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B5DD" w14:textId="77777777" w:rsidR="00783AE0" w:rsidRDefault="00000000">
      <w:pPr>
        <w:jc w:val="center"/>
        <w:rPr>
          <w:rFonts w:asciiTheme="minorEastAsia" w:hAnsiTheme="minorEastAsia" w:cstheme="minorEastAsia"/>
          <w:b/>
          <w:bCs/>
          <w:color w:val="FF0000"/>
        </w:rPr>
      </w:pPr>
      <w:r>
        <w:rPr>
          <w:rFonts w:asciiTheme="minorEastAsia" w:hAnsiTheme="minorEastAsia" w:cstheme="minorEastAsia" w:hint="eastAsia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77C3AAF" wp14:editId="63E4100F">
            <wp:simplePos x="0" y="0"/>
            <wp:positionH relativeFrom="margin">
              <wp:posOffset>5529580</wp:posOffset>
            </wp:positionH>
            <wp:positionV relativeFrom="paragraph">
              <wp:posOffset>-220980</wp:posOffset>
            </wp:positionV>
            <wp:extent cx="1120775" cy="1120775"/>
            <wp:effectExtent l="0" t="0" r="22225" b="222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theme="minorEastAsia" w:hint="eastAsia"/>
          <w:b/>
          <w:bCs/>
          <w:sz w:val="36"/>
          <w:szCs w:val="40"/>
        </w:rPr>
        <w:t>戚俊皓</w:t>
      </w:r>
    </w:p>
    <w:p w14:paraId="4DDDB8AD" w14:textId="7AFE3176" w:rsidR="00783AE0" w:rsidRPr="00C00D2D" w:rsidRDefault="00000000">
      <w:pPr>
        <w:jc w:val="center"/>
        <w:rPr>
          <w:rStyle w:val="a6"/>
          <w:rFonts w:eastAsia="宋体"/>
          <w:b w:val="0"/>
          <w:bCs/>
          <w:szCs w:val="21"/>
        </w:rPr>
      </w:pPr>
      <w:r>
        <w:rPr>
          <w:rFonts w:asciiTheme="minorEastAsia" w:hAnsiTheme="minorEastAsia" w:cstheme="minorEastAsia" w:hint="eastAsia"/>
          <w:sz w:val="22"/>
        </w:rPr>
        <w:t xml:space="preserve">电话：13544012186              </w:t>
      </w:r>
      <w:r w:rsidRPr="00C00D2D">
        <w:rPr>
          <w:rFonts w:asciiTheme="minorEastAsia" w:hAnsiTheme="minorEastAsia" w:cstheme="minorEastAsia" w:hint="eastAsia"/>
          <w:sz w:val="22"/>
        </w:rPr>
        <w:t>邮</w:t>
      </w:r>
      <w:r w:rsidRPr="00C00D2D">
        <w:rPr>
          <w:rStyle w:val="a6"/>
          <w:rFonts w:eastAsia="宋体"/>
          <w:b w:val="0"/>
          <w:bCs/>
          <w:szCs w:val="21"/>
        </w:rPr>
        <w:t>箱：</w:t>
      </w:r>
      <w:r w:rsidR="00C00D2D" w:rsidRPr="00C00D2D">
        <w:rPr>
          <w:rStyle w:val="a6"/>
          <w:rFonts w:eastAsia="宋体"/>
          <w:b w:val="0"/>
          <w:bCs/>
          <w:szCs w:val="21"/>
        </w:rPr>
        <w:t>AndyQJH@foxmail.com</w:t>
      </w:r>
    </w:p>
    <w:p w14:paraId="4E029312" w14:textId="77777777" w:rsidR="00783AE0" w:rsidRDefault="00000000">
      <w:pPr>
        <w:ind w:firstLineChars="1050" w:firstLine="2310"/>
        <w:jc w:val="left"/>
        <w:rPr>
          <w:rFonts w:asciiTheme="minorEastAsia" w:hAnsiTheme="minorEastAsia" w:cstheme="minorEastAsia"/>
          <w:sz w:val="22"/>
        </w:rPr>
      </w:pPr>
      <w:r>
        <w:rPr>
          <w:rFonts w:asciiTheme="minorEastAsia" w:hAnsiTheme="minorEastAsia" w:cstheme="minorEastAsia" w:hint="eastAsia"/>
          <w:sz w:val="22"/>
        </w:rPr>
        <w:t>地址：深圳、上海、杭州、香港   求职意向：实习生</w:t>
      </w:r>
    </w:p>
    <w:p w14:paraId="53D10BA7" w14:textId="77777777" w:rsidR="00783AE0" w:rsidRDefault="00783AE0">
      <w:pPr>
        <w:rPr>
          <w:rFonts w:asciiTheme="minorEastAsia" w:hAnsiTheme="minorEastAsia" w:cstheme="minorEastAsia"/>
        </w:rPr>
      </w:pPr>
    </w:p>
    <w:p w14:paraId="15B8F803" w14:textId="77777777" w:rsidR="00783AE0" w:rsidRDefault="00000000">
      <w:pPr>
        <w:pBdr>
          <w:bottom w:val="single" w:sz="4" w:space="0" w:color="auto"/>
        </w:pBd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教育经历</w:t>
      </w:r>
    </w:p>
    <w:p w14:paraId="740F459B" w14:textId="77777777" w:rsidR="00783AE0" w:rsidRDefault="00000000">
      <w:pPr>
        <w:widowControl/>
        <w:jc w:val="left"/>
        <w:rPr>
          <w:rFonts w:asciiTheme="minorEastAsia" w:hAnsiTheme="minorEastAsia" w:cstheme="minorEastAsia"/>
          <w:kern w:val="0"/>
          <w:szCs w:val="21"/>
          <w:lang w:bidi="ar"/>
        </w:rPr>
      </w:pPr>
      <w:r>
        <w:rPr>
          <w:rStyle w:val="a6"/>
          <w:rFonts w:asciiTheme="minorEastAsia" w:hAnsiTheme="minorEastAsia" w:cstheme="minorEastAsia" w:hint="eastAsia"/>
          <w:kern w:val="0"/>
          <w:szCs w:val="21"/>
          <w:lang w:bidi="ar"/>
        </w:rPr>
        <w:t>华东理工大学（ECUST）</w:t>
      </w:r>
      <w:r>
        <w:rPr>
          <w:rFonts w:asciiTheme="minorEastAsia" w:hAnsiTheme="minorEastAsia" w:cstheme="minorEastAsia" w:hint="eastAsia"/>
          <w:kern w:val="0"/>
          <w:szCs w:val="21"/>
          <w:lang w:bidi="ar"/>
        </w:rPr>
        <w:t>  </w:t>
      </w:r>
      <w:r>
        <w:rPr>
          <w:rStyle w:val="a7"/>
          <w:rFonts w:asciiTheme="minorEastAsia" w:hAnsiTheme="minorEastAsia" w:cstheme="minorEastAsia" w:hint="eastAsia"/>
          <w:kern w:val="0"/>
          <w:szCs w:val="21"/>
          <w:lang w:bidi="ar"/>
        </w:rPr>
        <w:t>商学院 金融学 本科（211双一流）</w:t>
      </w:r>
      <w:r>
        <w:rPr>
          <w:rFonts w:asciiTheme="minorEastAsia" w:hAnsiTheme="minorEastAsia" w:cstheme="minorEastAsia" w:hint="eastAsia"/>
          <w:kern w:val="0"/>
          <w:szCs w:val="21"/>
          <w:lang w:bidi="ar"/>
        </w:rPr>
        <w:t>                      2023.09 – 2027.06</w:t>
      </w:r>
    </w:p>
    <w:p w14:paraId="08EE4632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Style w:val="a6"/>
          <w:rFonts w:asciiTheme="minorEastAsia" w:hAnsiTheme="minorEastAsia" w:cstheme="minorEastAsia" w:hint="eastAsia"/>
          <w:szCs w:val="21"/>
        </w:rPr>
        <w:t>主修课程：</w:t>
      </w:r>
      <w:r>
        <w:rPr>
          <w:rFonts w:asciiTheme="minorEastAsia" w:hAnsiTheme="minorEastAsia" w:cstheme="minorEastAsia" w:hint="eastAsia"/>
          <w:szCs w:val="21"/>
        </w:rPr>
        <w:t>公司金融、财务管理、固定收益、证券投资、风险管理、金融工程、统计学、保险学、管理学</w:t>
      </w:r>
    </w:p>
    <w:p w14:paraId="38079B72" w14:textId="77777777" w:rsidR="00783AE0" w:rsidRDefault="00000000">
      <w:pPr>
        <w:widowControl/>
        <w:jc w:val="left"/>
        <w:rPr>
          <w:rFonts w:asciiTheme="minorEastAsia" w:hAnsiTheme="minorEastAsia" w:cstheme="minorEastAsia"/>
          <w:sz w:val="20"/>
          <w:szCs w:val="20"/>
        </w:rPr>
      </w:pPr>
      <w:r>
        <w:rPr>
          <w:rStyle w:val="a6"/>
          <w:rFonts w:asciiTheme="minorEastAsia" w:eastAsia="宋体" w:hAnsiTheme="minorEastAsia" w:cstheme="minorEastAsia" w:hint="eastAsia"/>
          <w:szCs w:val="21"/>
        </w:rPr>
        <w:t>Mini-MBA微专业课程：</w:t>
      </w:r>
      <w:r>
        <w:rPr>
          <w:rFonts w:asciiTheme="minorEastAsia" w:hAnsiTheme="minorEastAsia" w:cstheme="minorEastAsia" w:hint="eastAsia"/>
          <w:sz w:val="18"/>
          <w:szCs w:val="18"/>
        </w:rPr>
        <w:t>组织行为学；商务管理沟通；商业伦理（纯英授课）；管理经济学；营销管理；行动学习：理论实践</w:t>
      </w:r>
    </w:p>
    <w:p w14:paraId="16E32F7F" w14:textId="77777777" w:rsidR="00783AE0" w:rsidRDefault="00000000">
      <w:pPr>
        <w:widowControl/>
        <w:ind w:left="1897" w:hangingChars="900" w:hanging="1897"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项目式学习</w:t>
      </w:r>
      <w:r>
        <w:rPr>
          <w:rFonts w:asciiTheme="minorEastAsia" w:hAnsiTheme="minorEastAsia" w:cstheme="minorEastAsia" w:hint="eastAsia"/>
          <w:szCs w:val="21"/>
        </w:rPr>
        <w:t>：碳金融：市场机制、政策工具和投资机遇（01/2026-02/2026）</w:t>
      </w:r>
      <w:r>
        <w:rPr>
          <w:rFonts w:asciiTheme="minorEastAsia" w:hAnsiTheme="minorEastAsia" w:cstheme="minorEastAsia"/>
          <w:szCs w:val="21"/>
        </w:rPr>
        <w:br/>
      </w:r>
      <w:r>
        <w:rPr>
          <w:rFonts w:hint="eastAsia"/>
        </w:rPr>
        <w:t>金融市场与法律监管的机遇与挑战</w:t>
      </w:r>
      <w:r>
        <w:rPr>
          <w:rFonts w:asciiTheme="minorEastAsia" w:hAnsiTheme="minorEastAsia" w:cstheme="minorEastAsia" w:hint="eastAsia"/>
          <w:szCs w:val="21"/>
        </w:rPr>
        <w:t>（01/2026-02/2026）</w:t>
      </w:r>
    </w:p>
    <w:p w14:paraId="24A1CEC4" w14:textId="77777777" w:rsidR="00783AE0" w:rsidRDefault="00000000">
      <w:pPr>
        <w:widowControl/>
        <w:jc w:val="left"/>
        <w:rPr>
          <w:rFonts w:asciiTheme="minorEastAsia" w:hAnsiTheme="minorEastAsia" w:cstheme="minorEastAsia"/>
          <w:sz w:val="20"/>
          <w:szCs w:val="20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成就</w:t>
      </w:r>
      <w:r>
        <w:rPr>
          <w:rStyle w:val="a6"/>
          <w:rFonts w:asciiTheme="minorEastAsia" w:hAnsiTheme="minorEastAsia" w:cstheme="minorEastAsia" w:hint="eastAsia"/>
          <w:szCs w:val="21"/>
        </w:rPr>
        <w:t>：</w:t>
      </w:r>
      <w:r>
        <w:rPr>
          <w:rFonts w:asciiTheme="minorEastAsia" w:hAnsiTheme="minorEastAsia" w:cstheme="minorEastAsia" w:hint="eastAsia"/>
          <w:kern w:val="0"/>
          <w:sz w:val="20"/>
          <w:szCs w:val="20"/>
          <w:lang w:bidi="ar"/>
        </w:rPr>
        <w:t>GPA：3.7｜4.0</w:t>
      </w:r>
      <w:r>
        <w:rPr>
          <w:rFonts w:asciiTheme="minorEastAsia" w:hAnsiTheme="minorEastAsia" w:cstheme="minorEastAsia" w:hint="eastAsia"/>
          <w:kern w:val="0"/>
          <w:szCs w:val="21"/>
          <w:lang w:bidi="ar"/>
        </w:rPr>
        <w:t>；</w:t>
      </w:r>
      <w:r>
        <w:rPr>
          <w:rFonts w:asciiTheme="minorEastAsia" w:hAnsiTheme="minorEastAsia" w:cstheme="minorEastAsia" w:hint="eastAsia"/>
          <w:szCs w:val="21"/>
        </w:rPr>
        <w:t>社会工作奖（</w:t>
      </w:r>
      <w:r>
        <w:rPr>
          <w:rFonts w:asciiTheme="minorEastAsia" w:hAnsiTheme="minorEastAsia" w:cstheme="minorEastAsia"/>
          <w:szCs w:val="21"/>
        </w:rPr>
        <w:t>2024</w:t>
      </w:r>
      <w:r>
        <w:rPr>
          <w:rFonts w:asciiTheme="minorEastAsia" w:hAnsiTheme="minorEastAsia" w:cstheme="minorEastAsia" w:hint="eastAsia"/>
          <w:szCs w:val="21"/>
        </w:rPr>
        <w:t>、2025）；</w:t>
      </w:r>
      <w:r>
        <w:rPr>
          <w:rFonts w:asciiTheme="minorEastAsia" w:hAnsiTheme="minorEastAsia" w:cstheme="minorEastAsia" w:hint="eastAsia"/>
          <w:sz w:val="20"/>
          <w:szCs w:val="20"/>
        </w:rPr>
        <w:t>第26届“外研社·国才杯”全国大学生英语辩论赛最佳辩手奖</w:t>
      </w:r>
    </w:p>
    <w:p w14:paraId="6E85EE72" w14:textId="77777777" w:rsidR="00783AE0" w:rsidRDefault="00783AE0">
      <w:pPr>
        <w:widowControl/>
        <w:jc w:val="left"/>
      </w:pPr>
    </w:p>
    <w:p w14:paraId="231982ED" w14:textId="77777777" w:rsidR="00783AE0" w:rsidRDefault="00000000">
      <w:pPr>
        <w:widowControl/>
        <w:pBdr>
          <w:bottom w:val="single" w:sz="4" w:space="0" w:color="auto"/>
        </w:pBdr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  <w:lang w:bidi="ar"/>
        </w:rPr>
        <w:t>比赛经历</w:t>
      </w:r>
    </w:p>
    <w:p w14:paraId="24C08D26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b/>
          <w:bCs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 xml:space="preserve">全国大学生电子商务“创新、创意及创业”挑战赛 | 校级一等奖 | </w:t>
      </w:r>
      <w:r>
        <w:rPr>
          <w:rFonts w:asciiTheme="minorEastAsia" w:eastAsiaTheme="minorEastAsia" w:hAnsiTheme="minorEastAsia" w:cstheme="minorEastAsia" w:hint="eastAsia"/>
          <w:i/>
          <w:iCs/>
          <w:sz w:val="21"/>
          <w:szCs w:val="21"/>
        </w:rPr>
        <w:t>金融负责人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 xml:space="preserve">  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2025.09 – 2025.10</w:t>
      </w:r>
    </w:p>
    <w:p w14:paraId="09F3B67C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- 基于生鲜冷链运输中缺乏温度溯源数据、难以定责与损耗率高的问题，设计温控溯源系统，覆盖生产端、物流运输、商超及消费者全链路；</w:t>
      </w:r>
    </w:p>
    <w:p w14:paraId="65AC780E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- 负责项目财务测算与商业可行性分析，调研 NFC 标签、温控硬件等供应链成本，对接 1688 商家获取报价并建立成本模型；</w:t>
      </w:r>
    </w:p>
    <w:p w14:paraId="24869617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- 完成项目商业模式设计，测算项目投资回报率（ROI）、规模化后的固定成本摊销及收益分成机制；</w:t>
      </w:r>
    </w:p>
    <w:p w14:paraId="5A38C480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- 协同团队完成市场调研、竞品分析及商业计划书撰写，项目获校级一等奖。</w:t>
      </w:r>
    </w:p>
    <w:p w14:paraId="4ED73BAA" w14:textId="77777777" w:rsidR="00783AE0" w:rsidRDefault="00783AE0">
      <w:pPr>
        <w:pStyle w:val="p1"/>
        <w:widowControl/>
        <w:rPr>
          <w:rFonts w:asciiTheme="minorEastAsia" w:eastAsiaTheme="minorEastAsia" w:hAnsiTheme="minorEastAsia" w:cstheme="minorEastAsia"/>
          <w:b/>
          <w:bCs/>
          <w:sz w:val="21"/>
          <w:szCs w:val="21"/>
        </w:rPr>
      </w:pPr>
    </w:p>
    <w:p w14:paraId="3218C871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 xml:space="preserve">上海市唐城杯跨境电商大赛 | 上海市二等奖（奖金¥5000） | </w:t>
      </w:r>
      <w:r>
        <w:rPr>
          <w:rFonts w:asciiTheme="minorEastAsia" w:eastAsiaTheme="minorEastAsia" w:hAnsiTheme="minorEastAsia" w:cstheme="minorEastAsia" w:hint="eastAsia"/>
          <w:i/>
          <w:iCs/>
          <w:sz w:val="21"/>
          <w:szCs w:val="21"/>
        </w:rPr>
        <w:t>团队负责人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              2025.09 – 2025.10</w:t>
      </w:r>
    </w:p>
    <w:p w14:paraId="7BCE6F2A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带领团队开发并销售面向日本市场的真空不锈钢保温系统；</w:t>
      </w:r>
    </w:p>
    <w:p w14:paraId="398B8F7A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负责产品定价策略、合规报关与亚马逊平台营销；</w:t>
      </w:r>
    </w:p>
    <w:p w14:paraId="3A0C007B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最终实现利润率60%，在48支决赛队伍中排名第6</w:t>
      </w:r>
    </w:p>
    <w:p w14:paraId="797B3B42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079D453F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 xml:space="preserve">中国国际大学生创新大赛 | 校级一等奖 | </w:t>
      </w:r>
      <w:r>
        <w:rPr>
          <w:rFonts w:asciiTheme="minorEastAsia" w:eastAsiaTheme="minorEastAsia" w:hAnsiTheme="minorEastAsia" w:cstheme="minorEastAsia" w:hint="eastAsia"/>
          <w:i/>
          <w:iCs/>
          <w:sz w:val="21"/>
          <w:szCs w:val="21"/>
        </w:rPr>
        <w:t>团队负责人 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                              2025.02 – 2025.08</w:t>
      </w:r>
    </w:p>
    <w:p w14:paraId="37763583" w14:textId="77777777" w:rsidR="00783AE0" w:rsidRDefault="00000000">
      <w:pPr>
        <w:widowControl/>
        <w:rPr>
          <w:rStyle w:val="a6"/>
          <w:rFonts w:asciiTheme="minorEastAsia" w:hAnsiTheme="minorEastAsia" w:cstheme="minorEastAsia"/>
          <w:b w:val="0"/>
          <w:bCs/>
        </w:rPr>
      </w:pPr>
      <w:r>
        <w:rPr>
          <w:rStyle w:val="a6"/>
          <w:rFonts w:asciiTheme="minorEastAsia" w:hAnsiTheme="minorEastAsia" w:cstheme="minorEastAsia" w:hint="eastAsia"/>
          <w:b w:val="0"/>
          <w:bCs/>
        </w:rPr>
        <w:t>-</w:t>
      </w:r>
      <w:r>
        <w:rPr>
          <w:rStyle w:val="a6"/>
          <w:rFonts w:asciiTheme="minorEastAsia" w:hAnsiTheme="minorEastAsia" w:cstheme="minorEastAsia" w:hint="eastAsia"/>
        </w:rPr>
        <w:t xml:space="preserve"> </w:t>
      </w:r>
      <w:r>
        <w:rPr>
          <w:rStyle w:val="a6"/>
          <w:rFonts w:asciiTheme="minorEastAsia" w:hAnsiTheme="minorEastAsia" w:cstheme="minorEastAsia" w:hint="eastAsia"/>
          <w:b w:val="0"/>
          <w:bCs/>
        </w:rPr>
        <w:t>领导</w:t>
      </w:r>
      <w:r>
        <w:rPr>
          <w:rStyle w:val="a6"/>
          <w:rFonts w:asciiTheme="minorEastAsia" w:hAnsiTheme="minorEastAsia" w:cstheme="minorEastAsia"/>
          <w:b w:val="0"/>
          <w:bCs/>
        </w:rPr>
        <w:t>9</w:t>
      </w:r>
      <w:r>
        <w:rPr>
          <w:rStyle w:val="a6"/>
          <w:rFonts w:asciiTheme="minorEastAsia" w:hAnsiTheme="minorEastAsia" w:cstheme="minorEastAsia" w:hint="eastAsia"/>
          <w:b w:val="0"/>
          <w:bCs/>
        </w:rPr>
        <w:t>人团队，以“低空经济助力三农运输”为主题，设计无人机农村物流体系；</w:t>
      </w:r>
    </w:p>
    <w:p w14:paraId="4CEFC233" w14:textId="77777777" w:rsidR="00783AE0" w:rsidRDefault="00000000">
      <w:pPr>
        <w:widowControl/>
        <w:rPr>
          <w:rStyle w:val="a6"/>
          <w:rFonts w:asciiTheme="minorEastAsia" w:hAnsiTheme="minorEastAsia" w:cstheme="minorEastAsia"/>
          <w:b w:val="0"/>
          <w:bCs/>
        </w:rPr>
      </w:pPr>
      <w:r>
        <w:rPr>
          <w:rStyle w:val="a6"/>
          <w:rFonts w:asciiTheme="minorEastAsia" w:hAnsiTheme="minorEastAsia" w:cstheme="minorEastAsia" w:hint="eastAsia"/>
          <w:b w:val="0"/>
          <w:bCs/>
        </w:rPr>
        <w:t>- 负责商业模型与融资规划，完成从市场调研到盈利预测的全流程分析；</w:t>
      </w:r>
    </w:p>
    <w:p w14:paraId="24F9EFAD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Style w:val="a6"/>
          <w:rFonts w:asciiTheme="minorEastAsia" w:hAnsiTheme="minorEastAsia" w:cstheme="minorEastAsia" w:hint="eastAsia"/>
          <w:b w:val="0"/>
          <w:bCs/>
        </w:rPr>
        <w:t>- 项目方案获评校赛一等奖并推荐至上海市创新基地。</w:t>
      </w:r>
    </w:p>
    <w:p w14:paraId="236C8ED3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16AFF95D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 xml:space="preserve">大学生工程实践与创新能力大赛 | 上海市三等奖 | </w:t>
      </w:r>
      <w:r>
        <w:rPr>
          <w:rFonts w:asciiTheme="minorEastAsia" w:eastAsiaTheme="minorEastAsia" w:hAnsiTheme="minorEastAsia" w:cstheme="minorEastAsia" w:hint="eastAsia"/>
          <w:i/>
          <w:iCs/>
          <w:sz w:val="21"/>
          <w:szCs w:val="21"/>
        </w:rPr>
        <w:t>金融负责人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                       2024.09 – 2024.11</w:t>
      </w:r>
    </w:p>
    <w:p w14:paraId="77FE2DE9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负责项目财务模型设计与成本核算，撰写投资可行性报告；</w:t>
      </w:r>
    </w:p>
    <w:p w14:paraId="6D344EA2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应用现金流预测模型进行预算与敏感性分析；</w:t>
      </w:r>
    </w:p>
    <w:p w14:paraId="0AB99AF6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项目获上海市三等奖，金融方案部分被推荐为优秀案例</w:t>
      </w:r>
    </w:p>
    <w:p w14:paraId="0D7A7775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2E457DCD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 xml:space="preserve">中国国际大学生创新大赛 | 上海市二等奖 | </w:t>
      </w:r>
      <w:r>
        <w:rPr>
          <w:rFonts w:asciiTheme="minorEastAsia" w:eastAsiaTheme="minorEastAsia" w:hAnsiTheme="minorEastAsia" w:cstheme="minorEastAsia" w:hint="eastAsia"/>
          <w:i/>
          <w:iCs/>
          <w:sz w:val="21"/>
          <w:szCs w:val="21"/>
        </w:rPr>
        <w:t>金融负责人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                             2024.05 – 2024.06</w:t>
      </w:r>
    </w:p>
    <w:p w14:paraId="3AF7E116" w14:textId="77777777" w:rsidR="00783AE0" w:rsidRDefault="00000000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- 负责机器人 × 中医理疗融合项目的财务模型与资金规划；</w:t>
      </w:r>
    </w:p>
    <w:p w14:paraId="5282EAFF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建立成本—收益分析模型，为投资决策提供数据支持；</w:t>
      </w:r>
    </w:p>
    <w:p w14:paraId="037E28F5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项目获省级二等奖，团队金融方案被评为最具商业可行性。</w:t>
      </w:r>
    </w:p>
    <w:p w14:paraId="19F5FD32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0CFF37DE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>广发证券 “广发杯” 金融市场大赛 | 优秀奖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                                      2024.04 – 2024.04</w:t>
      </w:r>
    </w:p>
    <w:p w14:paraId="360EE4D0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分析上市公司IPO白皮书，提炼估值逻辑与市场定价信号；</w:t>
      </w:r>
    </w:p>
    <w:p w14:paraId="746CDCFF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构建“优质公司+市场情绪”择股策略，实现组合收益正向回报；</w:t>
      </w:r>
    </w:p>
    <w:p w14:paraId="0F670FE3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提升了对一级市场与二级市场联动规律的实操理解。</w:t>
      </w:r>
    </w:p>
    <w:p w14:paraId="7FD9247E" w14:textId="77777777" w:rsidR="00783AE0" w:rsidRDefault="00783AE0">
      <w:pPr>
        <w:widowControl/>
        <w:rPr>
          <w:rFonts w:asciiTheme="minorEastAsia" w:hAnsiTheme="minorEastAsia" w:cstheme="minorEastAsia"/>
        </w:rPr>
      </w:pPr>
    </w:p>
    <w:p w14:paraId="4859FC58" w14:textId="77777777" w:rsidR="00783AE0" w:rsidRDefault="00000000">
      <w:pPr>
        <w:pStyle w:val="p1"/>
        <w:widowControl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lastRenderedPageBreak/>
        <w:t xml:space="preserve">东方财富｜投资与交易大赛 </w:t>
      </w:r>
      <w:r>
        <w:rPr>
          <w:rFonts w:asciiTheme="minorEastAsia" w:eastAsiaTheme="minorEastAsia" w:hAnsiTheme="minorEastAsia" w:cstheme="minorEastAsia" w:hint="eastAsia"/>
          <w:i/>
          <w:iCs/>
          <w:sz w:val="21"/>
          <w:szCs w:val="21"/>
        </w:rPr>
        <w:t xml:space="preserve">                                               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2023.10 – 2023.12</w:t>
      </w:r>
    </w:p>
    <w:p w14:paraId="3F329E80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分析企业IPO白皮书与市场情绪数据，构建选股与择时策略模型；</w:t>
      </w:r>
    </w:p>
    <w:p w14:paraId="13F768DF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实盘收益率达3.3%，同期上证指数下跌9%；</w:t>
      </w:r>
    </w:p>
    <w:p w14:paraId="157EFAB9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综合得分位列校内前10%，强化了市场数据研判与量化交易能力</w:t>
      </w:r>
    </w:p>
    <w:p w14:paraId="4365382A" w14:textId="77777777" w:rsidR="00783AE0" w:rsidRDefault="00783AE0">
      <w:pPr>
        <w:widowControl/>
        <w:jc w:val="left"/>
        <w:rPr>
          <w:rFonts w:asciiTheme="minorEastAsia" w:hAnsiTheme="minorEastAsia" w:cstheme="minorEastAsia"/>
          <w:szCs w:val="21"/>
        </w:rPr>
      </w:pPr>
    </w:p>
    <w:p w14:paraId="1D287C80" w14:textId="77777777" w:rsidR="00783AE0" w:rsidRDefault="00000000">
      <w:pPr>
        <w:widowControl/>
        <w:pBdr>
          <w:bottom w:val="single" w:sz="4" w:space="0" w:color="auto"/>
        </w:pBdr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实习项目</w:t>
      </w:r>
    </w:p>
    <w:p w14:paraId="353CFACA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国盛证券｜有色金属行业研究实习生  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                                                2026.05 – 至今</w:t>
      </w:r>
    </w:p>
    <w:p w14:paraId="7F6DEB60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负责黄金、白银等有色金属市场日常跟踪研究，重点统计与整理金银交易数据、期货持仓量及相关市场指标，持续跟踪金价、铜价走势及宏观与行业政策变化，定期更新研究日报，为团队提供基础数据支持与市场跟踪依据。</w:t>
      </w:r>
    </w:p>
    <w:p w14:paraId="36EBB378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-参与上市公司业绩说明会、电话会议及投资者交流会纪要撰写，覆盖矿山生产经营、成本变化、资本开支、扩产规划等核心议题，独立完成会议内容梳理与投资要点提炼。</w:t>
      </w:r>
    </w:p>
    <w:p w14:paraId="0B50C429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-深度跟踪中国黄金国际等重点标的，分析甲玛铜矿扩产规划、长山壕金矿运营情况、NI43-101储量报告进展及尾矿库建设等项目，对公司未来产能释放及盈利增长逻辑进行研究。</w:t>
      </w:r>
    </w:p>
    <w:p w14:paraId="348209E6" w14:textId="77777777" w:rsidR="00783AE0" w:rsidRDefault="00783AE0">
      <w:pPr>
        <w:pStyle w:val="a5"/>
        <w:widowControl/>
        <w:spacing w:beforeAutospacing="0" w:afterAutospacing="0"/>
        <w:rPr>
          <w:rFonts w:asciiTheme="minorEastAsia" w:hAnsiTheme="minorEastAsia" w:cstheme="minorEastAsia"/>
          <w:b/>
          <w:bCs/>
          <w:sz w:val="21"/>
          <w:szCs w:val="21"/>
          <w:lang w:bidi="ar"/>
        </w:rPr>
      </w:pPr>
    </w:p>
    <w:p w14:paraId="7BC28E73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中信证券| 投资银行部实习生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                                                     2026.03 – 2026.05</w:t>
      </w:r>
    </w:p>
    <w:p w14:paraId="71DFC012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参与中国资本市场并购重组案例研究，围绕B股改革、换股吸收合并及国企资源整合等主题开展行业分析；</w:t>
      </w:r>
    </w:p>
    <w:p w14:paraId="2FD85AC4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系统研究中国国航并购山东航空、上海城投吸收合并阳晨B、中航电子换股吸收合并中航机电、中国能建吸收合并葛洲坝等典型案例，分析交易结构、估值逻辑、整合路径及资本运作模式；</w:t>
      </w:r>
    </w:p>
    <w:p w14:paraId="1A1EDE28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从企业偿债能力、行业竞争格局、资产重组与协同效应等角度，对并购项目中的尽职调查重点与风险因素进行梳理；研究换股定价机制、现金选择权安排及同业竞争解决方案，分析政策监管与资本市场环境对并购交易的影响；</w:t>
      </w:r>
    </w:p>
    <w:p w14:paraId="2D3D6CEA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撰写宏观市场与并购重组研究报告，提升对资本市场制度改革与企业融资逻辑的理解。</w:t>
      </w:r>
    </w:p>
    <w:p w14:paraId="28881251" w14:textId="77777777" w:rsidR="00783AE0" w:rsidRDefault="00783AE0">
      <w:pPr>
        <w:pStyle w:val="a5"/>
        <w:widowControl/>
        <w:spacing w:beforeAutospacing="0" w:afterAutospacing="0"/>
        <w:rPr>
          <w:rFonts w:asciiTheme="minorEastAsia" w:hAnsiTheme="minorEastAsia" w:cstheme="minorEastAsia"/>
          <w:b/>
          <w:bCs/>
          <w:sz w:val="21"/>
          <w:szCs w:val="21"/>
          <w:lang w:bidi="ar"/>
        </w:rPr>
      </w:pPr>
    </w:p>
    <w:p w14:paraId="073387F1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广东德粤赑鑫私募证券投资基金管理合伙企业（Golden Quant）                      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 2025.07 – 2025.09</w:t>
      </w:r>
    </w:p>
    <w:p w14:paraId="5EF2EC36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研读光大证券、中信证券、国信证券等多家券商研报，跟踪A股与衍生品市场动态，形成宏观与行业投资判断；</w:t>
      </w:r>
    </w:p>
    <w:p w14:paraId="285CAE48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构建量化投资策略，参与股票、期权、期货实盘测试，协助优化CTA与指数增强策略；</w:t>
      </w:r>
    </w:p>
    <w:p w14:paraId="0696D1C2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参与万联证券东莞营业部产品路演，为公司“1000指增”产品成功募集资金¥500万元；</w:t>
      </w:r>
    </w:p>
    <w:p w14:paraId="62F9AB88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独立完成合作券商尽职调查报告，对代销机构的业务模式、风险合规与产品适配性进行分析；</w:t>
      </w:r>
    </w:p>
    <w:p w14:paraId="1F36791E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协助市场部完成投资者沟通，成功促成个人与机构投资累计约700万人民币认购基金产品。</w:t>
      </w:r>
    </w:p>
    <w:p w14:paraId="07D13F48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0175564C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  <w:lang w:bidi="ar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中金财富管理 | 财务战略研习项目（CICC Wealth Management Workshop）                 </w:t>
      </w:r>
      <w:r>
        <w:rPr>
          <w:rFonts w:asciiTheme="minorEastAsia" w:hAnsiTheme="minorEastAsia" w:cstheme="minorEastAsia"/>
          <w:b/>
          <w:bCs/>
          <w:sz w:val="21"/>
          <w:szCs w:val="21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      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2024.01</w:t>
      </w:r>
    </w:p>
    <w:p w14:paraId="0D7C4A60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系统学习因子分析、量化策略构建及组合优化；</w:t>
      </w:r>
    </w:p>
    <w:p w14:paraId="743DF128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探讨事件驱动因子权重变化的逻辑机制，深化量化投资理论理解。</w:t>
      </w:r>
    </w:p>
    <w:p w14:paraId="07597E4A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0F4E8439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  <w:lang w:bidi="ar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>东莞证券 &amp; 华联期货 | 衍生品市场实地学习项目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                                              </w:t>
      </w:r>
      <w:r>
        <w:rPr>
          <w:rFonts w:asciiTheme="minorEastAsia" w:hAnsiTheme="minorEastAsia" w:cstheme="minorEastAsia"/>
          <w:sz w:val="21"/>
          <w:szCs w:val="21"/>
          <w:lang w:bidi="ar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2025.07</w:t>
      </w:r>
    </w:p>
    <w:p w14:paraId="5233400B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调研国债期货与股指期货套利策略在风险管理中的应用；</w:t>
      </w:r>
    </w:p>
    <w:p w14:paraId="132CCED3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分析美元指数与美债指数联动机制，理解全球流动性收紧对利率预期的影响。</w:t>
      </w:r>
    </w:p>
    <w:p w14:paraId="39072C8D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6344E407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  <w:lang w:bidi="ar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>深圳启源电器有限公司 | 国际贸易与汇率风险管理实地研究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                                      2023.08</w:t>
      </w:r>
    </w:p>
    <w:p w14:paraId="64ECD355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- 分析远期汇率与避险工具在跨国贸易中的作用； </w:t>
      </w:r>
    </w:p>
    <w:p w14:paraId="6C744835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设计基于期权的远期锁汇方案以降低汇率波动风险，提升利润稳定性。</w:t>
      </w:r>
    </w:p>
    <w:p w14:paraId="4402FB69" w14:textId="77777777" w:rsidR="00783AE0" w:rsidRDefault="00783AE0">
      <w:pPr>
        <w:widowControl/>
        <w:jc w:val="left"/>
        <w:rPr>
          <w:rFonts w:asciiTheme="minorEastAsia" w:hAnsiTheme="minorEastAsia" w:cstheme="minorEastAsia"/>
          <w:szCs w:val="21"/>
        </w:rPr>
      </w:pPr>
    </w:p>
    <w:p w14:paraId="4173C309" w14:textId="77777777" w:rsidR="00783AE0" w:rsidRDefault="00000000">
      <w:pPr>
        <w:widowControl/>
        <w:pBdr>
          <w:bottom w:val="single" w:sz="4" w:space="0" w:color="auto"/>
        </w:pBdr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项目经历</w:t>
      </w:r>
    </w:p>
    <w:p w14:paraId="110E0C96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b/>
          <w:bCs/>
          <w:kern w:val="0"/>
          <w:szCs w:val="21"/>
          <w:lang w:bidi="ar"/>
        </w:rPr>
        <w:t xml:space="preserve">金融科技发展与区块链应用研究—金融壹账通案例分析     </w:t>
      </w:r>
      <w:r>
        <w:rPr>
          <w:rFonts w:asciiTheme="minorEastAsia" w:hAnsiTheme="minorEastAsia" w:cstheme="minorEastAsia" w:hint="eastAsia"/>
          <w:szCs w:val="21"/>
        </w:rPr>
        <w:t xml:space="preserve">                            2026.02 – 2026.06</w:t>
      </w:r>
    </w:p>
    <w:p w14:paraId="63058193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-以金融壹账通区块链平台为研究对象，系统分析区块链技术在供应链金融、跨境贸易及普惠金融领域的应用模式与商业价值。</w:t>
      </w:r>
    </w:p>
    <w:p w14:paraId="6548CF40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-构建“信任成本—业务效率”分析框架，研究传统信贷业务中信息不对称、跨机构协作及司法存证等痛点，并评估联盟链、智能合约及零知识证明（ZKP）等技术的解决路径。</w:t>
      </w:r>
    </w:p>
    <w:p w14:paraId="3543A4D7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>-结合福田汽车“壹企链”、香港</w:t>
      </w:r>
      <w:proofErr w:type="spellStart"/>
      <w:r>
        <w:rPr>
          <w:rFonts w:asciiTheme="minorEastAsia" w:hAnsiTheme="minorEastAsia" w:cstheme="minorEastAsia" w:hint="eastAsia"/>
          <w:szCs w:val="21"/>
        </w:rPr>
        <w:t>eTradeConnect</w:t>
      </w:r>
      <w:proofErr w:type="spellEnd"/>
      <w:r>
        <w:rPr>
          <w:rFonts w:asciiTheme="minorEastAsia" w:hAnsiTheme="minorEastAsia" w:cstheme="minorEastAsia" w:hint="eastAsia"/>
          <w:szCs w:val="21"/>
        </w:rPr>
        <w:t>及广东省“中小融”等案例开展比较研究，发现区块链技术可将跨境信用证处理周期由9天缩短至2天，并支持100万余家中小企业获得融资服务。</w:t>
      </w:r>
    </w:p>
    <w:p w14:paraId="7F1796BB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-从技术生态、监管合规及产业协同角度评估区块链金融的发展机遇与挑战，提出推动数字金融和普惠金融发展的实践建议，形成完整研究报告。</w:t>
      </w:r>
    </w:p>
    <w:p w14:paraId="46FE80D7" w14:textId="77777777" w:rsidR="00783AE0" w:rsidRDefault="00783AE0">
      <w:pPr>
        <w:widowControl/>
        <w:jc w:val="left"/>
        <w:rPr>
          <w:rFonts w:asciiTheme="minorEastAsia" w:hAnsiTheme="minorEastAsia" w:cstheme="minorEastAsia"/>
          <w:b/>
          <w:bCs/>
          <w:kern w:val="0"/>
          <w:szCs w:val="21"/>
          <w:lang w:bidi="ar"/>
        </w:rPr>
      </w:pPr>
    </w:p>
    <w:p w14:paraId="2CA18A27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b/>
          <w:bCs/>
          <w:kern w:val="0"/>
          <w:szCs w:val="21"/>
          <w:lang w:bidi="ar"/>
        </w:rPr>
        <w:t xml:space="preserve">恒大债务危机跨境清算研究项目      </w:t>
      </w:r>
      <w:r>
        <w:rPr>
          <w:rFonts w:asciiTheme="minorEastAsia" w:hAnsiTheme="minorEastAsia" w:cstheme="minorEastAsia" w:hint="eastAsia"/>
          <w:szCs w:val="21"/>
        </w:rPr>
        <w:t xml:space="preserve">                                               2025.09 – 2025.12</w:t>
      </w:r>
    </w:p>
    <w:p w14:paraId="4C3DD009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-独立完成约4000字课程论文，结合近5年金融案例，分析中国恒大集团债务危机及跨境清算的法律问题；</w:t>
      </w:r>
    </w:p>
    <w:p w14:paraId="7A62C940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-系统研究明股实债、预售资金滥用及维好协议等复杂金融法律问题，评估其对债权顺位、破产清算及社会公共利益的影响；</w:t>
      </w:r>
    </w:p>
    <w:p w14:paraId="3ACF903D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-对跨境破产管辖权冲突、清盘人责任及审计机构监管提出独立分析与量化评估，总结金融法治改进的建设性建议；</w:t>
      </w:r>
    </w:p>
    <w:p w14:paraId="47DD54E4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-绘制图表、引用司法判例与法律法规，清晰呈现研究逻辑，确保查重低于30%，论文结构规范，论证充分；</w:t>
      </w:r>
    </w:p>
    <w:p w14:paraId="110E9BC7" w14:textId="77777777" w:rsidR="00783AE0" w:rsidRDefault="00000000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-提炼结论对金融监管、跨境法律互通及企业融资合规提出改进建议，锻炼法律分析、案例研究和学术写作能力。</w:t>
      </w:r>
    </w:p>
    <w:p w14:paraId="787AD8D0" w14:textId="77777777" w:rsidR="00783AE0" w:rsidRDefault="00783AE0">
      <w:pPr>
        <w:pStyle w:val="a5"/>
        <w:widowControl/>
        <w:spacing w:beforeAutospacing="0" w:afterAutospacing="0"/>
        <w:ind w:left="211" w:hangingChars="100" w:hanging="211"/>
        <w:rPr>
          <w:rFonts w:asciiTheme="minorEastAsia" w:hAnsiTheme="minorEastAsia" w:cstheme="minorEastAsia"/>
          <w:b/>
          <w:bCs/>
          <w:sz w:val="21"/>
          <w:szCs w:val="21"/>
          <w:lang w:bidi="ar"/>
        </w:rPr>
      </w:pPr>
    </w:p>
    <w:p w14:paraId="1BDC9442" w14:textId="77777777" w:rsidR="00783AE0" w:rsidRDefault="00000000">
      <w:pPr>
        <w:pStyle w:val="a5"/>
        <w:widowControl/>
        <w:spacing w:beforeAutospacing="0" w:afterAutospacing="0"/>
        <w:ind w:left="422" w:hangingChars="200" w:hanging="422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客户信用评级报告项目                    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                                                  2025.11</w:t>
      </w:r>
    </w:p>
    <w:p w14:paraId="783062A4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-独立完成企业客户信用评级报告，对贵州茅台特大型企业进行系统性风险、财务状况、信用记录及行业环境分析；</w:t>
      </w:r>
    </w:p>
    <w:p w14:paraId="73453665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-分析企业财务报表、治理结构、经营及组织架构，评估偿债能力、资金需求及历史危机事件影响；</w:t>
      </w:r>
    </w:p>
    <w:p w14:paraId="4144B475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-撰写职调查和风险评估文档，为银行授信额度建议和风险提示提供决策支持；</w:t>
      </w:r>
    </w:p>
    <w:p w14:paraId="03CBB869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-使用数据分析方法量化评估企业财务实力、运营效率及市场竞争力，形成量化评级结论；</w:t>
      </w:r>
    </w:p>
    <w:p w14:paraId="396E47B2" w14:textId="77777777" w:rsidR="00783AE0" w:rsidRDefault="00000000">
      <w:pPr>
        <w:widowControl/>
      </w:pPr>
      <w:r>
        <w:rPr>
          <w:rFonts w:asciiTheme="minorEastAsia" w:hAnsiTheme="minorEastAsia" w:cstheme="minorEastAsia" w:hint="eastAsia"/>
          <w:szCs w:val="21"/>
        </w:rPr>
        <w:t>-支持授信额度方案制定，强化银企关系管理，并提供行业对标与策略参考。</w:t>
      </w:r>
    </w:p>
    <w:p w14:paraId="56C1504E" w14:textId="77777777" w:rsidR="00783AE0" w:rsidRDefault="00783AE0">
      <w:pPr>
        <w:widowControl/>
        <w:pBdr>
          <w:bottom w:val="single" w:sz="4" w:space="0" w:color="auto"/>
        </w:pBdr>
        <w:jc w:val="left"/>
      </w:pPr>
    </w:p>
    <w:p w14:paraId="5132959B" w14:textId="77777777" w:rsidR="00783AE0" w:rsidRDefault="00000000">
      <w:pPr>
        <w:widowControl/>
        <w:pBdr>
          <w:bottom w:val="single" w:sz="4" w:space="0" w:color="auto"/>
        </w:pBdr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  <w:lang w:bidi="ar"/>
        </w:rPr>
        <w:t>校园经历</w:t>
      </w:r>
    </w:p>
    <w:p w14:paraId="1CA229E9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未来企业家协会 | </w:t>
      </w:r>
      <w:r>
        <w:rPr>
          <w:rFonts w:asciiTheme="minorEastAsia" w:hAnsiTheme="minorEastAsia" w:cstheme="minorEastAsia" w:hint="eastAsia"/>
          <w:i/>
          <w:iCs/>
          <w:sz w:val="21"/>
          <w:szCs w:val="21"/>
          <w:lang w:bidi="ar"/>
        </w:rPr>
        <w:t>成员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                                                              2023.09 – 至今</w:t>
      </w:r>
    </w:p>
    <w:p w14:paraId="142E97E1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参与校友创业论坛，与企业导师共创校园创业项目；</w:t>
      </w:r>
    </w:p>
    <w:p w14:paraId="5A854A1C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协助团队设计校园商业活动方案，推动项目立项。</w:t>
      </w:r>
    </w:p>
    <w:p w14:paraId="4678F6ED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29A5CB60" w14:textId="7DD25F8B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英国议会制英语辩论队 | </w:t>
      </w:r>
      <w:r>
        <w:rPr>
          <w:rFonts w:asciiTheme="minorEastAsia" w:hAnsiTheme="minorEastAsia" w:cstheme="minorEastAsia" w:hint="eastAsia"/>
          <w:i/>
          <w:iCs/>
          <w:sz w:val="21"/>
          <w:szCs w:val="21"/>
          <w:lang w:bidi="ar"/>
        </w:rPr>
        <w:t>副队长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                                                 </w:t>
      </w:r>
      <w:r w:rsidR="009F0466"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2023.09 – </w:t>
      </w:r>
      <w:r w:rsidR="009F0466">
        <w:rPr>
          <w:rFonts w:asciiTheme="minorEastAsia" w:hAnsiTheme="minorEastAsia" w:cstheme="minorEastAsia" w:hint="eastAsia"/>
          <w:sz w:val="21"/>
          <w:szCs w:val="21"/>
          <w:lang w:bidi="ar"/>
        </w:rPr>
        <w:t>2026.06</w:t>
      </w:r>
    </w:p>
    <w:p w14:paraId="5877DD38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代表学校参加全国大学生英语辩论赛（“外研社杯”“国才杯”）；</w:t>
      </w:r>
    </w:p>
    <w:p w14:paraId="096E81CB" w14:textId="76B225C6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参与</w:t>
      </w:r>
      <w:r w:rsidR="009F0466">
        <w:rPr>
          <w:rFonts w:asciiTheme="minorEastAsia" w:hAnsiTheme="minorEastAsia" w:cstheme="minorEastAsia" w:hint="eastAsia"/>
          <w:szCs w:val="21"/>
        </w:rPr>
        <w:t>2</w:t>
      </w:r>
      <w:r>
        <w:rPr>
          <w:rFonts w:asciiTheme="minorEastAsia" w:hAnsiTheme="minorEastAsia" w:cstheme="minorEastAsia" w:hint="eastAsia"/>
          <w:szCs w:val="21"/>
        </w:rPr>
        <w:t>0余场全英辩论比赛，主题涵盖社会伦理与经济政策。</w:t>
      </w:r>
    </w:p>
    <w:p w14:paraId="6F75F10E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作为上海市英语演讲与辩论比赛青少年组受邀裁判。</w:t>
      </w:r>
    </w:p>
    <w:p w14:paraId="1AAD9BA7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113908FF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MBA微专业项目 | </w:t>
      </w:r>
      <w:r>
        <w:rPr>
          <w:rFonts w:asciiTheme="minorEastAsia" w:hAnsiTheme="minorEastAsia" w:cstheme="minorEastAsia" w:hint="eastAsia"/>
          <w:i/>
          <w:iCs/>
          <w:sz w:val="21"/>
          <w:szCs w:val="21"/>
          <w:lang w:bidi="ar"/>
        </w:rPr>
        <w:t>班长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                                                            2023.09 – 2024.01</w:t>
      </w:r>
    </w:p>
    <w:p w14:paraId="541AE25F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组织班级活动与课程协调，协助导师进行项目教学管理。</w:t>
      </w:r>
    </w:p>
    <w:p w14:paraId="266B3825" w14:textId="77777777" w:rsidR="00783AE0" w:rsidRDefault="00783AE0">
      <w:pPr>
        <w:widowControl/>
        <w:rPr>
          <w:rFonts w:asciiTheme="minorEastAsia" w:hAnsiTheme="minorEastAsia" w:cstheme="minorEastAsia"/>
          <w:szCs w:val="21"/>
        </w:rPr>
      </w:pPr>
    </w:p>
    <w:p w14:paraId="7A55B0EA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外联部 / 志愿者协会 | </w:t>
      </w:r>
      <w:r>
        <w:rPr>
          <w:rFonts w:asciiTheme="minorEastAsia" w:hAnsiTheme="minorEastAsia" w:cstheme="minorEastAsia" w:hint="eastAsia"/>
          <w:i/>
          <w:iCs/>
          <w:sz w:val="21"/>
          <w:szCs w:val="21"/>
          <w:lang w:bidi="ar"/>
        </w:rPr>
        <w:t>成员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>                                                      2023.09 – 2025.01</w:t>
      </w:r>
    </w:p>
    <w:p w14:paraId="4470FA2B" w14:textId="77777777" w:rsidR="00783AE0" w:rsidRDefault="00000000">
      <w:pPr>
        <w:widowControl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- 对接外部机构与合作方，统筹学院活动宣传与志愿服务项目。</w:t>
      </w:r>
    </w:p>
    <w:p w14:paraId="3D3A1285" w14:textId="77777777" w:rsidR="00783AE0" w:rsidRDefault="00783AE0">
      <w:pPr>
        <w:rPr>
          <w:rFonts w:asciiTheme="minorEastAsia" w:hAnsiTheme="minorEastAsia" w:cstheme="minorEastAsia"/>
          <w:szCs w:val="21"/>
        </w:rPr>
      </w:pPr>
    </w:p>
    <w:p w14:paraId="77E55C6B" w14:textId="77777777" w:rsidR="00783AE0" w:rsidRDefault="00000000">
      <w:pPr>
        <w:pBdr>
          <w:bottom w:val="single" w:sz="4" w:space="0" w:color="auto"/>
        </w:pBd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技能</w:t>
      </w:r>
    </w:p>
    <w:p w14:paraId="3517687D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>职业证书：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基金从业资格证 初级会计职称 </w:t>
      </w:r>
    </w:p>
    <w:p w14:paraId="5E104160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>技术能力：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AI Agent、Excel（数据透视表、财务模型）、SPSS、STATA、PowerPoint、Word、Davinci</w:t>
      </w:r>
    </w:p>
    <w:p w14:paraId="30A8E208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  <w:lang w:bidi="ar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>语言能力：</w:t>
      </w:r>
      <w:r>
        <w:rPr>
          <w:rFonts w:asciiTheme="minorEastAsia" w:hAnsiTheme="minorEastAsia" w:cstheme="minorEastAsia" w:hint="eastAsia"/>
          <w:sz w:val="21"/>
          <w:szCs w:val="21"/>
          <w:lang w:bidi="ar"/>
        </w:rPr>
        <w:t xml:space="preserve"> 大学英语六级511分 </w:t>
      </w:r>
    </w:p>
    <w:p w14:paraId="59F424CC" w14:textId="77777777" w:rsidR="00783AE0" w:rsidRDefault="00000000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bidi="ar"/>
        </w:rPr>
        <w:t xml:space="preserve">其他能力： </w:t>
      </w:r>
      <w:r>
        <w:rPr>
          <w:rFonts w:asciiTheme="minorEastAsia" w:hAnsiTheme="minorEastAsia" w:cstheme="minorEastAsia" w:hint="eastAsia"/>
          <w:sz w:val="21"/>
          <w:szCs w:val="21"/>
        </w:rPr>
        <w:t>高尔夫100杆、校园最佳乐队、羽毛球院队成员、校合唱团成员、网球</w:t>
      </w:r>
    </w:p>
    <w:p w14:paraId="0634826D" w14:textId="77777777" w:rsidR="00783AE0" w:rsidRDefault="00783AE0">
      <w:pPr>
        <w:rPr>
          <w:rFonts w:asciiTheme="minorEastAsia" w:hAnsiTheme="minorEastAsia" w:cstheme="minorEastAsia"/>
          <w:szCs w:val="21"/>
        </w:rPr>
      </w:pPr>
    </w:p>
    <w:sectPr w:rsidR="00783AE0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7124" w14:textId="77777777" w:rsidR="00833E0D" w:rsidRDefault="00833E0D">
      <w:r>
        <w:separator/>
      </w:r>
    </w:p>
  </w:endnote>
  <w:endnote w:type="continuationSeparator" w:id="0">
    <w:p w14:paraId="1E89E5A5" w14:textId="77777777" w:rsidR="00833E0D" w:rsidRDefault="00833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微软雅黑"/>
    <w:panose1 w:val="020B0604020202020204"/>
    <w:charset w:val="86"/>
    <w:family w:val="swiss"/>
    <w:pitch w:val="default"/>
    <w:sig w:usb0="00000000" w:usb1="00000000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EAB8" w14:textId="77777777" w:rsidR="00783AE0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2907E9" wp14:editId="6C2143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15EF30" w14:textId="77777777" w:rsidR="00783AE0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8D7C9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AC4A6" w14:textId="77777777" w:rsidR="00833E0D" w:rsidRDefault="00833E0D">
      <w:r>
        <w:separator/>
      </w:r>
    </w:p>
  </w:footnote>
  <w:footnote w:type="continuationSeparator" w:id="0">
    <w:p w14:paraId="16203796" w14:textId="77777777" w:rsidR="00833E0D" w:rsidRDefault="00833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FB5473"/>
    <w:rsid w:val="00002851"/>
    <w:rsid w:val="00060CAA"/>
    <w:rsid w:val="000A7900"/>
    <w:rsid w:val="000F7194"/>
    <w:rsid w:val="001B60B0"/>
    <w:rsid w:val="002E3064"/>
    <w:rsid w:val="003142D5"/>
    <w:rsid w:val="00320CD2"/>
    <w:rsid w:val="00362E68"/>
    <w:rsid w:val="00390A1A"/>
    <w:rsid w:val="004425EA"/>
    <w:rsid w:val="004615E7"/>
    <w:rsid w:val="00491DCB"/>
    <w:rsid w:val="004B5CEA"/>
    <w:rsid w:val="004B75E0"/>
    <w:rsid w:val="005B0FAB"/>
    <w:rsid w:val="0060201B"/>
    <w:rsid w:val="0065652A"/>
    <w:rsid w:val="006746CF"/>
    <w:rsid w:val="00680B05"/>
    <w:rsid w:val="00690676"/>
    <w:rsid w:val="006E038F"/>
    <w:rsid w:val="00776983"/>
    <w:rsid w:val="00783AE0"/>
    <w:rsid w:val="007A7592"/>
    <w:rsid w:val="007C68AC"/>
    <w:rsid w:val="007D0090"/>
    <w:rsid w:val="0083344B"/>
    <w:rsid w:val="00833E0D"/>
    <w:rsid w:val="0089430C"/>
    <w:rsid w:val="008E52A3"/>
    <w:rsid w:val="00904251"/>
    <w:rsid w:val="00961BCF"/>
    <w:rsid w:val="009F0466"/>
    <w:rsid w:val="00A22FF6"/>
    <w:rsid w:val="00A55970"/>
    <w:rsid w:val="00B06D72"/>
    <w:rsid w:val="00B47F71"/>
    <w:rsid w:val="00B554F1"/>
    <w:rsid w:val="00BC466A"/>
    <w:rsid w:val="00C00D2D"/>
    <w:rsid w:val="00C44526"/>
    <w:rsid w:val="00C91ED7"/>
    <w:rsid w:val="00CC4D9A"/>
    <w:rsid w:val="00CD3B7B"/>
    <w:rsid w:val="00D0013E"/>
    <w:rsid w:val="00D115F1"/>
    <w:rsid w:val="00DF7B04"/>
    <w:rsid w:val="00E2127C"/>
    <w:rsid w:val="00E53027"/>
    <w:rsid w:val="00F30342"/>
    <w:rsid w:val="00F52B89"/>
    <w:rsid w:val="00F7011F"/>
    <w:rsid w:val="00F73789"/>
    <w:rsid w:val="0B8B043D"/>
    <w:rsid w:val="2CC16BFD"/>
    <w:rsid w:val="2FEF51F8"/>
    <w:rsid w:val="393D1988"/>
    <w:rsid w:val="42C425DB"/>
    <w:rsid w:val="4C5C641D"/>
    <w:rsid w:val="61D05B79"/>
    <w:rsid w:val="6AFA44CA"/>
    <w:rsid w:val="7EFB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8A3854"/>
  <w15:docId w15:val="{629304E9-414C-DD44-A1E5-0D89FFBD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Emphasis"/>
    <w:basedOn w:val="a0"/>
    <w:qFormat/>
    <w:rPr>
      <w:i/>
    </w:r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s1">
    <w:name w:val="s1"/>
    <w:basedOn w:val="a0"/>
    <w:qFormat/>
    <w:rPr>
      <w:rFonts w:ascii="Menlo" w:eastAsia="Menlo" w:hAnsi="Menlo" w:cs="Menlo"/>
      <w:sz w:val="18"/>
      <w:szCs w:val="18"/>
    </w:rPr>
  </w:style>
  <w:style w:type="paragraph" w:customStyle="1" w:styleId="p1">
    <w:name w:val="p1"/>
    <w:basedOn w:val="a"/>
    <w:qFormat/>
    <w:pPr>
      <w:jc w:val="left"/>
    </w:pPr>
    <w:rPr>
      <w:rFonts w:ascii="Helvetica Neue" w:eastAsia="Helvetica Neue" w:hAnsi="Helvetica Neue" w:cs="Times New Roman"/>
      <w:kern w:val="0"/>
      <w:sz w:val="26"/>
      <w:szCs w:val="26"/>
    </w:rPr>
  </w:style>
  <w:style w:type="character" w:customStyle="1" w:styleId="s2">
    <w:name w:val="s2"/>
    <w:basedOn w:val="a0"/>
    <w:qFormat/>
    <w:rPr>
      <w:rFonts w:ascii="Helvetica Neue" w:eastAsia="Helvetica Neue" w:hAnsi="Helvetica Neue" w:cs="Helvetica Neue"/>
      <w:sz w:val="26"/>
      <w:szCs w:val="26"/>
    </w:rPr>
  </w:style>
  <w:style w:type="paragraph" w:customStyle="1" w:styleId="p2">
    <w:name w:val="p2"/>
    <w:basedOn w:val="a"/>
    <w:qFormat/>
    <w:pPr>
      <w:jc w:val="left"/>
    </w:pPr>
    <w:rPr>
      <w:rFonts w:ascii="PingFang SC" w:eastAsia="PingFang SC" w:hAnsi="PingFang SC" w:cs="Times New Roman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723</Words>
  <Characters>4124</Characters>
  <Application>Microsoft Office Word</Application>
  <DocSecurity>0</DocSecurity>
  <Lines>34</Lines>
  <Paragraphs>9</Paragraphs>
  <ScaleCrop>false</ScaleCrop>
  <Company>ECUST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</dc:creator>
  <cp:lastModifiedBy>俊皓 戚</cp:lastModifiedBy>
  <cp:revision>5</cp:revision>
  <cp:lastPrinted>2026-01-16T17:06:00Z</cp:lastPrinted>
  <dcterms:created xsi:type="dcterms:W3CDTF">2026-06-05T05:02:00Z</dcterms:created>
  <dcterms:modified xsi:type="dcterms:W3CDTF">2026-06-09T16:42:00Z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8AEBDF2A8A3C2FDDFABD12696F8D10DA_41</vt:lpwstr>
  </property>
  <property fmtid="{D5CDD505-2E9C-101B-9397-08002B2CF9AE}" pid="4" name="KSOTemplateDocerSaveRecord">
    <vt:lpwstr>eyJoZGlkIjoiMzg4NDZiMmY1MzJlMTM5MTM3N2E5ZDE3MTY3MjNkN2QiLCJ1c2VySWQiOiIyMzMzNzY2NDYifQ==</vt:lpwstr>
  </property>
</Properties>
</file>