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大学生心理健康调查报告</w:t>
      </w:r>
    </w:p>
    <w:p>
      <w:r>
        <w:t>（排版练习素材 —— 本文档未做任何格式设置，请按任务要求完成排版）</w:t>
      </w:r>
    </w:p>
    <w:p>
      <w:r>
        <w:t>摘要：本报告基于对 2000 名在校大学生的问卷调查，分析了当代大学生的心理健康状况、主要压力来源及应对方式，并提出了相应的干预建议。</w:t>
      </w:r>
    </w:p>
    <w:p>
      <w:r>
        <w:t>关键词：大学生；心理健康；问卷调查</w:t>
      </w:r>
    </w:p>
    <w:p>
      <w:r>
        <w:t>第一章 调查概况</w:t>
      </w:r>
    </w:p>
    <w:p>
      <w:r>
        <w:t>1.1 调查背景</w:t>
      </w:r>
    </w:p>
    <w:p>
      <w:r>
        <w:t>近年来，大学生心理健康问题日益受到社会关注。学业压力、人际关系、就业焦虑等因素相互交织，对高校心理健康教育提出了新的挑战。为准确把握在校大学生的心理状态，课题组于本学期开展了本次问卷调查。</w:t>
      </w:r>
    </w:p>
    <w:p>
      <w:r>
        <w:t>1.2 调查方法</w:t>
      </w:r>
    </w:p>
    <w:p>
      <w:r>
        <w:t>本次调查采用分层随机抽样方法，覆盖全校四个年级，共发放问卷 2100 份，回收有效问卷 2000 份，有效回收率 95.2%。问卷采用李克特五级量表计分，数据经双人录入核对后使用统计软件进行分析。</w:t>
      </w:r>
    </w:p>
    <w:p>
      <w:r>
        <w:t>第二章 调查结果分析</w:t>
      </w:r>
    </w:p>
    <w:p>
      <w:r>
        <w:t>2.1 总体心理健康水平</w:t>
      </w:r>
    </w:p>
    <w:p>
      <w:r>
        <w:t>调查结果显示，约 72% 的受访学生心理健康状况良好，21% 的学生存在轻度心理困扰，7% 的学生表现出较明显的焦虑或抑郁倾向，需要重点关注。</w:t>
      </w:r>
    </w:p>
    <w:p>
      <w:r>
        <w:t>图 压力来源分布图（此处插入图片：压力来源分布.png）</w:t>
      </w:r>
    </w:p>
    <w:p>
      <w:r>
        <w:t>2.2 主要压力来源</w:t>
      </w:r>
    </w:p>
    <w:p>
      <w:r>
        <w:t>学业压力位居压力来源首位（43%），其次为就业焦虑（27%）、人际关系（16%）和经济压力（9%）。值得注意的是，毕业年级学生的就业焦虑比例显著高于其他年级。</w:t>
      </w:r>
    </w:p>
    <w:p>
      <w:r>
        <w:t>表 各年级压力来源对比表（此处插入表格：各年级压力来源对比）</w:t>
      </w:r>
    </w:p>
    <w:p>
      <w:r>
        <w:t>2.3 应对方式分析</w:t>
      </w:r>
    </w:p>
    <w:p>
      <w:r>
        <w:t>面对心理压力，56% 的学生选择向朋友倾诉，23% 的学生通过运动调节，仅有 8% 的学生主动寻求学校心理咨询服务，说明心理咨询资源的宣传与利用仍有较大提升空间。</w:t>
      </w:r>
    </w:p>
    <w:p>
      <w:r>
        <w:t>第三章 对策与建议</w:t>
      </w:r>
    </w:p>
    <w:p>
      <w:r>
        <w:t>3.1 完善心理健康课程体系</w:t>
      </w:r>
    </w:p>
    <w:p>
      <w:r>
        <w:t>建议将心理健康教育纳入必修课程体系，通过案例教学、团体辅导等形式提升学生的心理调适能力。</w:t>
      </w:r>
    </w:p>
    <w:p>
      <w:r>
        <w:t>3.2 加强心理咨询服务宣传</w:t>
      </w:r>
    </w:p>
    <w:p>
      <w:r>
        <w:t>通过新媒体渠道普及心理咨询常识，消除学生对心理咨询的误解与顾虑，提高咨询服务的可及性。</w:t>
      </w:r>
    </w:p>
    <w:p>
      <w:r>
        <w:t>参考文献</w:t>
      </w:r>
    </w:p>
    <w:p>
      <w:r>
        <w:t>[1] 教育部. 高等学校学生心理健康教育指导纲要. 2023.</w:t>
      </w:r>
    </w:p>
    <w:p>
      <w:r>
        <w:t>[2] 张明. 大学生心理资本与学业成就的关系研究. 心理学报, 2024(3).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