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color w:val="2196F3"/>
          <w:sz w:val="18"/>
          <w:szCs w:val="1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eastAsia="宋体"/>
          <w:color w:val="2196F3"/>
          <w:sz w:val="18"/>
          <w:szCs w:val="18"/>
          <w:lang w:eastAsia="zh-CN"/>
        </w:rPr>
        <w:instrText xml:space="preserve">ADDIN CNKISM.UserStyle</w:instrText>
      </w:r>
      <w:r>
        <w:rPr>
          <w:color w:val="2196F3"/>
          <w:sz w:val="18"/>
          <w:szCs w:val="18"/>
        </w:rPr>
        <w:fldChar w:fldCharType="separate"/>
      </w:r>
      <w:r>
        <w:rPr>
          <w:color w:val="2196F3"/>
          <w:sz w:val="18"/>
          <w:szCs w:val="18"/>
        </w:rPr>
        <w:fldChar w:fldCharType="end"/>
      </w:r>
      <w:r>
        <w:drawing>
          <wp:inline distT="0" distB="0" distL="114300" distR="114300">
            <wp:extent cx="3760470" cy="1055370"/>
            <wp:effectExtent l="0" t="0" r="3810" b="11430"/>
            <wp:docPr id="4" name="图片 3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下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3"/>
        <w:tblW w:w="964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60"/>
        <w:gridCol w:w="4485"/>
        <w:gridCol w:w="300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35" w:hRule="atLeast"/>
        </w:trPr>
        <w:tc>
          <w:tcPr>
            <w:tcW w:w="9345" w:type="dxa"/>
            <w:gridSpan w:val="2"/>
            <w:tcBorders>
              <w:top w:val="single" w:color="FFFFFF" w:sz="12" w:space="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rFonts w:ascii="Arial Unicode MS" w:hAnsi="Arial Unicode MS" w:eastAsia="Arial Unicode MS" w:cs="Arial Unicode MS"/>
                <w:color w:val="666666"/>
                <w:sz w:val="40"/>
                <w:szCs w:val="40"/>
                <w:rtl w:val="0"/>
              </w:rPr>
              <w:t>ZDT 项目风险讨论会议纪要</w:t>
            </w:r>
          </w:p>
          <w:p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color="FFFFFF" w:sz="12" w:space="0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  <w:vAlign w:val="top"/>
          </w:tcPr>
          <w:p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  <w:r>
              <w:rPr>
                <w:color w:val="424242"/>
                <w:sz w:val="18"/>
                <w:szCs w:val="18"/>
                <w:rtl w:val="0"/>
              </w:rPr>
              <w:t xml:space="preserve"> 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4860" w:type="dxa"/>
            <w:tcBorders>
              <w:top w:val="nil"/>
              <w:left w:val="nil"/>
              <w:bottom w:val="single" w:color="34A853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24242"/>
                <w:sz w:val="24"/>
                <w:szCs w:val="24"/>
                <w:rtl w:val="0"/>
              </w:rPr>
              <w:t>记录人:</w:t>
            </w:r>
            <w:r>
              <w:rPr>
                <w:rFonts w:ascii="Arial Unicode MS" w:hAnsi="Arial Unicode MS" w:eastAsia="Arial Unicode MS" w:cs="Arial Unicode MS"/>
                <w:color w:val="424242"/>
                <w:sz w:val="24"/>
                <w:szCs w:val="24"/>
                <w:rtl w:val="0"/>
              </w:rPr>
              <w:t xml:space="preserve"> 龚子轩</w:t>
            </w:r>
          </w:p>
          <w:p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24242"/>
                <w:sz w:val="24"/>
                <w:szCs w:val="24"/>
                <w:rtl w:val="0"/>
              </w:rPr>
              <w:t>参会人:</w:t>
            </w:r>
            <w:r>
              <w:rPr>
                <w:rFonts w:ascii="Arial Unicode MS" w:hAnsi="Arial Unicode MS" w:eastAsia="Arial Unicode MS" w:cs="Arial Unicode MS"/>
                <w:color w:val="424242"/>
                <w:sz w:val="24"/>
                <w:szCs w:val="24"/>
                <w:rtl w:val="0"/>
              </w:rPr>
              <w:t xml:space="preserve"> 邵威，龚子轩，钱佳琛，黄毅</w:t>
            </w:r>
          </w:p>
        </w:tc>
        <w:tc>
          <w:tcPr>
            <w:tcW w:w="4485" w:type="dxa"/>
            <w:tcBorders>
              <w:top w:val="nil"/>
              <w:left w:val="nil"/>
              <w:bottom w:val="single" w:color="34A853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24242"/>
                <w:sz w:val="24"/>
                <w:szCs w:val="24"/>
                <w:rtl w:val="0"/>
              </w:rPr>
              <w:t xml:space="preserve">创建日期: </w:t>
            </w:r>
            <w:r>
              <w:rPr>
                <w:color w:val="424242"/>
                <w:sz w:val="24"/>
                <w:szCs w:val="24"/>
                <w:rtl w:val="0"/>
              </w:rPr>
              <w:t>2021.08.04</w:t>
            </w:r>
          </w:p>
          <w:p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24242"/>
                <w:sz w:val="24"/>
                <w:szCs w:val="24"/>
                <w:rtl w:val="0"/>
              </w:rPr>
              <w:t>上传日期:</w:t>
            </w:r>
            <w:r>
              <w:rPr>
                <w:color w:val="424242"/>
                <w:sz w:val="24"/>
                <w:szCs w:val="24"/>
                <w:rtl w:val="0"/>
              </w:rPr>
              <w:t xml:space="preserve"> 2021.08.04</w:t>
            </w:r>
          </w:p>
        </w:tc>
        <w:tc>
          <w:tcPr>
            <w:tcW w:w="300" w:type="dxa"/>
            <w:tcBorders>
              <w:top w:val="nil"/>
              <w:left w:val="nil"/>
              <w:bottom w:val="single" w:color="BBDEFB" w:sz="8" w:space="0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  <w:vAlign w:val="top"/>
          </w:tcPr>
          <w:p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>
      <w:pPr>
        <w:pStyle w:val="2"/>
        <w:keepNext w:val="0"/>
        <w:keepLines w:val="0"/>
        <w:widowControl w:val="0"/>
        <w:spacing w:before="480" w:after="240"/>
        <w:rPr>
          <w:b/>
          <w:bCs/>
          <w:color w:val="auto"/>
          <w:sz w:val="32"/>
          <w:szCs w:val="32"/>
        </w:rPr>
      </w:pPr>
      <w:bookmarkStart w:id="1" w:name="_1fob9te" w:colFirst="0" w:colLast="0"/>
      <w:bookmarkEnd w:id="1"/>
      <w:r>
        <w:rPr>
          <w:rFonts w:ascii="Arial Unicode MS" w:hAnsi="Arial Unicode MS" w:eastAsia="Arial Unicode MS" w:cs="Arial Unicode MS"/>
          <w:b/>
          <w:bCs/>
          <w:color w:val="auto"/>
          <w:sz w:val="32"/>
          <w:szCs w:val="32"/>
          <w:rtl w:val="0"/>
          <w:woUserID w:val="1"/>
        </w:rPr>
        <w:t>会议目</w:t>
      </w:r>
      <w:r>
        <w:rPr>
          <w:rFonts w:ascii="Arial Unicode MS" w:hAnsi="Arial Unicode MS" w:eastAsia="Arial Unicode MS" w:cs="Arial Unicode MS"/>
          <w:b/>
          <w:bCs/>
          <w:color w:val="auto"/>
          <w:sz w:val="32"/>
          <w:szCs w:val="32"/>
          <w:rtl w:val="0"/>
        </w:rPr>
        <w:t>标</w:t>
      </w:r>
    </w:p>
    <w:p>
      <w:pPr>
        <w:widowControl w:val="0"/>
        <w:rPr>
          <w:rFonts w:ascii="Arial Unicode MS" w:hAnsi="Arial Unicode MS" w:eastAsia="Arial Unicode MS" w:cs="Arial Unicode MS"/>
          <w:color w:val="434343"/>
          <w:rtl w:val="0"/>
        </w:rPr>
      </w:pPr>
      <w:r>
        <w:rPr>
          <w:rFonts w:ascii="Arial Unicode MS" w:hAnsi="Arial Unicode MS" w:eastAsia="Arial Unicode MS" w:cs="Arial Unicode MS"/>
          <w:color w:val="434343"/>
          <w:rtl w:val="0"/>
        </w:rPr>
        <w:t>这次会议主要整理探讨现在ZDT项目当前遇到的问题及未来面临的风险。成员提出各自的建议如何能够让项目做得更好。本次会议主要总结了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数据打标存在问题</w:t>
      </w:r>
      <w:r>
        <w:rPr>
          <w:rFonts w:hint="eastAsia" w:ascii="Arial Unicode MS" w:hAnsi="Arial Unicode MS" w:eastAsia="宋体" w:cs="Arial Unicode MS"/>
          <w:b/>
          <w:color w:val="434343"/>
          <w:rtl w:val="0"/>
          <w:lang w:eastAsia="zh-CN"/>
        </w:rPr>
        <w:t>；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数据体量不够</w:t>
      </w:r>
      <w:r>
        <w:rPr>
          <w:rFonts w:hint="eastAsia" w:ascii="Arial Unicode MS" w:hAnsi="Arial Unicode MS" w:eastAsia="宋体" w:cs="Arial Unicode MS"/>
          <w:b/>
          <w:color w:val="434343"/>
          <w:rtl w:val="0"/>
          <w:lang w:eastAsia="zh-CN"/>
        </w:rPr>
        <w:t>；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成员对机器人及场景不熟悉，导致分析判断缺少经验</w:t>
      </w:r>
      <w:r>
        <w:rPr>
          <w:rFonts w:hint="eastAsia" w:ascii="Arial Unicode MS" w:hAnsi="Arial Unicode MS" w:eastAsia="宋体" w:cs="Arial Unicode MS"/>
          <w:b/>
          <w:color w:val="434343"/>
          <w:rtl w:val="0"/>
          <w:lang w:eastAsia="zh-CN"/>
        </w:rPr>
        <w:t>；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进行</w:t>
      </w:r>
      <w:r>
        <w:rPr>
          <w:rFonts w:hint="eastAsia" w:ascii="Arial Unicode MS" w:hAnsi="Arial Unicode MS" w:eastAsia="Arial Unicode MS" w:cs="Arial Unicode MS"/>
          <w:b/>
          <w:color w:val="434343"/>
          <w:rtl w:val="0"/>
          <w:lang w:val="en-US" w:eastAsia="zh-CN"/>
        </w:rPr>
        <w:t>准确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预测存在</w:t>
      </w:r>
      <w:r>
        <w:rPr>
          <w:rFonts w:hint="eastAsia" w:ascii="Arial Unicode MS" w:hAnsi="Arial Unicode MS" w:eastAsia="Arial Unicode MS" w:cs="Arial Unicode MS"/>
          <w:b/>
          <w:color w:val="434343"/>
          <w:rtl w:val="0"/>
          <w:lang w:val="en-US" w:eastAsia="zh-CN"/>
        </w:rPr>
        <w:t>难度</w:t>
      </w:r>
      <w:r>
        <w:rPr>
          <w:rFonts w:ascii="Arial Unicode MS" w:hAnsi="Arial Unicode MS" w:eastAsia="Arial Unicode MS" w:cs="Arial Unicode MS"/>
          <w:color w:val="434343"/>
          <w:rtl w:val="0"/>
        </w:rPr>
        <w:t>四方面的潜在风险及对应的缓解方案。</w:t>
      </w:r>
    </w:p>
    <w:p>
      <w:pPr>
        <w:widowControl w:val="0"/>
        <w:rPr>
          <w:rFonts w:ascii="Arial Unicode MS" w:hAnsi="Arial Unicode MS" w:eastAsia="Arial Unicode MS" w:cs="Arial Unicode MS"/>
          <w:b/>
          <w:color w:val="434343"/>
          <w:rtl w:val="0"/>
        </w:rPr>
      </w:pPr>
    </w:p>
    <w:p>
      <w:pPr>
        <w:widowControl w:val="0"/>
        <w:rPr>
          <w:rFonts w:ascii="Arial Unicode MS" w:hAnsi="Arial Unicode MS" w:eastAsia="Arial Unicode MS" w:cs="Arial Unicode MS"/>
          <w:b/>
          <w:color w:val="434343"/>
          <w:rtl w:val="0"/>
        </w:rPr>
      </w:pPr>
    </w:p>
    <w:p>
      <w:pPr>
        <w:widowControl w:val="0"/>
        <w:rPr>
          <w:b/>
          <w:color w:val="434343"/>
        </w:rPr>
      </w:pPr>
      <w:bookmarkStart w:id="2" w:name="_GoBack"/>
      <w:bookmarkEnd w:id="2"/>
      <w:r>
        <w:rPr>
          <w:rFonts w:ascii="Arial Unicode MS" w:hAnsi="Arial Unicode MS" w:eastAsia="Arial Unicode MS" w:cs="Arial Unicode MS"/>
          <w:b/>
          <w:color w:val="434343"/>
          <w:rtl w:val="0"/>
        </w:rPr>
        <w:t>风险类型一: 数据打标存在问题</w:t>
      </w:r>
    </w:p>
    <w:p>
      <w:pPr>
        <w:widowControl w:val="0"/>
        <w:rPr>
          <w:b/>
          <w:color w:val="434343"/>
        </w:rPr>
      </w:pPr>
    </w:p>
    <w:tbl>
      <w:tblPr>
        <w:tblStyle w:val="14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85"/>
        <w:gridCol w:w="1650"/>
        <w:gridCol w:w="4965"/>
      </w:tblGrid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" w:hRule="atLeast"/>
        </w:trPr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风险场景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风险等级(L/M/H)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缓解方案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6AA84F"/>
                <w:rtl w:val="0"/>
              </w:rPr>
              <w:t>打标时程序不统一，导致存在变量影响因素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  <w:rtl w:val="0"/>
              </w:rPr>
              <w:t>L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打标时运行同一套标准化程序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仅使用是否发生抖动判断，不同等级的抖动标注一样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通过背隙等手段进行定量打标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问题等级划分不明，只能判断第二级别的抖动问题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可以通过阈值划分不同状态的问题，并且也能通过分类模型侧面解决此问题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 w:val="0"/>
        <w:rPr>
          <w:b/>
          <w:color w:val="434343"/>
        </w:rPr>
      </w:pPr>
      <w:r>
        <w:rPr>
          <w:rFonts w:ascii="Arial Unicode MS" w:hAnsi="Arial Unicode MS" w:eastAsia="Arial Unicode MS" w:cs="Arial Unicode MS"/>
          <w:b/>
          <w:color w:val="434343"/>
          <w:rtl w:val="0"/>
        </w:rPr>
        <w:t>风险类型二: 数据体量不够</w:t>
      </w:r>
    </w:p>
    <w:p>
      <w:pPr>
        <w:widowControl w:val="0"/>
        <w:rPr>
          <w:b/>
          <w:color w:val="434343"/>
        </w:rPr>
      </w:pPr>
    </w:p>
    <w:tbl>
      <w:tblPr>
        <w:tblStyle w:val="15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85"/>
        <w:gridCol w:w="1650"/>
        <w:gridCol w:w="4965"/>
      </w:tblGrid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" w:hRule="atLeast"/>
        </w:trPr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风险场景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风险等级(L/M/H)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缓解方案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不是所有机器人都进行采集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学习如何部署OTA采集程序，扩充接入体量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数据采集颗粒度过粗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ascii="Arial Unicode MS" w:hAnsi="Arial Unicode MS" w:eastAsia="Arial Unicode MS" w:cs="Arial Unicode MS"/>
                <w:rtl w:val="0"/>
              </w:rPr>
              <w:t>学习如何升级机器人，采集报文，</w:t>
            </w: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按照ZDT需求进行数据采集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06666"/>
                <w:rtl w:val="0"/>
              </w:rPr>
              <w:t>问题机器人数据无人采集，无人打标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E06666"/>
              </w:rPr>
            </w:pPr>
            <w:r>
              <w:rPr>
                <w:b/>
                <w:color w:val="E06666"/>
                <w:rtl w:val="0"/>
              </w:rPr>
              <w:t>H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定期校验机器人状态，发现问题机器人第一时间上报形成文档记录</w:t>
            </w:r>
          </w:p>
        </w:tc>
      </w:tr>
    </w:tbl>
    <w:p>
      <w:pPr>
        <w:widowControl w:val="0"/>
        <w:rPr>
          <w:b/>
          <w:color w:val="434343"/>
        </w:rPr>
      </w:pPr>
      <w:r>
        <w:rPr>
          <w:rFonts w:ascii="Arial Unicode MS" w:hAnsi="Arial Unicode MS" w:eastAsia="Arial Unicode MS" w:cs="Arial Unicode MS"/>
          <w:b/>
          <w:color w:val="434343"/>
          <w:rtl w:val="0"/>
        </w:rPr>
        <w:t>、</w:t>
      </w:r>
    </w:p>
    <w:p>
      <w:pPr>
        <w:widowControl w:val="0"/>
        <w:rPr>
          <w:b/>
          <w:color w:val="434343"/>
        </w:rPr>
      </w:pPr>
      <w:r>
        <w:rPr>
          <w:rFonts w:ascii="Arial Unicode MS" w:hAnsi="Arial Unicode MS" w:eastAsia="Arial Unicode MS" w:cs="Arial Unicode MS"/>
          <w:b/>
          <w:color w:val="434343"/>
          <w:rtl w:val="0"/>
        </w:rPr>
        <w:t>风险类型三：成员对机器人及场景不熟悉，导致分析判断缺少经验</w:t>
      </w:r>
    </w:p>
    <w:p>
      <w:pPr>
        <w:widowControl w:val="0"/>
        <w:rPr>
          <w:b/>
          <w:color w:val="434343"/>
        </w:rPr>
      </w:pPr>
    </w:p>
    <w:tbl>
      <w:tblPr>
        <w:tblStyle w:val="16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85"/>
        <w:gridCol w:w="1650"/>
        <w:gridCol w:w="4965"/>
      </w:tblGrid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" w:hRule="atLeast"/>
        </w:trPr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风险场景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风险等级(L/M/H)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缓解方案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6AA84F"/>
                <w:rtl w:val="0"/>
              </w:rPr>
              <w:t>不熟悉机器人操作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  <w:rtl w:val="0"/>
              </w:rPr>
              <w:t>L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联系汪博</w:t>
            </w:r>
            <w:r>
              <w:rPr>
                <w:rFonts w:ascii="Arial Unicode MS" w:hAnsi="Arial Unicode MS" w:eastAsia="Arial Unicode MS" w:cs="Arial Unicode MS"/>
                <w:rtl w:val="0"/>
              </w:rPr>
              <w:t>参加机器人培训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6AA84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6AA84F"/>
                <w:rtl w:val="0"/>
              </w:rPr>
              <w:t>不熟悉机器人应用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  <w:rtl w:val="0"/>
              </w:rPr>
              <w:t>L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eastAsia" w:ascii="Arial Unicode MS" w:hAnsi="Arial Unicode MS" w:eastAsia="宋体" w:cs="Arial Unicode MS"/>
                <w:rtl w:val="0"/>
                <w:lang w:val="en-US" w:eastAsia="zh-CN"/>
              </w:rPr>
              <w:t>联系吴总</w:t>
            </w:r>
            <w:r>
              <w:rPr>
                <w:rFonts w:ascii="Arial Unicode MS" w:hAnsi="Arial Unicode MS" w:eastAsia="Arial Unicode MS" w:cs="Arial Unicode MS"/>
                <w:rtl w:val="0"/>
              </w:rPr>
              <w:t>前往现场调研了解应用场景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不熟悉SDK/ROS操作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按进度学习并开发，边学边做</w:t>
            </w:r>
          </w:p>
        </w:tc>
      </w:tr>
    </w:tbl>
    <w:p>
      <w:pPr>
        <w:rPr>
          <w:sz w:val="28"/>
          <w:szCs w:val="28"/>
        </w:rPr>
      </w:pPr>
    </w:p>
    <w:p>
      <w:pPr>
        <w:widowControl w:val="0"/>
        <w:rPr>
          <w:rFonts w:hint="eastAsia" w:eastAsia="宋体"/>
          <w:b/>
          <w:color w:val="434343"/>
          <w:lang w:val="en-US" w:eastAsia="zh-CN"/>
        </w:rPr>
      </w:pPr>
      <w:r>
        <w:rPr>
          <w:rFonts w:ascii="Arial Unicode MS" w:hAnsi="Arial Unicode MS" w:eastAsia="Arial Unicode MS" w:cs="Arial Unicode MS"/>
          <w:b/>
          <w:color w:val="434343"/>
          <w:rtl w:val="0"/>
        </w:rPr>
        <w:t>风险类型四：进行</w:t>
      </w:r>
      <w:r>
        <w:rPr>
          <w:rFonts w:hint="eastAsia" w:ascii="Arial Unicode MS" w:hAnsi="Arial Unicode MS" w:eastAsia="宋体" w:cs="Arial Unicode MS"/>
          <w:b/>
          <w:color w:val="434343"/>
          <w:rtl w:val="0"/>
          <w:lang w:val="en-US" w:eastAsia="zh-CN"/>
        </w:rPr>
        <w:t>准确</w:t>
      </w:r>
      <w:r>
        <w:rPr>
          <w:rFonts w:ascii="Arial Unicode MS" w:hAnsi="Arial Unicode MS" w:eastAsia="Arial Unicode MS" w:cs="Arial Unicode MS"/>
          <w:b/>
          <w:color w:val="434343"/>
          <w:rtl w:val="0"/>
        </w:rPr>
        <w:t>预测存在</w:t>
      </w:r>
      <w:r>
        <w:rPr>
          <w:rFonts w:hint="eastAsia" w:ascii="Arial Unicode MS" w:hAnsi="Arial Unicode MS" w:eastAsia="宋体" w:cs="Arial Unicode MS"/>
          <w:b/>
          <w:color w:val="434343"/>
          <w:rtl w:val="0"/>
          <w:lang w:val="en-US" w:eastAsia="zh-CN"/>
        </w:rPr>
        <w:t>难度</w:t>
      </w:r>
    </w:p>
    <w:tbl>
      <w:tblPr>
        <w:tblStyle w:val="17"/>
        <w:tblW w:w="9600" w:type="dxa"/>
        <w:tblInd w:w="115" w:type="dxa"/>
        <w:tblBorders>
          <w:top w:val="single" w:color="C9DAF8" w:sz="12" w:space="0"/>
          <w:left w:val="single" w:color="C9DAF8" w:sz="12" w:space="0"/>
          <w:bottom w:val="single" w:color="C9DAF8" w:sz="12" w:space="0"/>
          <w:right w:val="single" w:color="C9DAF8" w:sz="12" w:space="0"/>
          <w:insideH w:val="single" w:color="C9DAF8" w:sz="12" w:space="0"/>
          <w:insideV w:val="single" w:color="C9DAF8" w:sz="12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985"/>
        <w:gridCol w:w="1650"/>
        <w:gridCol w:w="4965"/>
      </w:tblGrid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8" w:hRule="atLeast"/>
        </w:trPr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风险场景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风险等级(L/M/H)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rFonts w:ascii="Arial Unicode MS" w:hAnsi="Arial Unicode MS" w:eastAsia="Arial Unicode MS" w:cs="Arial Unicode MS"/>
                <w:b/>
                <w:color w:val="434343"/>
                <w:rtl w:val="0"/>
              </w:rPr>
              <w:t>缓解方案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6AA84F"/>
                <w:rtl w:val="0"/>
              </w:rPr>
              <w:t>需要采集一段时间机器人数据再预测，需要等待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  <w:rtl w:val="0"/>
              </w:rPr>
              <w:t>L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等待时间不比过长，取几分钟数据进行分析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仅能进行问题判断，无法实现提前预测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电科所部署全生命周期采集，通过回归进行分析</w:t>
            </w:r>
          </w:p>
        </w:tc>
      </w:tr>
      <w:tr>
        <w:tblPrEx>
          <w:tblBorders>
            <w:top w:val="single" w:color="C9DAF8" w:sz="12" w:space="0"/>
            <w:left w:val="single" w:color="C9DAF8" w:sz="12" w:space="0"/>
            <w:bottom w:val="single" w:color="C9DAF8" w:sz="12" w:space="0"/>
            <w:right w:val="single" w:color="C9DAF8" w:sz="12" w:space="0"/>
            <w:insideH w:val="single" w:color="C9DAF8" w:sz="12" w:space="0"/>
            <w:insideV w:val="single" w:color="C9DAF8" w:sz="12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98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  <w:color w:val="E69138"/>
              </w:rPr>
            </w:pPr>
            <w:r>
              <w:rPr>
                <w:rFonts w:ascii="Arial Unicode MS" w:hAnsi="Arial Unicode MS" w:eastAsia="Arial Unicode MS" w:cs="Arial Unicode MS"/>
                <w:b/>
                <w:color w:val="E69138"/>
                <w:rtl w:val="0"/>
              </w:rPr>
              <w:t>算法结果预测不准</w:t>
            </w:r>
          </w:p>
        </w:tc>
        <w:tc>
          <w:tcPr>
            <w:tcW w:w="1650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color w:val="E69138"/>
              </w:rPr>
            </w:pPr>
            <w:r>
              <w:rPr>
                <w:b/>
                <w:color w:val="E69138"/>
                <w:rtl w:val="0"/>
              </w:rPr>
              <w:t>M</w:t>
            </w:r>
          </w:p>
        </w:tc>
        <w:tc>
          <w:tcPr>
            <w:tcW w:w="4965" w:type="dxa"/>
            <w:tcBorders>
              <w:top w:val="single" w:color="D9D9D9" w:sz="12" w:space="0"/>
              <w:left w:val="single" w:color="D9D9D9" w:sz="12" w:space="0"/>
              <w:bottom w:val="single" w:color="D9D9D9" w:sz="12" w:space="0"/>
              <w:right w:val="single" w:color="D9D9D9" w:sz="1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ascii="Arial Unicode MS" w:hAnsi="Arial Unicode MS" w:eastAsia="Arial Unicode MS" w:cs="Arial Unicode MS"/>
                <w:rtl w:val="0"/>
              </w:rPr>
              <w:t>和学校外部合作，在有限的数据集下实现尽可能准确的结果</w:t>
            </w:r>
          </w:p>
        </w:tc>
      </w:tr>
    </w:tbl>
    <w:p>
      <w:pPr>
        <w:rPr>
          <w:rFonts w:ascii="Arial Unicode MS" w:hAnsi="Arial Unicode MS" w:eastAsia="Arial Unicode MS" w:cs="Arial Unicode MS"/>
          <w:color w:val="34A853"/>
          <w:sz w:val="32"/>
          <w:szCs w:val="32"/>
          <w:rtl w:val="0"/>
        </w:rPr>
      </w:pPr>
    </w:p>
    <w:p>
      <w:pPr>
        <w:rPr>
          <w:rFonts w:ascii="Arial Unicode MS" w:hAnsi="Arial Unicode MS" w:eastAsia="Arial Unicode MS" w:cs="Arial Unicode MS"/>
          <w:color w:val="34A853"/>
          <w:sz w:val="32"/>
          <w:szCs w:val="32"/>
          <w:rtl w:val="0"/>
        </w:rPr>
      </w:pPr>
    </w:p>
    <w:p>
      <w:pPr>
        <w:rPr>
          <w:color w:val="34A853"/>
          <w:sz w:val="28"/>
          <w:szCs w:val="28"/>
        </w:rPr>
      </w:pPr>
      <w:r>
        <w:rPr>
          <w:rFonts w:ascii="Arial Unicode MS" w:hAnsi="Arial Unicode MS" w:eastAsia="Arial Unicode MS" w:cs="Arial Unicode MS"/>
          <w:color w:val="34A853"/>
          <w:sz w:val="32"/>
          <w:szCs w:val="32"/>
          <w:rtl w:val="0"/>
        </w:rPr>
        <w:t>附录:</w:t>
      </w:r>
    </w:p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概率矩阵:</w:t>
      </w:r>
    </w:p>
    <w:p/>
    <w:tbl>
      <w:tblPr>
        <w:tblStyle w:val="18"/>
        <w:tblW w:w="958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00"/>
        <w:gridCol w:w="3975"/>
        <w:gridCol w:w="411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585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FFFFFF"/>
                <w:rtl w:val="0"/>
              </w:rPr>
              <w:t>概率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5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</w:p>
        </w:tc>
        <w:tc>
          <w:tcPr>
            <w:tcW w:w="39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定性</w:t>
            </w:r>
          </w:p>
        </w:tc>
        <w:tc>
          <w:tcPr>
            <w:tcW w:w="4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定量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545" w:hRule="atLeast"/>
        </w:trPr>
        <w:tc>
          <w:tcPr>
            <w:tcW w:w="150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低概率发生</w:t>
            </w:r>
          </w:p>
        </w:tc>
        <w:tc>
          <w:tcPr>
            <w:tcW w:w="411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发生概率小于10%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0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975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411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830" w:hRule="atLeast"/>
        </w:trPr>
        <w:tc>
          <w:tcPr>
            <w:tcW w:w="15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Medium</w:t>
            </w:r>
          </w:p>
        </w:tc>
        <w:tc>
          <w:tcPr>
            <w:tcW w:w="397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中等概率发生</w:t>
            </w:r>
          </w:p>
        </w:tc>
        <w:tc>
          <w:tcPr>
            <w:tcW w:w="41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发生概率在10%-49%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425" w:hRule="atLeast"/>
        </w:trPr>
        <w:tc>
          <w:tcPr>
            <w:tcW w:w="150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高概率发生</w:t>
            </w:r>
          </w:p>
        </w:tc>
        <w:tc>
          <w:tcPr>
            <w:tcW w:w="4110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发生概率在50%-100%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50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3975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4110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影响矩阵:</w:t>
      </w:r>
    </w:p>
    <w:p/>
    <w:tbl>
      <w:tblPr>
        <w:tblStyle w:val="19"/>
        <w:tblW w:w="81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5"/>
        <w:gridCol w:w="2580"/>
        <w:gridCol w:w="288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6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Low</w:t>
            </w:r>
          </w:p>
        </w:tc>
        <w:tc>
          <w:tcPr>
            <w:tcW w:w="25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Medium</w:t>
            </w:r>
          </w:p>
        </w:tc>
        <w:tc>
          <w:tcPr>
            <w:tcW w:w="28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High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1" w:hRule="atLeast"/>
        </w:trPr>
        <w:tc>
          <w:tcPr>
            <w:tcW w:w="265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项目能实现预期目标，但影响最终结果准确率</w:t>
            </w:r>
          </w:p>
        </w:tc>
        <w:tc>
          <w:tcPr>
            <w:tcW w:w="25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对项目目标造成影响，可能导致结果出现问题</w:t>
            </w:r>
          </w:p>
        </w:tc>
        <w:tc>
          <w:tcPr>
            <w:tcW w:w="288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</w:pPr>
            <w:r>
              <w:rPr>
                <w:rFonts w:ascii="Arial Unicode MS" w:hAnsi="Arial Unicode MS" w:eastAsia="Arial Unicode MS" w:cs="Arial Unicode MS"/>
                <w:rtl w:val="0"/>
              </w:rPr>
              <w:t>直接导致项目无法达成预期目标，导致项目失败</w:t>
            </w:r>
          </w:p>
        </w:tc>
      </w:tr>
    </w:tbl>
    <w:p/>
    <w:p/>
    <w:p>
      <w:pPr>
        <w:rPr>
          <w:b/>
        </w:rPr>
      </w:pPr>
      <w:r>
        <w:rPr>
          <w:rFonts w:ascii="Arial Unicode MS" w:hAnsi="Arial Unicode MS" w:eastAsia="Arial Unicode MS" w:cs="Arial Unicode MS"/>
          <w:b/>
          <w:rtl w:val="0"/>
        </w:rPr>
        <w:t>概率与影响混淆矩阵:</w:t>
      </w:r>
    </w:p>
    <w:p/>
    <w:tbl>
      <w:tblPr>
        <w:tblStyle w:val="20"/>
        <w:tblW w:w="960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45"/>
        <w:gridCol w:w="945"/>
        <w:gridCol w:w="2310"/>
        <w:gridCol w:w="2730"/>
        <w:gridCol w:w="237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5" w:hRule="atLeast"/>
        </w:trPr>
        <w:tc>
          <w:tcPr>
            <w:tcW w:w="9600" w:type="dxa"/>
            <w:gridSpan w:val="5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rFonts w:ascii="Arial Unicode MS" w:hAnsi="Arial Unicode MS" w:eastAsia="Arial Unicode MS" w:cs="Arial Unicode MS"/>
                <w:b/>
                <w:color w:val="FFFFFF"/>
                <w:rtl w:val="0"/>
              </w:rPr>
              <w:t>风险等级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190" w:type="dxa"/>
            <w:gridSpan w:val="2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影响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2190" w:type="dxa"/>
            <w:gridSpan w:val="2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</w:rPr>
            </w:pP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Low</w:t>
            </w:r>
          </w:p>
        </w:tc>
        <w:tc>
          <w:tcPr>
            <w:tcW w:w="273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Medium</w:t>
            </w:r>
          </w:p>
        </w:tc>
        <w:tc>
          <w:tcPr>
            <w:tcW w:w="2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High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245" w:type="dxa"/>
            <w:vMerge w:val="restar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发生概率</w:t>
            </w:r>
          </w:p>
        </w:tc>
        <w:tc>
          <w:tcPr>
            <w:tcW w:w="9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b/>
              </w:rPr>
            </w:pPr>
            <w:r>
              <w:rPr>
                <w:b/>
                <w:rtl w:val="0"/>
              </w:rPr>
              <w:t>High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Medium</w:t>
            </w:r>
          </w:p>
        </w:tc>
        <w:tc>
          <w:tcPr>
            <w:tcW w:w="273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High</w:t>
            </w:r>
          </w:p>
        </w:tc>
        <w:tc>
          <w:tcPr>
            <w:tcW w:w="2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 xml:space="preserve">High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245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b/>
              </w:rPr>
            </w:pPr>
            <w:r>
              <w:rPr>
                <w:b/>
                <w:rtl w:val="0"/>
              </w:rPr>
              <w:t>Medium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Low</w:t>
            </w:r>
          </w:p>
        </w:tc>
        <w:tc>
          <w:tcPr>
            <w:tcW w:w="273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Medium</w:t>
            </w:r>
          </w:p>
        </w:tc>
        <w:tc>
          <w:tcPr>
            <w:tcW w:w="2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High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1245" w:type="dxa"/>
            <w:vMerge w:val="continue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W w:w="945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right"/>
              <w:rPr>
                <w:b/>
              </w:rPr>
            </w:pPr>
            <w:r>
              <w:rPr>
                <w:b/>
                <w:rtl w:val="0"/>
              </w:rPr>
              <w:t>Low</w:t>
            </w:r>
          </w:p>
        </w:tc>
        <w:tc>
          <w:tcPr>
            <w:tcW w:w="231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Low</w:t>
            </w:r>
          </w:p>
        </w:tc>
        <w:tc>
          <w:tcPr>
            <w:tcW w:w="273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Low</w:t>
            </w:r>
          </w:p>
        </w:tc>
        <w:tc>
          <w:tcPr>
            <w:tcW w:w="237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</w:pPr>
            <w:r>
              <w:rPr>
                <w:rtl w:val="0"/>
              </w:rPr>
              <w:t>Medium</w:t>
            </w:r>
          </w:p>
        </w:tc>
      </w:tr>
    </w:tbl>
    <w:p/>
    <w:p/>
    <w:sectPr>
      <w:pgSz w:w="12240" w:h="15840"/>
      <w:pgMar w:top="850" w:right="1417" w:bottom="1417" w:left="141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8145B4"/>
    <w:rsid w:val="5E0238C2"/>
    <w:rsid w:val="79B85CAE"/>
    <w:rsid w:val="FBEF40F7"/>
    <w:rsid w:val="FEEDC0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WWO_aliyun_20201019112421-9bb9c296e6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2021-08-04T23:47:00Z</dcterms:created>
  <dc:creator>77978</dc:creator>
  <cp:lastModifiedBy>龚子轩</cp:lastModifiedBy>
  <dcterms:modified xsi:type="dcterms:W3CDTF">2021-08-04T16:00:31Z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D052FC9B78CE465B9B17103BB906446C</vt:lpwstr>
  </property>
</Properties>
</file>