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第三章.</w:t>
      </w:r>
    </w:p>
    <w:p>
      <w:r>
        <w:t>图3-4：测试 caption</w:t>
      </w:r>
    </w:p>
    <w:p>
      <w:r>
        <w:t>图3-4 给出了不同 fs/B 取值下各阵元的分布, 随着采样频率的提高, 各阵元的残余时延整体呈下降趋势, 逐步向零靠近。</w:t>
      </w:r>
    </w:p>
  </w:body>
</w:document>
</file>

<file path=word/_rels/document.xml.rels><?xml version="1.0" encoding="UTF-8" standalone="yes"?>
<Relationships xmlns="http://schemas.openxmlformats.org/package/2006/relationships"/>
</file>