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58" w:rsidRPr="006F2EE7" w:rsidRDefault="006F2EE7" w:rsidP="006F2EE7">
      <w:pPr>
        <w:snapToGrid w:val="0"/>
        <w:spacing w:afterLines="50" w:after="156" w:line="360" w:lineRule="auto"/>
        <w:jc w:val="center"/>
        <w:rPr>
          <w:sz w:val="36"/>
          <w:szCs w:val="24"/>
        </w:rPr>
      </w:pPr>
      <w:r w:rsidRPr="006F2EE7">
        <w:rPr>
          <w:rFonts w:hint="eastAsia"/>
          <w:b/>
          <w:sz w:val="36"/>
          <w:szCs w:val="24"/>
        </w:rPr>
        <w:t>项目计划书</w:t>
      </w:r>
    </w:p>
    <w:p w:rsidR="00A81158" w:rsidRPr="00932F08" w:rsidRDefault="00932F08" w:rsidP="00D019B8">
      <w:pPr>
        <w:snapToGrid w:val="0"/>
        <w:spacing w:afterLines="50" w:after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6F2EE7">
        <w:rPr>
          <w:rFonts w:hint="eastAsia"/>
          <w:b/>
          <w:sz w:val="24"/>
          <w:szCs w:val="24"/>
        </w:rPr>
        <w:t>项目背景</w:t>
      </w:r>
    </w:p>
    <w:p w:rsidR="00A81158" w:rsidRDefault="00A81158" w:rsidP="00D019B8">
      <w:pPr>
        <w:snapToGrid w:val="0"/>
        <w:spacing w:afterLines="50" w:after="156"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333DAF">
        <w:rPr>
          <w:rFonts w:hint="eastAsia"/>
          <w:b/>
          <w:sz w:val="24"/>
          <w:szCs w:val="24"/>
        </w:rPr>
        <w:t xml:space="preserve"> </w:t>
      </w:r>
      <w:r w:rsidR="00932F08" w:rsidRPr="00932F08">
        <w:rPr>
          <w:sz w:val="24"/>
          <w:szCs w:val="24"/>
        </w:rPr>
        <w:t>巴西银行</w:t>
      </w:r>
      <w:r w:rsidR="00932F08" w:rsidRPr="00BF2175">
        <w:rPr>
          <w:rFonts w:ascii="Times New Roman" w:hAnsi="Times New Roman" w:cs="Times New Roman"/>
          <w:sz w:val="24"/>
          <w:szCs w:val="24"/>
        </w:rPr>
        <w:t>(Banco do Brasil)</w:t>
      </w:r>
      <w:r w:rsidR="00333DAF">
        <w:rPr>
          <w:rFonts w:hint="eastAsia"/>
          <w:sz w:val="24"/>
          <w:szCs w:val="24"/>
        </w:rPr>
        <w:t>，</w:t>
      </w:r>
      <w:r w:rsidR="00932F08" w:rsidRPr="00932F08">
        <w:rPr>
          <w:sz w:val="24"/>
          <w:szCs w:val="24"/>
        </w:rPr>
        <w:t>是</w:t>
      </w:r>
      <w:r w:rsidR="00BF2175">
        <w:rPr>
          <w:rFonts w:hint="eastAsia"/>
          <w:sz w:val="24"/>
          <w:szCs w:val="24"/>
        </w:rPr>
        <w:t>巴西最大的银行，</w:t>
      </w:r>
      <w:r w:rsidR="00333DAF" w:rsidRPr="00BA2585">
        <w:rPr>
          <w:sz w:val="24"/>
          <w:szCs w:val="24"/>
        </w:rPr>
        <w:t>也是拉丁美洲最大的银行。</w:t>
      </w:r>
      <w:r w:rsidR="00333DAF" w:rsidRPr="00BA2585">
        <w:rPr>
          <w:rFonts w:hint="eastAsia"/>
          <w:sz w:val="24"/>
          <w:szCs w:val="24"/>
        </w:rPr>
        <w:t>它成立于</w:t>
      </w:r>
      <w:r w:rsidR="00333DAF" w:rsidRPr="00BA2585">
        <w:rPr>
          <w:sz w:val="24"/>
          <w:szCs w:val="24"/>
        </w:rPr>
        <w:t>1808</w:t>
      </w:r>
      <w:r w:rsidR="00333DAF" w:rsidRPr="00BA2585">
        <w:rPr>
          <w:sz w:val="24"/>
          <w:szCs w:val="24"/>
        </w:rPr>
        <w:t>年</w:t>
      </w:r>
      <w:r w:rsidR="00BA2585">
        <w:rPr>
          <w:rFonts w:hint="eastAsia"/>
          <w:sz w:val="24"/>
          <w:szCs w:val="24"/>
        </w:rPr>
        <w:t>，</w:t>
      </w:r>
      <w:r w:rsidR="00333DAF" w:rsidRPr="00BA2585">
        <w:rPr>
          <w:sz w:val="24"/>
          <w:szCs w:val="24"/>
        </w:rPr>
        <w:t>总行设在巴西利亚</w:t>
      </w:r>
      <w:r w:rsidR="00BA2585">
        <w:rPr>
          <w:rFonts w:hint="eastAsia"/>
          <w:sz w:val="24"/>
          <w:szCs w:val="24"/>
        </w:rPr>
        <w:t>，是巴西国有银行</w:t>
      </w:r>
      <w:r w:rsidR="00333DAF" w:rsidRPr="00BA2585">
        <w:rPr>
          <w:sz w:val="24"/>
          <w:szCs w:val="24"/>
        </w:rPr>
        <w:t>。</w:t>
      </w:r>
      <w:r w:rsidR="00BA2585" w:rsidRPr="00BA2585">
        <w:rPr>
          <w:rFonts w:hint="eastAsia"/>
          <w:sz w:val="24"/>
          <w:szCs w:val="24"/>
        </w:rPr>
        <w:t>巴西银行</w:t>
      </w:r>
      <w:r w:rsidR="00BF2175" w:rsidRPr="00BF2175">
        <w:rPr>
          <w:sz w:val="24"/>
          <w:szCs w:val="24"/>
        </w:rPr>
        <w:t>在</w:t>
      </w:r>
      <w:r w:rsidR="00BF2175">
        <w:rPr>
          <w:rFonts w:hint="eastAsia"/>
          <w:sz w:val="24"/>
          <w:szCs w:val="24"/>
        </w:rPr>
        <w:t>巴西境内</w:t>
      </w:r>
      <w:r w:rsidR="00BF2175" w:rsidRPr="00BF2175">
        <w:rPr>
          <w:sz w:val="24"/>
          <w:szCs w:val="24"/>
        </w:rPr>
        <w:t>有近</w:t>
      </w:r>
      <w:r w:rsidR="00BF2175" w:rsidRPr="00BF2175">
        <w:rPr>
          <w:sz w:val="24"/>
          <w:szCs w:val="24"/>
        </w:rPr>
        <w:t>4</w:t>
      </w:r>
      <w:r w:rsidR="00BF2175" w:rsidRPr="00BF2175">
        <w:rPr>
          <w:sz w:val="24"/>
          <w:szCs w:val="24"/>
        </w:rPr>
        <w:t>万家网点</w:t>
      </w:r>
      <w:r w:rsidR="00BF2175" w:rsidRPr="00BF2175">
        <w:rPr>
          <w:rFonts w:hint="eastAsia"/>
          <w:sz w:val="24"/>
          <w:szCs w:val="24"/>
        </w:rPr>
        <w:t>，</w:t>
      </w:r>
      <w:r w:rsidR="00BF2175" w:rsidRPr="00932F08">
        <w:rPr>
          <w:sz w:val="24"/>
          <w:szCs w:val="24"/>
        </w:rPr>
        <w:t>业务涉及银行业的所有领域。</w:t>
      </w:r>
      <w:r w:rsidR="00BF2175" w:rsidRPr="00BF2175">
        <w:rPr>
          <w:rFonts w:hint="eastAsia"/>
          <w:sz w:val="24"/>
          <w:szCs w:val="24"/>
        </w:rPr>
        <w:t>服务的行业主要包括</w:t>
      </w:r>
      <w:r w:rsidR="00BF2175" w:rsidRPr="00BF2175">
        <w:rPr>
          <w:sz w:val="24"/>
          <w:szCs w:val="24"/>
        </w:rPr>
        <w:t>：农业，飞机，通讯，</w:t>
      </w:r>
      <w:hyperlink r:id="rId8" w:tgtFrame="_blank" w:history="1">
        <w:r w:rsidR="00BF2175" w:rsidRPr="00BF2175">
          <w:rPr>
            <w:sz w:val="24"/>
            <w:szCs w:val="24"/>
          </w:rPr>
          <w:t>计算机</w:t>
        </w:r>
      </w:hyperlink>
      <w:r w:rsidR="00BF2175" w:rsidRPr="00BF2175">
        <w:rPr>
          <w:sz w:val="24"/>
          <w:szCs w:val="24"/>
        </w:rPr>
        <w:t>，基础建设，数据处理，工业医药，石油等。</w:t>
      </w:r>
      <w:r w:rsidR="00932F08" w:rsidRPr="00932F08">
        <w:rPr>
          <w:sz w:val="24"/>
          <w:szCs w:val="24"/>
        </w:rPr>
        <w:t>巴西银行</w:t>
      </w:r>
      <w:r w:rsidR="00BF2175">
        <w:rPr>
          <w:rFonts w:hint="eastAsia"/>
          <w:sz w:val="24"/>
          <w:szCs w:val="24"/>
        </w:rPr>
        <w:t>同时</w:t>
      </w:r>
      <w:r w:rsidR="00932F08" w:rsidRPr="00932F08">
        <w:rPr>
          <w:sz w:val="24"/>
          <w:szCs w:val="24"/>
        </w:rPr>
        <w:t>是一家国际化银行，其由于准确的市场把握能力使得其业务范围遍及世界</w:t>
      </w:r>
      <w:r w:rsidR="00932F08" w:rsidRPr="00932F08">
        <w:rPr>
          <w:sz w:val="24"/>
          <w:szCs w:val="24"/>
        </w:rPr>
        <w:t>40</w:t>
      </w:r>
      <w:r w:rsidR="00932F08" w:rsidRPr="00932F08">
        <w:rPr>
          <w:sz w:val="24"/>
          <w:szCs w:val="24"/>
        </w:rPr>
        <w:t>多个国家，拥有庞大的海外分支机构网，在所有的世界金融中心都有巴西银行的身影。</w:t>
      </w:r>
    </w:p>
    <w:p w:rsidR="00A81158" w:rsidRPr="00A81158" w:rsidRDefault="00333DAF" w:rsidP="00D019B8">
      <w:pPr>
        <w:snapToGrid w:val="0"/>
        <w:spacing w:afterLines="50" w:after="156"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信用卡业务是巴西银行主要的零售业务之一，</w:t>
      </w:r>
      <w:r w:rsidR="00BA2585">
        <w:rPr>
          <w:rFonts w:hint="eastAsia"/>
          <w:sz w:val="24"/>
          <w:szCs w:val="24"/>
        </w:rPr>
        <w:t>也是其个人业务的主要利润来源之一。但自</w:t>
      </w:r>
      <w:r w:rsidR="00BA2585">
        <w:rPr>
          <w:rFonts w:hint="eastAsia"/>
          <w:sz w:val="24"/>
          <w:szCs w:val="24"/>
        </w:rPr>
        <w:t>2008</w:t>
      </w:r>
      <w:r w:rsidR="00BA2585">
        <w:rPr>
          <w:rFonts w:hint="eastAsia"/>
          <w:sz w:val="24"/>
          <w:szCs w:val="24"/>
        </w:rPr>
        <w:t>年国际金融危机之后，信用卡业务的违约率大幅上升，从而对信用卡业务的利润带来严重威胁。</w:t>
      </w:r>
      <w:r w:rsidR="00BA2585">
        <w:rPr>
          <w:rFonts w:hint="eastAsia"/>
          <w:sz w:val="24"/>
          <w:szCs w:val="24"/>
        </w:rPr>
        <w:t>2014</w:t>
      </w:r>
      <w:r w:rsidR="00BA2585">
        <w:rPr>
          <w:rFonts w:hint="eastAsia"/>
          <w:sz w:val="24"/>
          <w:szCs w:val="24"/>
        </w:rPr>
        <w:t>年</w:t>
      </w:r>
      <w:r w:rsidR="00BA2585">
        <w:rPr>
          <w:rFonts w:hint="eastAsia"/>
          <w:sz w:val="24"/>
          <w:szCs w:val="24"/>
        </w:rPr>
        <w:t>1</w:t>
      </w:r>
      <w:r w:rsidR="00BA2585">
        <w:rPr>
          <w:rFonts w:hint="eastAsia"/>
          <w:sz w:val="24"/>
          <w:szCs w:val="24"/>
        </w:rPr>
        <w:t>月份，信用卡风险控制部门</w:t>
      </w:r>
      <w:r w:rsidR="00B9788C">
        <w:rPr>
          <w:rFonts w:hint="eastAsia"/>
          <w:sz w:val="24"/>
          <w:szCs w:val="24"/>
        </w:rPr>
        <w:t>（以下简称“部门”）</w:t>
      </w:r>
      <w:r w:rsidR="00BA2585">
        <w:rPr>
          <w:rFonts w:hint="eastAsia"/>
          <w:sz w:val="24"/>
          <w:szCs w:val="24"/>
        </w:rPr>
        <w:t>决定开发一张信用卡的申请评分卡，从而更好的控制信用卡业务的风险。</w:t>
      </w:r>
      <w:r w:rsidR="00D975CD">
        <w:rPr>
          <w:rFonts w:hint="eastAsia"/>
          <w:sz w:val="24"/>
          <w:szCs w:val="24"/>
        </w:rPr>
        <w:t>评分卡建成之后将在该行的信用卡审批系统</w:t>
      </w:r>
      <w:r w:rsidR="00D975CD">
        <w:rPr>
          <w:rFonts w:hint="eastAsia"/>
          <w:sz w:val="24"/>
          <w:szCs w:val="24"/>
        </w:rPr>
        <w:t>NBSM</w:t>
      </w:r>
      <w:r w:rsidR="00D975CD">
        <w:rPr>
          <w:rFonts w:hint="eastAsia"/>
          <w:sz w:val="24"/>
          <w:szCs w:val="24"/>
        </w:rPr>
        <w:t>中嵌入实施。</w:t>
      </w:r>
    </w:p>
    <w:p w:rsidR="00A81158" w:rsidRPr="00932F08" w:rsidRDefault="00932F08" w:rsidP="00D019B8">
      <w:pPr>
        <w:snapToGrid w:val="0"/>
        <w:spacing w:afterLines="50" w:after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A81158" w:rsidRPr="00932F08">
        <w:rPr>
          <w:rFonts w:hint="eastAsia"/>
          <w:b/>
          <w:sz w:val="24"/>
          <w:szCs w:val="24"/>
        </w:rPr>
        <w:t>数据</w:t>
      </w:r>
    </w:p>
    <w:p w:rsidR="006F2EE7" w:rsidRDefault="00305118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银行相关</w:t>
      </w:r>
      <w:r w:rsidR="00B9788C">
        <w:rPr>
          <w:rFonts w:hint="eastAsia"/>
          <w:sz w:val="24"/>
          <w:szCs w:val="24"/>
        </w:rPr>
        <w:t>部门决定选取</w:t>
      </w:r>
      <w:r w:rsidR="00B9788C">
        <w:rPr>
          <w:rFonts w:hint="eastAsia"/>
          <w:sz w:val="24"/>
          <w:szCs w:val="24"/>
        </w:rPr>
        <w:t>201</w:t>
      </w:r>
      <w:r w:rsidR="002B64C9">
        <w:rPr>
          <w:rFonts w:hint="eastAsia"/>
          <w:sz w:val="24"/>
          <w:szCs w:val="24"/>
        </w:rPr>
        <w:t>1</w:t>
      </w:r>
      <w:r w:rsidR="00B9788C">
        <w:rPr>
          <w:rFonts w:hint="eastAsia"/>
          <w:sz w:val="24"/>
          <w:szCs w:val="24"/>
        </w:rPr>
        <w:t>年</w:t>
      </w:r>
      <w:r w:rsidR="00B9788C">
        <w:rPr>
          <w:rFonts w:hint="eastAsia"/>
          <w:sz w:val="24"/>
          <w:szCs w:val="24"/>
        </w:rPr>
        <w:t>10</w:t>
      </w:r>
      <w:r w:rsidR="00B9788C">
        <w:rPr>
          <w:rFonts w:hint="eastAsia"/>
          <w:sz w:val="24"/>
          <w:szCs w:val="24"/>
        </w:rPr>
        <w:t>月份到</w:t>
      </w:r>
      <w:r w:rsidR="00B9788C">
        <w:rPr>
          <w:rFonts w:hint="eastAsia"/>
          <w:sz w:val="24"/>
          <w:szCs w:val="24"/>
        </w:rPr>
        <w:t>12</w:t>
      </w:r>
      <w:r w:rsidR="00B9788C">
        <w:rPr>
          <w:rFonts w:hint="eastAsia"/>
          <w:sz w:val="24"/>
          <w:szCs w:val="24"/>
        </w:rPr>
        <w:t>月份这</w:t>
      </w:r>
      <w:r w:rsidR="00B9788C">
        <w:rPr>
          <w:rFonts w:hint="eastAsia"/>
          <w:sz w:val="24"/>
          <w:szCs w:val="24"/>
        </w:rPr>
        <w:t>3</w:t>
      </w:r>
      <w:r w:rsidR="00B9788C">
        <w:rPr>
          <w:rFonts w:hint="eastAsia"/>
          <w:sz w:val="24"/>
          <w:szCs w:val="24"/>
        </w:rPr>
        <w:t>个月申请信用卡的用户用来建模。在这三个月中共有</w:t>
      </w:r>
      <w:r w:rsidR="00B9788C">
        <w:rPr>
          <w:rFonts w:hint="eastAsia"/>
          <w:sz w:val="24"/>
          <w:szCs w:val="24"/>
        </w:rPr>
        <w:t>150123</w:t>
      </w:r>
      <w:r w:rsidR="00B9788C">
        <w:rPr>
          <w:rFonts w:hint="eastAsia"/>
          <w:sz w:val="24"/>
          <w:szCs w:val="24"/>
        </w:rPr>
        <w:t>人申请巴西银行的信用卡，其中</w:t>
      </w:r>
      <w:r w:rsidR="00B9788C">
        <w:rPr>
          <w:rFonts w:hint="eastAsia"/>
          <w:sz w:val="24"/>
          <w:szCs w:val="24"/>
        </w:rPr>
        <w:t>2345</w:t>
      </w:r>
      <w:r w:rsidR="00B9788C">
        <w:rPr>
          <w:rFonts w:hint="eastAsia"/>
          <w:sz w:val="24"/>
          <w:szCs w:val="24"/>
        </w:rPr>
        <w:t>人中途放弃了申请，</w:t>
      </w:r>
      <w:r w:rsidR="004A398B">
        <w:rPr>
          <w:rFonts w:hint="eastAsia"/>
          <w:sz w:val="24"/>
          <w:szCs w:val="24"/>
        </w:rPr>
        <w:t>57283</w:t>
      </w:r>
      <w:r w:rsidR="004A398B">
        <w:rPr>
          <w:rFonts w:hint="eastAsia"/>
          <w:sz w:val="24"/>
          <w:szCs w:val="24"/>
        </w:rPr>
        <w:t>人被拒绝，剩下</w:t>
      </w:r>
      <w:r w:rsidR="004A398B">
        <w:rPr>
          <w:rFonts w:hint="eastAsia"/>
          <w:sz w:val="24"/>
          <w:szCs w:val="24"/>
        </w:rPr>
        <w:t>90495</w:t>
      </w:r>
      <w:r w:rsidR="004A398B">
        <w:rPr>
          <w:rFonts w:hint="eastAsia"/>
          <w:sz w:val="24"/>
          <w:szCs w:val="24"/>
        </w:rPr>
        <w:t>人获得批准。</w:t>
      </w:r>
    </w:p>
    <w:p w:rsidR="00A010D7" w:rsidRDefault="006F2EE7" w:rsidP="00A010D7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用来建模的数据主要分为两部分，一部分是客户申请是提供的一些基本信息（性别、年龄、收入等等），</w:t>
      </w:r>
      <w:r w:rsidR="00A010D7">
        <w:rPr>
          <w:rFonts w:hint="eastAsia"/>
          <w:sz w:val="24"/>
          <w:szCs w:val="24"/>
        </w:rPr>
        <w:t>数据见</w:t>
      </w:r>
      <w:r w:rsidR="00A010D7" w:rsidRPr="00A010D7">
        <w:rPr>
          <w:rFonts w:ascii="Times New Roman" w:hAnsi="Times New Roman" w:cs="Times New Roman"/>
          <w:sz w:val="24"/>
          <w:szCs w:val="24"/>
        </w:rPr>
        <w:t>modeling_demo.sas7bdat</w:t>
      </w:r>
      <w:r w:rsidR="00A010D7">
        <w:rPr>
          <w:rFonts w:ascii="Times New Roman" w:hAnsi="Times New Roman" w:cs="Times New Roman" w:hint="eastAsia"/>
          <w:sz w:val="24"/>
          <w:szCs w:val="24"/>
        </w:rPr>
        <w:t>。</w:t>
      </w:r>
      <w:r w:rsidR="00A010D7">
        <w:rPr>
          <w:rFonts w:hint="eastAsia"/>
          <w:sz w:val="24"/>
          <w:szCs w:val="24"/>
        </w:rPr>
        <w:t>另一部分是巴西银行从巴西信用局获取的客户在申请时的信用记录（贷款和信用卡总数、债务比、过去两年的逾期记录等等），数据见</w:t>
      </w:r>
      <w:r w:rsidR="00A010D7" w:rsidRPr="00A010D7">
        <w:rPr>
          <w:rFonts w:ascii="Times New Roman" w:hAnsi="Times New Roman" w:cs="Times New Roman"/>
          <w:sz w:val="24"/>
          <w:szCs w:val="24"/>
        </w:rPr>
        <w:t>modeling_buro.sas7bdat</w:t>
      </w:r>
      <w:r w:rsidR="00A010D7">
        <w:rPr>
          <w:rFonts w:hint="eastAsia"/>
          <w:sz w:val="24"/>
          <w:szCs w:val="24"/>
        </w:rPr>
        <w:t>。</w:t>
      </w:r>
    </w:p>
    <w:p w:rsidR="006F2EE7" w:rsidRDefault="00A010D7" w:rsidP="006F2EE7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r w:rsidR="006F2EE7" w:rsidRPr="00A010D7">
        <w:rPr>
          <w:rFonts w:ascii="Times New Roman" w:hAnsi="Times New Roman" w:cs="Times New Roman"/>
          <w:sz w:val="24"/>
          <w:szCs w:val="24"/>
        </w:rPr>
        <w:t>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EE7" w:rsidRPr="00A010D7">
        <w:rPr>
          <w:rFonts w:ascii="Times New Roman" w:hAnsi="Times New Roman" w:cs="Times New Roman"/>
          <w:sz w:val="24"/>
          <w:szCs w:val="24"/>
        </w:rPr>
        <w:t>age, dependent, num_line, num_loan, del_30, del_60, del_90</w:t>
      </w:r>
      <w:r w:rsidR="006F2EE7">
        <w:rPr>
          <w:rFonts w:hint="eastAsia"/>
          <w:sz w:val="24"/>
          <w:szCs w:val="24"/>
        </w:rPr>
        <w:t>这八个变量为</w:t>
      </w:r>
      <w:r w:rsidR="006F2EE7" w:rsidRPr="00A010D7">
        <w:rPr>
          <w:rFonts w:ascii="Times New Roman" w:hAnsi="Times New Roman" w:cs="Times New Roman"/>
          <w:sz w:val="24"/>
          <w:szCs w:val="24"/>
        </w:rPr>
        <w:t>integer</w:t>
      </w:r>
      <w:r w:rsidR="006F2EE7">
        <w:rPr>
          <w:rFonts w:hint="eastAsia"/>
          <w:sz w:val="24"/>
          <w:szCs w:val="24"/>
        </w:rPr>
        <w:t>（整型），</w:t>
      </w:r>
      <w:r w:rsidR="006F2EE7" w:rsidRPr="00A010D7">
        <w:rPr>
          <w:rFonts w:ascii="Times New Roman" w:hAnsi="Times New Roman" w:cs="Times New Roman"/>
          <w:sz w:val="24"/>
          <w:szCs w:val="24"/>
        </w:rPr>
        <w:t>gender</w:t>
      </w:r>
      <w:r w:rsidR="006F2EE7">
        <w:rPr>
          <w:rFonts w:hint="eastAsia"/>
          <w:sz w:val="24"/>
          <w:szCs w:val="24"/>
        </w:rPr>
        <w:t>变量为</w:t>
      </w:r>
      <w:r w:rsidR="006F2EE7" w:rsidRPr="00A010D7">
        <w:rPr>
          <w:rFonts w:ascii="Times New Roman" w:hAnsi="Times New Roman" w:cs="Times New Roman"/>
          <w:sz w:val="24"/>
          <w:szCs w:val="24"/>
        </w:rPr>
        <w:t>categorial</w:t>
      </w:r>
      <w:r w:rsidR="006F2EE7">
        <w:rPr>
          <w:rFonts w:hint="eastAsia"/>
          <w:sz w:val="24"/>
          <w:szCs w:val="24"/>
        </w:rPr>
        <w:t>（分类变量），</w:t>
      </w:r>
      <w:r w:rsidR="006F2EE7" w:rsidRPr="00A010D7">
        <w:rPr>
          <w:rFonts w:ascii="Times New Roman" w:hAnsi="Times New Roman" w:cs="Times New Roman"/>
          <w:sz w:val="24"/>
          <w:szCs w:val="24"/>
        </w:rPr>
        <w:t>debtratio</w:t>
      </w:r>
      <w:r w:rsidR="006F2EE7">
        <w:rPr>
          <w:rFonts w:hint="eastAsia"/>
          <w:sz w:val="24"/>
          <w:szCs w:val="24"/>
        </w:rPr>
        <w:t>变量和</w:t>
      </w:r>
      <w:r w:rsidR="006F2EE7" w:rsidRPr="00A010D7">
        <w:rPr>
          <w:rFonts w:ascii="Times New Roman" w:hAnsi="Times New Roman" w:cs="Times New Roman"/>
          <w:sz w:val="24"/>
          <w:szCs w:val="24"/>
        </w:rPr>
        <w:t>utilization</w:t>
      </w:r>
      <w:r w:rsidR="006F2EE7">
        <w:rPr>
          <w:rFonts w:hint="eastAsia"/>
          <w:sz w:val="24"/>
          <w:szCs w:val="24"/>
        </w:rPr>
        <w:t>变量为</w:t>
      </w:r>
      <w:r w:rsidR="006F2EE7" w:rsidRPr="00A010D7">
        <w:rPr>
          <w:rFonts w:ascii="Times New Roman" w:hAnsi="Times New Roman" w:cs="Times New Roman"/>
          <w:sz w:val="24"/>
          <w:szCs w:val="24"/>
        </w:rPr>
        <w:t>percentage</w:t>
      </w:r>
      <w:r w:rsidR="006F2EE7">
        <w:rPr>
          <w:rFonts w:hint="eastAsia"/>
          <w:sz w:val="24"/>
          <w:szCs w:val="24"/>
        </w:rPr>
        <w:t>（百分比类型），</w:t>
      </w:r>
      <w:r w:rsidR="006F2EE7" w:rsidRPr="00A010D7">
        <w:rPr>
          <w:rFonts w:ascii="Times New Roman" w:hAnsi="Times New Roman" w:cs="Times New Roman"/>
          <w:sz w:val="24"/>
          <w:szCs w:val="24"/>
        </w:rPr>
        <w:t>income</w:t>
      </w:r>
      <w:r w:rsidR="006F2EE7">
        <w:rPr>
          <w:rFonts w:hint="eastAsia"/>
          <w:sz w:val="24"/>
          <w:szCs w:val="24"/>
        </w:rPr>
        <w:t>变量是</w:t>
      </w:r>
      <w:r w:rsidR="006F2EE7" w:rsidRPr="00A010D7">
        <w:rPr>
          <w:rFonts w:ascii="Times New Roman" w:hAnsi="Times New Roman" w:cs="Times New Roman"/>
          <w:sz w:val="24"/>
          <w:szCs w:val="24"/>
        </w:rPr>
        <w:t>real</w:t>
      </w:r>
      <w:r>
        <w:rPr>
          <w:rFonts w:hint="eastAsia"/>
          <w:sz w:val="24"/>
          <w:szCs w:val="24"/>
        </w:rPr>
        <w:t>（双精度浮点型），</w:t>
      </w:r>
      <w:r w:rsidRPr="00A010D7">
        <w:rPr>
          <w:rFonts w:ascii="Times New Roman" w:hAnsi="Times New Roman" w:cs="Times New Roman"/>
          <w:sz w:val="24"/>
          <w:szCs w:val="24"/>
        </w:rPr>
        <w:t>bad</w:t>
      </w:r>
      <w:r>
        <w:rPr>
          <w:rFonts w:hint="eastAsia"/>
          <w:sz w:val="24"/>
          <w:szCs w:val="24"/>
        </w:rPr>
        <w:t>变量是</w:t>
      </w:r>
      <w:r w:rsidRPr="00A010D7">
        <w:rPr>
          <w:rFonts w:ascii="Times New Roman" w:hAnsi="Times New Roman" w:cs="Times New Roman"/>
          <w:sz w:val="24"/>
          <w:szCs w:val="24"/>
        </w:rPr>
        <w:t>Y/N</w:t>
      </w:r>
      <w:r>
        <w:rPr>
          <w:rFonts w:hint="eastAsia"/>
          <w:sz w:val="24"/>
          <w:szCs w:val="24"/>
        </w:rPr>
        <w:t>类型</w:t>
      </w:r>
      <w:r w:rsidR="001A338D">
        <w:rPr>
          <w:rFonts w:hint="eastAsia"/>
          <w:sz w:val="24"/>
          <w:szCs w:val="24"/>
        </w:rPr>
        <w:t>。</w:t>
      </w:r>
    </w:p>
    <w:p w:rsidR="00B74935" w:rsidRDefault="00B74935" w:rsidP="00D019B8">
      <w:pPr>
        <w:snapToGrid w:val="0"/>
        <w:spacing w:afterLines="50" w:after="156" w:line="360" w:lineRule="auto"/>
        <w:ind w:firstLine="48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>在做数据处理时，</w:t>
      </w:r>
      <w:r w:rsidRPr="00B74935">
        <w:rPr>
          <w:rFonts w:hint="eastAsia"/>
          <w:sz w:val="24"/>
          <w:szCs w:val="24"/>
        </w:rPr>
        <w:t>首先把</w:t>
      </w:r>
      <w:r>
        <w:rPr>
          <w:sz w:val="24"/>
          <w:szCs w:val="24"/>
        </w:rPr>
        <w:t>modeling_</w:t>
      </w:r>
      <w:r w:rsidRPr="00B74935">
        <w:rPr>
          <w:rFonts w:hint="eastAsia"/>
          <w:sz w:val="24"/>
          <w:szCs w:val="24"/>
        </w:rPr>
        <w:t>buro</w:t>
      </w:r>
      <w:r>
        <w:rPr>
          <w:rFonts w:hint="eastAsia"/>
          <w:sz w:val="24"/>
          <w:szCs w:val="24"/>
        </w:rPr>
        <w:t>数据集</w:t>
      </w:r>
      <w:r w:rsidRPr="00B74935">
        <w:rPr>
          <w:rFonts w:hint="eastAsia"/>
          <w:sz w:val="24"/>
          <w:szCs w:val="24"/>
        </w:rPr>
        <w:t>里</w:t>
      </w:r>
      <w:r w:rsidRPr="00B74935">
        <w:rPr>
          <w:rFonts w:hint="eastAsia"/>
          <w:sz w:val="24"/>
          <w:szCs w:val="24"/>
        </w:rPr>
        <w:t>id</w:t>
      </w:r>
      <w:r w:rsidRPr="00B74935">
        <w:rPr>
          <w:rFonts w:hint="eastAsia"/>
          <w:sz w:val="24"/>
          <w:szCs w:val="24"/>
        </w:rPr>
        <w:t>缺失的观测删掉</w:t>
      </w:r>
      <w:r>
        <w:rPr>
          <w:rFonts w:hint="eastAsia"/>
          <w:sz w:val="24"/>
          <w:szCs w:val="24"/>
        </w:rPr>
        <w:t>；</w:t>
      </w:r>
      <w:r w:rsidRPr="00B74935">
        <w:rPr>
          <w:rFonts w:hint="eastAsia"/>
          <w:sz w:val="24"/>
          <w:szCs w:val="24"/>
        </w:rPr>
        <w:t>然后将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odeling_</w:t>
      </w:r>
      <w:r w:rsidRPr="00B74935">
        <w:rPr>
          <w:rFonts w:hint="eastAsia"/>
          <w:sz w:val="24"/>
          <w:szCs w:val="24"/>
        </w:rPr>
        <w:t>demo</w:t>
      </w:r>
      <w:r w:rsidRPr="00B74935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odeling_</w:t>
      </w:r>
      <w:r w:rsidRPr="00B74935">
        <w:rPr>
          <w:rFonts w:hint="eastAsia"/>
          <w:sz w:val="24"/>
          <w:szCs w:val="24"/>
        </w:rPr>
        <w:t xml:space="preserve">buro </w:t>
      </w:r>
      <w:r>
        <w:rPr>
          <w:rFonts w:hint="eastAsia"/>
          <w:sz w:val="24"/>
          <w:szCs w:val="24"/>
        </w:rPr>
        <w:t>以</w:t>
      </w:r>
      <w:r w:rsidRPr="00B74935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为键进行合并；对</w:t>
      </w:r>
      <w:r w:rsidRPr="00B74935">
        <w:rPr>
          <w:rFonts w:hint="eastAsia"/>
          <w:sz w:val="24"/>
          <w:szCs w:val="24"/>
        </w:rPr>
        <w:t>income</w:t>
      </w:r>
      <w:r>
        <w:rPr>
          <w:rFonts w:hint="eastAsia"/>
          <w:sz w:val="24"/>
          <w:szCs w:val="24"/>
        </w:rPr>
        <w:t>变量的缺失</w:t>
      </w:r>
      <w:r>
        <w:rPr>
          <w:rFonts w:hint="eastAsia"/>
          <w:sz w:val="24"/>
          <w:szCs w:val="24"/>
        </w:rPr>
        <w:lastRenderedPageBreak/>
        <w:t>值做</w:t>
      </w:r>
      <w:r w:rsidRPr="00B74935">
        <w:rPr>
          <w:rFonts w:hint="eastAsia"/>
          <w:sz w:val="24"/>
          <w:szCs w:val="24"/>
        </w:rPr>
        <w:t>均值插补</w:t>
      </w:r>
      <w:r>
        <w:rPr>
          <w:rFonts w:hint="eastAsia"/>
          <w:sz w:val="24"/>
          <w:szCs w:val="24"/>
        </w:rPr>
        <w:t>；最后</w:t>
      </w:r>
      <w:r w:rsidRPr="00B74935">
        <w:rPr>
          <w:rFonts w:hint="eastAsia"/>
          <w:sz w:val="24"/>
          <w:szCs w:val="24"/>
        </w:rPr>
        <w:t>把</w:t>
      </w:r>
      <w:r w:rsidRPr="00B74935">
        <w:rPr>
          <w:rFonts w:hint="eastAsia"/>
          <w:sz w:val="24"/>
          <w:szCs w:val="24"/>
        </w:rPr>
        <w:t>del_30</w:t>
      </w:r>
      <w:r>
        <w:rPr>
          <w:rFonts w:hint="eastAsia"/>
          <w:sz w:val="24"/>
          <w:szCs w:val="24"/>
        </w:rPr>
        <w:t>变量为</w:t>
      </w:r>
      <w:r w:rsidRPr="00B74935">
        <w:rPr>
          <w:rFonts w:hint="eastAsia"/>
          <w:sz w:val="24"/>
          <w:szCs w:val="24"/>
        </w:rPr>
        <w:t>96</w:t>
      </w:r>
      <w:r w:rsidRPr="00B74935">
        <w:rPr>
          <w:rFonts w:hint="eastAsia"/>
          <w:sz w:val="24"/>
          <w:szCs w:val="24"/>
        </w:rPr>
        <w:t>或</w:t>
      </w:r>
      <w:r w:rsidRPr="00B74935">
        <w:rPr>
          <w:rFonts w:hint="eastAsia"/>
          <w:sz w:val="24"/>
          <w:szCs w:val="24"/>
        </w:rPr>
        <w:t>98</w:t>
      </w:r>
      <w:r w:rsidRPr="00B7493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数据</w:t>
      </w:r>
      <w:r w:rsidRPr="00B74935">
        <w:rPr>
          <w:rFonts w:hint="eastAsia"/>
          <w:sz w:val="24"/>
          <w:szCs w:val="24"/>
        </w:rPr>
        <w:t>删掉，此时</w:t>
      </w:r>
      <w:r w:rsidRPr="00B74935">
        <w:rPr>
          <w:rFonts w:hint="eastAsia"/>
          <w:sz w:val="24"/>
          <w:szCs w:val="24"/>
        </w:rPr>
        <w:t>del_60</w:t>
      </w:r>
      <w:r w:rsidRPr="00B74935">
        <w:rPr>
          <w:rFonts w:hint="eastAsia"/>
          <w:sz w:val="24"/>
          <w:szCs w:val="24"/>
        </w:rPr>
        <w:t>和</w:t>
      </w:r>
      <w:r w:rsidRPr="00B74935">
        <w:rPr>
          <w:rFonts w:hint="eastAsia"/>
          <w:sz w:val="24"/>
          <w:szCs w:val="24"/>
        </w:rPr>
        <w:t>del_90</w:t>
      </w:r>
      <w:r w:rsidRPr="00B74935">
        <w:rPr>
          <w:rFonts w:hint="eastAsia"/>
          <w:sz w:val="24"/>
          <w:szCs w:val="24"/>
        </w:rPr>
        <w:t>里等于</w:t>
      </w:r>
      <w:r w:rsidRPr="00B74935">
        <w:rPr>
          <w:rFonts w:hint="eastAsia"/>
          <w:sz w:val="24"/>
          <w:szCs w:val="24"/>
        </w:rPr>
        <w:t>96</w:t>
      </w:r>
      <w:r>
        <w:rPr>
          <w:rFonts w:hint="eastAsia"/>
          <w:sz w:val="24"/>
          <w:szCs w:val="24"/>
        </w:rPr>
        <w:t>或</w:t>
      </w:r>
      <w:r w:rsidRPr="00B74935">
        <w:rPr>
          <w:rFonts w:hint="eastAsia"/>
          <w:sz w:val="24"/>
          <w:szCs w:val="24"/>
        </w:rPr>
        <w:t>98</w:t>
      </w:r>
      <w:r w:rsidRPr="00B74935">
        <w:rPr>
          <w:rFonts w:hint="eastAsia"/>
          <w:sz w:val="24"/>
          <w:szCs w:val="24"/>
        </w:rPr>
        <w:t>的异常也被删掉了</w:t>
      </w:r>
      <w:r>
        <w:rPr>
          <w:rFonts w:hint="eastAsia"/>
          <w:sz w:val="24"/>
          <w:szCs w:val="24"/>
        </w:rPr>
        <w:t>。</w:t>
      </w:r>
    </w:p>
    <w:p w:rsidR="004A398B" w:rsidRDefault="00793852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观察窗口和</w:t>
      </w:r>
      <w:r w:rsidR="004A398B" w:rsidRPr="006F2EE7">
        <w:rPr>
          <w:rFonts w:hint="eastAsia"/>
          <w:sz w:val="24"/>
          <w:szCs w:val="24"/>
        </w:rPr>
        <w:t>表现窗口</w:t>
      </w:r>
      <w:r>
        <w:rPr>
          <w:rFonts w:hint="eastAsia"/>
          <w:sz w:val="24"/>
          <w:szCs w:val="24"/>
        </w:rPr>
        <w:t>均</w:t>
      </w:r>
      <w:r w:rsidR="004A398B" w:rsidRPr="006F2EE7">
        <w:rPr>
          <w:rFonts w:hint="eastAsia"/>
          <w:sz w:val="24"/>
          <w:szCs w:val="24"/>
        </w:rPr>
        <w:t>为</w:t>
      </w:r>
      <w:r w:rsidR="004A398B" w:rsidRPr="006F2EE7">
        <w:rPr>
          <w:rFonts w:hint="eastAsia"/>
          <w:sz w:val="24"/>
          <w:szCs w:val="24"/>
        </w:rPr>
        <w:t>24</w:t>
      </w:r>
      <w:r w:rsidR="004A398B" w:rsidRPr="006F2EE7">
        <w:rPr>
          <w:rFonts w:hint="eastAsia"/>
          <w:sz w:val="24"/>
          <w:szCs w:val="24"/>
        </w:rPr>
        <w:t>个月，“坏”客户定义在在表现窗口中出现过</w:t>
      </w:r>
      <w:r w:rsidR="004A398B" w:rsidRPr="006F2EE7">
        <w:rPr>
          <w:rFonts w:hint="eastAsia"/>
          <w:sz w:val="24"/>
          <w:szCs w:val="24"/>
        </w:rPr>
        <w:t>90</w:t>
      </w:r>
      <w:r w:rsidR="004A398B" w:rsidRPr="006F2EE7">
        <w:rPr>
          <w:rFonts w:hint="eastAsia"/>
          <w:sz w:val="24"/>
          <w:szCs w:val="24"/>
        </w:rPr>
        <w:t>天及以上的逾期</w:t>
      </w:r>
      <w:r w:rsidR="004A398B">
        <w:rPr>
          <w:rFonts w:hint="eastAsia"/>
          <w:sz w:val="24"/>
          <w:szCs w:val="24"/>
        </w:rPr>
        <w:t>。有</w:t>
      </w:r>
      <w:r w:rsidR="004A398B">
        <w:rPr>
          <w:rFonts w:hint="eastAsia"/>
          <w:sz w:val="24"/>
          <w:szCs w:val="24"/>
        </w:rPr>
        <w:t>394</w:t>
      </w:r>
      <w:r w:rsidR="004A398B">
        <w:rPr>
          <w:rFonts w:hint="eastAsia"/>
          <w:sz w:val="24"/>
          <w:szCs w:val="24"/>
        </w:rPr>
        <w:t>个客户在表现窗口内丢卡或者死亡，因此剩下</w:t>
      </w:r>
      <w:r w:rsidR="004A398B">
        <w:rPr>
          <w:rFonts w:hint="eastAsia"/>
          <w:sz w:val="24"/>
          <w:szCs w:val="24"/>
        </w:rPr>
        <w:t>90101</w:t>
      </w:r>
      <w:r w:rsidR="004A398B">
        <w:rPr>
          <w:rFonts w:hint="eastAsia"/>
          <w:sz w:val="24"/>
          <w:szCs w:val="24"/>
        </w:rPr>
        <w:t>个客户具有表现信息。</w:t>
      </w:r>
    </w:p>
    <w:p w:rsidR="00793852" w:rsidRDefault="00793852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月份的数据被用来作为验证样本，具体数据见</w:t>
      </w:r>
      <w:r w:rsidRPr="002B64C9">
        <w:rPr>
          <w:sz w:val="24"/>
          <w:szCs w:val="24"/>
        </w:rPr>
        <w:t>validation.sas7bdat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月份的数据被用来做</w:t>
      </w:r>
      <w:r>
        <w:rPr>
          <w:rFonts w:hint="eastAsia"/>
          <w:sz w:val="24"/>
          <w:szCs w:val="24"/>
        </w:rPr>
        <w:t>PSI</w:t>
      </w:r>
      <w:r>
        <w:rPr>
          <w:rFonts w:hint="eastAsia"/>
          <w:sz w:val="24"/>
          <w:szCs w:val="24"/>
        </w:rPr>
        <w:t>检验，具体数据见</w:t>
      </w:r>
      <w:r w:rsidRPr="002B64C9">
        <w:rPr>
          <w:sz w:val="24"/>
          <w:szCs w:val="24"/>
        </w:rPr>
        <w:t>psi.sas7bdat</w:t>
      </w:r>
      <w:r>
        <w:rPr>
          <w:rFonts w:hint="eastAsia"/>
          <w:sz w:val="24"/>
          <w:szCs w:val="24"/>
        </w:rPr>
        <w:t>。</w:t>
      </w:r>
    </w:p>
    <w:p w:rsidR="00410266" w:rsidRDefault="00917B75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aterfall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</w:t>
      </w:r>
      <w:r w:rsidR="00410266" w:rsidRPr="00410266">
        <w:rPr>
          <w:sz w:val="24"/>
          <w:szCs w:val="24"/>
        </w:rPr>
        <w:t>Vintage Curve</w:t>
      </w:r>
      <w:r w:rsidR="00410266"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</w:t>
      </w:r>
      <w:r w:rsidR="00410266">
        <w:rPr>
          <w:rFonts w:hint="eastAsia"/>
          <w:sz w:val="24"/>
          <w:szCs w:val="24"/>
        </w:rPr>
        <w:t>所示，</w:t>
      </w:r>
      <w:r w:rsidR="00410266" w:rsidRPr="00410266">
        <w:rPr>
          <w:sz w:val="24"/>
          <w:szCs w:val="24"/>
        </w:rPr>
        <w:t>Roll Over Rate</w:t>
      </w:r>
      <w:r w:rsidR="00410266">
        <w:rPr>
          <w:rFonts w:hint="eastAsia"/>
          <w:sz w:val="24"/>
          <w:szCs w:val="24"/>
        </w:rPr>
        <w:t>如表</w:t>
      </w:r>
      <w:r w:rsidR="00410266">
        <w:rPr>
          <w:rFonts w:hint="eastAsia"/>
          <w:sz w:val="24"/>
          <w:szCs w:val="24"/>
        </w:rPr>
        <w:t>1</w:t>
      </w:r>
      <w:r w:rsidR="00410266">
        <w:rPr>
          <w:rFonts w:hint="eastAsia"/>
          <w:sz w:val="24"/>
          <w:szCs w:val="24"/>
        </w:rPr>
        <w:t>所示</w:t>
      </w:r>
    </w:p>
    <w:p w:rsidR="00917B75" w:rsidRDefault="00694102" w:rsidP="007E5973">
      <w:pPr>
        <w:snapToGrid w:val="0"/>
        <w:spacing w:afterLines="50" w:after="156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8" editas="canvas" style="width:385.8pt;height:182.7pt;mso-position-horizontal-relative:char;mso-position-vertical-relative:line" coordorigin="2610,4709" coordsize="7716,365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10;top:4709;width:7716;height:365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410;top:5380;width:5;height:600;flip:x" o:connectortype="straight"/>
            <v:shape id="_x0000_s1031" type="#_x0000_t32" style="position:absolute;left:3720;top:5760;width:1;height:270" o:connectortype="straight"/>
            <v:shape id="_x0000_s1032" type="#_x0000_t32" style="position:absolute;left:3720;top:5770;width:5340;height:1" o:connectortype="straight"/>
            <v:shape id="_x0000_s1033" type="#_x0000_t32" style="position:absolute;left:9060;top:5760;width:10;height:250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989;top:4911;width:2831;height:509">
              <v:textbox style="mso-next-textbox:#_x0000_s1035">
                <w:txbxContent>
                  <w:p w:rsidR="00286ABE" w:rsidRDefault="00286ABE">
                    <w:r>
                      <w:rPr>
                        <w:rFonts w:hint="eastAsia"/>
                      </w:rPr>
                      <w:t>观测点上所有信用卡申请者</w:t>
                    </w:r>
                  </w:p>
                </w:txbxContent>
              </v:textbox>
            </v:shape>
            <v:shape id="_x0000_s1036" type="#_x0000_t202" style="position:absolute;left:2900;top:6000;width:1640;height:430">
              <v:textbox style="mso-next-textbox:#_x0000_s1036">
                <w:txbxContent>
                  <w:p w:rsidR="0044761A" w:rsidRDefault="0044761A">
                    <w:r>
                      <w:rPr>
                        <w:rFonts w:hint="eastAsia"/>
                      </w:rPr>
                      <w:t>被拒绝的客户</w:t>
                    </w:r>
                  </w:p>
                </w:txbxContent>
              </v:textbox>
            </v:shape>
            <v:shape id="_x0000_s1037" type="#_x0000_t202" style="position:absolute;left:5610;top:5990;width:1600;height:440">
              <v:textbox style="mso-next-textbox:#_x0000_s1037">
                <w:txbxContent>
                  <w:p w:rsidR="0044761A" w:rsidRDefault="0044761A">
                    <w:r>
                      <w:rPr>
                        <w:rFonts w:hint="eastAsia"/>
                      </w:rPr>
                      <w:t>被批准的客户</w:t>
                    </w:r>
                  </w:p>
                </w:txbxContent>
              </v:textbox>
            </v:shape>
            <v:shape id="_x0000_s1038" type="#_x0000_t202" style="position:absolute;left:8160;top:5960;width:1820;height:470">
              <v:textbox style="mso-next-textbox:#_x0000_s1038">
                <w:txbxContent>
                  <w:p w:rsidR="0044761A" w:rsidRDefault="0044761A">
                    <w:r>
                      <w:rPr>
                        <w:rFonts w:hint="eastAsia"/>
                      </w:rPr>
                      <w:t>撤销申请的客户</w:t>
                    </w:r>
                  </w:p>
                </w:txbxContent>
              </v:textbox>
            </v:shape>
            <v:shape id="_x0000_s1040" type="#_x0000_t32" style="position:absolute;left:3470;top:6740;width:1;height:420" o:connectortype="straight"/>
            <v:shape id="_x0000_s1042" type="#_x0000_t32" style="position:absolute;left:3460;top:6750;width:5860;height:1" o:connectortype="straight"/>
            <v:shape id="_x0000_s1045" type="#_x0000_t32" style="position:absolute;left:9310;top:6740;width:1;height:350" o:connectortype="straight"/>
            <v:shape id="_x0000_s1046" type="#_x0000_t202" style="position:absolute;left:2800;top:7030;width:1340;height:1130">
              <v:textbox style="mso-next-textbox:#_x0000_s1046">
                <w:txbxContent>
                  <w:p w:rsidR="0044761A" w:rsidRDefault="0044761A" w:rsidP="0044761A">
                    <w:pPr>
                      <w:jc w:val="center"/>
                    </w:pPr>
                    <w:r>
                      <w:rPr>
                        <w:rFonts w:hint="eastAsia"/>
                      </w:rPr>
                      <w:t>通过交叉验证获得的客户</w:t>
                    </w:r>
                  </w:p>
                </w:txbxContent>
              </v:textbox>
            </v:shape>
            <v:shape id="_x0000_s1047" type="#_x0000_t32" style="position:absolute;left:6401;top:6430;width:9;height:300;flip:x" o:connectortype="straight"/>
            <v:shape id="_x0000_s1050" type="#_x0000_t32" style="position:absolute;left:5460;top:6750;width:1;height:260" o:connectortype="straight"/>
            <v:shape id="_x0000_s1051" type="#_x0000_t32" style="position:absolute;left:7450;top:6740;width:0;height:270" o:connectortype="straight"/>
            <v:shape id="_x0000_s1052" type="#_x0000_t202" style="position:absolute;left:4620;top:7020;width:1650;height:1130">
              <v:textbox style="mso-next-textbox:#_x0000_s1052">
                <w:txbxContent>
                  <w:p w:rsidR="007E5973" w:rsidRDefault="007E5973" w:rsidP="007E5973">
                    <w:pPr>
                      <w:jc w:val="center"/>
                    </w:pPr>
                    <w:r>
                      <w:rPr>
                        <w:rFonts w:hint="eastAsia"/>
                      </w:rPr>
                      <w:t>在表现窗口内死亡或者卡丢失的客户</w:t>
                    </w:r>
                  </w:p>
                </w:txbxContent>
              </v:textbox>
            </v:shape>
            <v:shape id="_x0000_s1053" type="#_x0000_t202" style="position:absolute;left:6830;top:7010;width:1230;height:1170">
              <v:textbox style="mso-next-textbox:#_x0000_s1053">
                <w:txbxContent>
                  <w:p w:rsidR="007E5973" w:rsidRDefault="007E5973"/>
                  <w:p w:rsidR="007E5973" w:rsidRDefault="007E5973" w:rsidP="007E5973">
                    <w:pPr>
                      <w:jc w:val="center"/>
                    </w:pPr>
                    <w:r>
                      <w:rPr>
                        <w:rFonts w:hint="eastAsia"/>
                      </w:rPr>
                      <w:t>其他客户</w:t>
                    </w:r>
                  </w:p>
                </w:txbxContent>
              </v:textbox>
            </v:shape>
            <v:shape id="_x0000_s1054" type="#_x0000_t202" style="position:absolute;left:8750;top:7030;width:1290;height:1160">
              <v:textbox style="mso-next-textbox:#_x0000_s1054">
                <w:txbxContent>
                  <w:p w:rsidR="007E5973" w:rsidRDefault="007E5973" w:rsidP="007E5973">
                    <w:pPr>
                      <w:jc w:val="center"/>
                    </w:pPr>
                    <w:r>
                      <w:rPr>
                        <w:rFonts w:hint="eastAsia"/>
                      </w:rPr>
                      <w:t>客户号遗失的客户</w:t>
                    </w:r>
                  </w:p>
                </w:txbxContent>
              </v:textbox>
            </v:shape>
            <w10:anchorlock/>
          </v:group>
        </w:pict>
      </w:r>
    </w:p>
    <w:p w:rsidR="007E5973" w:rsidRPr="007E5973" w:rsidRDefault="007E5973" w:rsidP="00C547B1">
      <w:pPr>
        <w:snapToGrid w:val="0"/>
        <w:spacing w:afterLines="50" w:after="156"/>
        <w:ind w:firstLine="480"/>
        <w:jc w:val="center"/>
        <w:rPr>
          <w:sz w:val="20"/>
          <w:szCs w:val="24"/>
        </w:rPr>
      </w:pPr>
      <w:r w:rsidRPr="007E5973">
        <w:rPr>
          <w:rFonts w:hint="eastAsia"/>
          <w:sz w:val="20"/>
          <w:szCs w:val="24"/>
        </w:rPr>
        <w:t>图</w:t>
      </w:r>
      <w:r w:rsidRPr="007E5973">
        <w:rPr>
          <w:rFonts w:hint="eastAsia"/>
          <w:sz w:val="20"/>
          <w:szCs w:val="24"/>
        </w:rPr>
        <w:t>1</w:t>
      </w:r>
    </w:p>
    <w:p w:rsidR="00410266" w:rsidRDefault="00410266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A9D4A3">
            <wp:extent cx="4834255" cy="2993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0266" w:rsidRDefault="00410266" w:rsidP="00917B75">
      <w:pPr>
        <w:snapToGrid w:val="0"/>
        <w:spacing w:afterLines="50" w:after="156" w:line="360" w:lineRule="auto"/>
        <w:ind w:firstLine="480"/>
        <w:jc w:val="center"/>
        <w:rPr>
          <w:sz w:val="20"/>
          <w:szCs w:val="24"/>
        </w:rPr>
      </w:pPr>
      <w:r w:rsidRPr="00917B75">
        <w:rPr>
          <w:rFonts w:hint="eastAsia"/>
          <w:sz w:val="20"/>
          <w:szCs w:val="24"/>
        </w:rPr>
        <w:t>图</w:t>
      </w:r>
      <w:r w:rsidR="00917B75">
        <w:rPr>
          <w:rFonts w:hint="eastAsia"/>
          <w:sz w:val="20"/>
          <w:szCs w:val="24"/>
        </w:rPr>
        <w:t>2</w:t>
      </w:r>
    </w:p>
    <w:p w:rsidR="00917B75" w:rsidRPr="00917B75" w:rsidRDefault="00917B75" w:rsidP="00917B75">
      <w:pPr>
        <w:snapToGrid w:val="0"/>
        <w:spacing w:afterLines="50" w:after="156"/>
        <w:ind w:firstLine="480"/>
        <w:jc w:val="center"/>
        <w:rPr>
          <w:sz w:val="20"/>
          <w:szCs w:val="24"/>
        </w:rPr>
      </w:pPr>
      <w:r>
        <w:rPr>
          <w:rFonts w:hint="eastAsia"/>
          <w:sz w:val="20"/>
          <w:szCs w:val="24"/>
        </w:rPr>
        <w:lastRenderedPageBreak/>
        <w:t>表</w:t>
      </w:r>
      <w:r>
        <w:rPr>
          <w:rFonts w:hint="eastAsia"/>
          <w:sz w:val="20"/>
          <w:szCs w:val="24"/>
        </w:rPr>
        <w:t>1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1843"/>
        <w:gridCol w:w="1701"/>
      </w:tblGrid>
      <w:tr w:rsidR="00917B75" w:rsidRPr="00917B75" w:rsidTr="00917B75">
        <w:trPr>
          <w:trHeight w:val="4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2013年10月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2013年11月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2013年12月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2014年1月</w:t>
            </w:r>
          </w:p>
        </w:tc>
      </w:tr>
      <w:tr w:rsidR="00917B75" w:rsidRPr="00917B75" w:rsidTr="00917B75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 xml:space="preserve"> X  到 30+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13.1%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15.1%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14.2%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13.9%</w:t>
            </w:r>
          </w:p>
        </w:tc>
      </w:tr>
      <w:tr w:rsidR="00917B75" w:rsidRPr="00917B75" w:rsidTr="00917B75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30+ 到 60+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32.1%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30.1%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35.2%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33.3%</w:t>
            </w:r>
          </w:p>
        </w:tc>
      </w:tr>
      <w:tr w:rsidR="00917B75" w:rsidRPr="00917B75" w:rsidTr="00917B75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60+ 到 90+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54.1%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50.1%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45.2%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53.3%</w:t>
            </w:r>
          </w:p>
        </w:tc>
      </w:tr>
      <w:tr w:rsidR="00917B75" w:rsidRPr="00917B75" w:rsidTr="00917B75">
        <w:trPr>
          <w:trHeight w:val="4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color w:val="000000"/>
                <w:kern w:val="0"/>
                <w:sz w:val="22"/>
                <w:szCs w:val="32"/>
              </w:rPr>
              <w:t>90+ 到 120+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kern w:val="0"/>
                <w:sz w:val="22"/>
                <w:szCs w:val="32"/>
              </w:rPr>
              <w:t>82.4%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kern w:val="0"/>
                <w:sz w:val="22"/>
                <w:szCs w:val="32"/>
              </w:rPr>
              <w:t>80.4%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kern w:val="0"/>
                <w:sz w:val="22"/>
                <w:szCs w:val="32"/>
              </w:rPr>
              <w:t>85.6%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75" w:rsidRPr="00917B75" w:rsidRDefault="00917B75" w:rsidP="00917B75">
            <w:pPr>
              <w:widowControl/>
              <w:jc w:val="center"/>
              <w:rPr>
                <w:rFonts w:asciiTheme="minorEastAsia" w:hAnsiTheme="minorEastAsia" w:cs="Arial"/>
                <w:kern w:val="0"/>
                <w:sz w:val="22"/>
                <w:szCs w:val="32"/>
              </w:rPr>
            </w:pPr>
            <w:r w:rsidRPr="00917B75">
              <w:rPr>
                <w:rFonts w:asciiTheme="minorEastAsia" w:hAnsiTheme="minorEastAsia" w:cs="Arial" w:hint="eastAsia"/>
                <w:kern w:val="0"/>
                <w:sz w:val="22"/>
                <w:szCs w:val="32"/>
              </w:rPr>
              <w:t>84.2%</w:t>
            </w:r>
          </w:p>
        </w:tc>
      </w:tr>
    </w:tbl>
    <w:p w:rsidR="00917B75" w:rsidRDefault="00917B75" w:rsidP="00D019B8">
      <w:pPr>
        <w:snapToGrid w:val="0"/>
        <w:spacing w:afterLines="50" w:after="156" w:line="360" w:lineRule="auto"/>
        <w:ind w:firstLineChars="200" w:firstLine="480"/>
        <w:rPr>
          <w:sz w:val="24"/>
          <w:szCs w:val="24"/>
        </w:rPr>
      </w:pPr>
    </w:p>
    <w:p w:rsidR="00A81158" w:rsidRPr="00A81158" w:rsidRDefault="00A81158" w:rsidP="00D019B8">
      <w:pPr>
        <w:snapToGrid w:val="0"/>
        <w:spacing w:afterLines="50" w:after="156" w:line="360" w:lineRule="auto"/>
        <w:ind w:firstLineChars="200" w:firstLine="482"/>
        <w:rPr>
          <w:b/>
          <w:sz w:val="24"/>
          <w:szCs w:val="24"/>
        </w:rPr>
      </w:pPr>
      <w:r w:rsidRPr="00A81158">
        <w:rPr>
          <w:rFonts w:hint="eastAsia"/>
          <w:b/>
          <w:sz w:val="24"/>
          <w:szCs w:val="24"/>
        </w:rPr>
        <w:t>三、</w:t>
      </w:r>
      <w:r w:rsidR="006F2EE7">
        <w:rPr>
          <w:rFonts w:hint="eastAsia"/>
          <w:b/>
          <w:sz w:val="24"/>
          <w:szCs w:val="24"/>
        </w:rPr>
        <w:t>变量</w:t>
      </w:r>
    </w:p>
    <w:p w:rsidR="003A0270" w:rsidRDefault="00B74935" w:rsidP="00D019B8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 w:rsidRPr="00B74935">
        <w:rPr>
          <w:rFonts w:hint="eastAsia"/>
          <w:sz w:val="24"/>
          <w:szCs w:val="24"/>
        </w:rPr>
        <w:t>本文共有</w:t>
      </w:r>
      <w:r w:rsidRPr="00B74935">
        <w:rPr>
          <w:rFonts w:hint="eastAsia"/>
          <w:sz w:val="24"/>
          <w:szCs w:val="24"/>
        </w:rPr>
        <w:t>13</w:t>
      </w:r>
      <w:r w:rsidRPr="00B74935">
        <w:rPr>
          <w:rFonts w:hint="eastAsia"/>
          <w:sz w:val="24"/>
          <w:szCs w:val="24"/>
        </w:rPr>
        <w:t>个变量，变量的定义与类型如下表</w:t>
      </w:r>
      <w:r w:rsidR="00C547B1">
        <w:rPr>
          <w:rFonts w:hint="eastAsia"/>
          <w:sz w:val="24"/>
          <w:szCs w:val="24"/>
        </w:rPr>
        <w:t>2</w:t>
      </w:r>
      <w:r w:rsidRPr="00B74935">
        <w:rPr>
          <w:rFonts w:hint="eastAsia"/>
          <w:sz w:val="24"/>
          <w:szCs w:val="24"/>
        </w:rPr>
        <w:t>所示：</w:t>
      </w:r>
    </w:p>
    <w:p w:rsidR="00C547B1" w:rsidRPr="00C547B1" w:rsidRDefault="00C547B1" w:rsidP="00C547B1">
      <w:pPr>
        <w:snapToGrid w:val="0"/>
        <w:spacing w:afterLines="50" w:after="156"/>
        <w:jc w:val="center"/>
        <w:rPr>
          <w:sz w:val="20"/>
          <w:szCs w:val="24"/>
        </w:rPr>
      </w:pPr>
      <w:r w:rsidRPr="00C547B1">
        <w:rPr>
          <w:rFonts w:hint="eastAsia"/>
          <w:sz w:val="20"/>
          <w:szCs w:val="24"/>
        </w:rPr>
        <w:t>表</w:t>
      </w:r>
      <w:r w:rsidRPr="00C547B1">
        <w:rPr>
          <w:rFonts w:hint="eastAsia"/>
          <w:sz w:val="20"/>
          <w:szCs w:val="24"/>
        </w:rPr>
        <w:t>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12"/>
        <w:gridCol w:w="5221"/>
        <w:gridCol w:w="1689"/>
      </w:tblGrid>
      <w:tr w:rsidR="00A03370" w:rsidRPr="00A03370" w:rsidTr="00E93D5B">
        <w:trPr>
          <w:trHeight w:val="397"/>
        </w:trPr>
        <w:tc>
          <w:tcPr>
            <w:tcW w:w="946" w:type="pct"/>
            <w:shd w:val="clear" w:color="auto" w:fill="A6A6A6" w:themeFill="background1" w:themeFillShade="A6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03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3063" w:type="pct"/>
            <w:shd w:val="clear" w:color="auto" w:fill="A6A6A6" w:themeFill="background1" w:themeFillShade="A6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03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变量描述</w:t>
            </w:r>
          </w:p>
        </w:tc>
        <w:tc>
          <w:tcPr>
            <w:tcW w:w="991" w:type="pct"/>
            <w:shd w:val="clear" w:color="auto" w:fill="A6A6A6" w:themeFill="background1" w:themeFillShade="A6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03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变量类型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客户号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305118" w:rsidRDefault="00A03370" w:rsidP="00A0337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05118">
              <w:rPr>
                <w:rFonts w:ascii="Arial" w:eastAsia="等线" w:hAnsi="Arial" w:cs="Arial"/>
                <w:b/>
                <w:bCs/>
                <w:color w:val="000000"/>
                <w:kern w:val="0"/>
                <w:sz w:val="20"/>
                <w:szCs w:val="20"/>
              </w:rPr>
              <w:t>bad</w:t>
            </w:r>
          </w:p>
        </w:tc>
        <w:tc>
          <w:tcPr>
            <w:tcW w:w="3063" w:type="pct"/>
            <w:noWrap/>
            <w:hideMark/>
          </w:tcPr>
          <w:p w:rsidR="00A03370" w:rsidRPr="00305118" w:rsidRDefault="00A03370" w:rsidP="00A033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51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申请后</w:t>
            </w:r>
            <w:r w:rsidRPr="00305118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  <w:r w:rsidRPr="003051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年内是否出现过</w:t>
            </w:r>
            <w:r w:rsidRPr="00305118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90</w:t>
            </w:r>
            <w:r w:rsidRPr="003051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天以上逾期</w:t>
            </w:r>
          </w:p>
        </w:tc>
        <w:tc>
          <w:tcPr>
            <w:tcW w:w="991" w:type="pct"/>
            <w:noWrap/>
            <w:hideMark/>
          </w:tcPr>
          <w:p w:rsidR="00A03370" w:rsidRPr="00305118" w:rsidRDefault="00A03370" w:rsidP="00A0337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05118">
              <w:rPr>
                <w:rFonts w:ascii="Arial" w:eastAsia="等线" w:hAnsi="Arial" w:cs="Arial"/>
                <w:b/>
                <w:bCs/>
                <w:color w:val="000000"/>
                <w:kern w:val="0"/>
                <w:sz w:val="20"/>
                <w:szCs w:val="20"/>
              </w:rPr>
              <w:t>Y/N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3063" w:type="pct"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categorical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income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real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dependent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家人数量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debtratio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债务比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percentage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utilization</w:t>
            </w:r>
          </w:p>
        </w:tc>
        <w:tc>
          <w:tcPr>
            <w:tcW w:w="3063" w:type="pct"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信用卡余额所占比例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percentage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num_line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贷款和信用卡总数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num_loan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房贷笔数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del_30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过去两年逾期</w:t>
            </w:r>
            <w:r w:rsidRPr="00A033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30-59</w:t>
            </w: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天的次数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del_60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过去两年逾期</w:t>
            </w:r>
            <w:r w:rsidRPr="00A033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60-89</w:t>
            </w: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天的次数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A03370" w:rsidRPr="00A03370" w:rsidTr="00E93D5B">
        <w:trPr>
          <w:trHeight w:val="397"/>
        </w:trPr>
        <w:tc>
          <w:tcPr>
            <w:tcW w:w="946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del_90</w:t>
            </w:r>
          </w:p>
        </w:tc>
        <w:tc>
          <w:tcPr>
            <w:tcW w:w="3063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过去两年逾期</w:t>
            </w:r>
            <w:r w:rsidRPr="00A033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</w:t>
            </w:r>
            <w:r w:rsidRPr="00A033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天以上的次数</w:t>
            </w:r>
          </w:p>
        </w:tc>
        <w:tc>
          <w:tcPr>
            <w:tcW w:w="991" w:type="pct"/>
            <w:noWrap/>
            <w:hideMark/>
          </w:tcPr>
          <w:p w:rsidR="00A03370" w:rsidRPr="00A03370" w:rsidRDefault="00A03370" w:rsidP="00A0337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A03370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</w:tbl>
    <w:p w:rsidR="00B74935" w:rsidRDefault="00B74935" w:rsidP="00B74935">
      <w:pPr>
        <w:snapToGrid w:val="0"/>
        <w:spacing w:afterLines="50" w:after="156" w:line="360" w:lineRule="auto"/>
        <w:rPr>
          <w:sz w:val="24"/>
          <w:szCs w:val="24"/>
        </w:rPr>
      </w:pPr>
    </w:p>
    <w:p w:rsidR="00A03370" w:rsidRDefault="00A03370" w:rsidP="00E93D5B">
      <w:pPr>
        <w:snapToGrid w:val="0"/>
        <w:spacing w:afterLines="50" w:after="156" w:line="360" w:lineRule="auto"/>
        <w:ind w:firstLineChars="200" w:firstLine="480"/>
        <w:rPr>
          <w:sz w:val="24"/>
          <w:szCs w:val="24"/>
        </w:rPr>
      </w:pPr>
      <w:r w:rsidRPr="00A03370">
        <w:rPr>
          <w:rFonts w:hint="eastAsia"/>
          <w:sz w:val="24"/>
          <w:szCs w:val="24"/>
        </w:rPr>
        <w:t>本文将</w:t>
      </w:r>
      <w:r w:rsidRPr="00A03370">
        <w:rPr>
          <w:rFonts w:hint="eastAsia"/>
          <w:sz w:val="24"/>
          <w:szCs w:val="24"/>
        </w:rPr>
        <w:t>bad</w:t>
      </w:r>
      <w:r w:rsidRPr="00A03370">
        <w:rPr>
          <w:rFonts w:hint="eastAsia"/>
          <w:sz w:val="24"/>
          <w:szCs w:val="24"/>
        </w:rPr>
        <w:t>作为因变量，其余</w:t>
      </w:r>
      <w:r w:rsidRPr="00A03370">
        <w:rPr>
          <w:rFonts w:hint="eastAsia"/>
          <w:sz w:val="24"/>
          <w:szCs w:val="24"/>
        </w:rPr>
        <w:t>12</w:t>
      </w:r>
      <w:r w:rsidRPr="00A03370">
        <w:rPr>
          <w:rFonts w:hint="eastAsia"/>
          <w:sz w:val="24"/>
          <w:szCs w:val="24"/>
        </w:rPr>
        <w:t>个变量为自变量。“坏”客户定义为在表现窗口中出现过</w:t>
      </w:r>
      <w:r w:rsidRPr="00A03370">
        <w:rPr>
          <w:rFonts w:hint="eastAsia"/>
          <w:sz w:val="24"/>
          <w:szCs w:val="24"/>
        </w:rPr>
        <w:t>90</w:t>
      </w:r>
      <w:r w:rsidRPr="00A03370">
        <w:rPr>
          <w:rFonts w:hint="eastAsia"/>
          <w:sz w:val="24"/>
          <w:szCs w:val="24"/>
        </w:rPr>
        <w:t>天及以上逾期的客户。用于建模的数据共有</w:t>
      </w:r>
      <w:r w:rsidRPr="00A03370">
        <w:rPr>
          <w:rFonts w:hint="eastAsia"/>
          <w:sz w:val="24"/>
          <w:szCs w:val="24"/>
        </w:rPr>
        <w:t>90101</w:t>
      </w:r>
      <w:r w:rsidRPr="00A03370">
        <w:rPr>
          <w:rFonts w:hint="eastAsia"/>
          <w:sz w:val="24"/>
          <w:szCs w:val="24"/>
        </w:rPr>
        <w:t>个样本，其中有</w:t>
      </w:r>
      <w:r w:rsidRPr="00A03370">
        <w:rPr>
          <w:rFonts w:hint="eastAsia"/>
          <w:sz w:val="24"/>
          <w:szCs w:val="24"/>
        </w:rPr>
        <w:t>6075</w:t>
      </w:r>
      <w:r w:rsidRPr="00A03370">
        <w:rPr>
          <w:rFonts w:hint="eastAsia"/>
          <w:sz w:val="24"/>
          <w:szCs w:val="24"/>
        </w:rPr>
        <w:t>名客户申请后两年内出现过</w:t>
      </w:r>
      <w:r w:rsidRPr="00A03370">
        <w:rPr>
          <w:rFonts w:hint="eastAsia"/>
          <w:sz w:val="24"/>
          <w:szCs w:val="24"/>
        </w:rPr>
        <w:t>90</w:t>
      </w:r>
      <w:r w:rsidRPr="00A03370">
        <w:rPr>
          <w:rFonts w:hint="eastAsia"/>
          <w:sz w:val="24"/>
          <w:szCs w:val="24"/>
        </w:rPr>
        <w:t>天以上的逾期，</w:t>
      </w:r>
      <w:r w:rsidRPr="00A03370">
        <w:rPr>
          <w:rFonts w:hint="eastAsia"/>
          <w:sz w:val="24"/>
          <w:szCs w:val="24"/>
        </w:rPr>
        <w:t>84026</w:t>
      </w:r>
      <w:r w:rsidRPr="00A03370">
        <w:rPr>
          <w:rFonts w:hint="eastAsia"/>
          <w:sz w:val="24"/>
          <w:szCs w:val="24"/>
        </w:rPr>
        <w:t>名客户未出现过。经过异常值处理、均值插补等方法处理后的数据集共有</w:t>
      </w:r>
      <w:r w:rsidRPr="00A03370">
        <w:rPr>
          <w:rFonts w:hint="eastAsia"/>
          <w:sz w:val="24"/>
          <w:szCs w:val="24"/>
        </w:rPr>
        <w:t>89590</w:t>
      </w:r>
      <w:r w:rsidRPr="00A03370">
        <w:rPr>
          <w:rFonts w:hint="eastAsia"/>
          <w:sz w:val="24"/>
          <w:szCs w:val="24"/>
        </w:rPr>
        <w:t>个样本，其中有</w:t>
      </w:r>
      <w:r w:rsidRPr="00A03370">
        <w:rPr>
          <w:rFonts w:hint="eastAsia"/>
          <w:sz w:val="24"/>
          <w:szCs w:val="24"/>
        </w:rPr>
        <w:t>6042</w:t>
      </w:r>
      <w:r w:rsidRPr="00A03370">
        <w:rPr>
          <w:rFonts w:hint="eastAsia"/>
          <w:sz w:val="24"/>
          <w:szCs w:val="24"/>
        </w:rPr>
        <w:t>名客户申请后两年内出现过</w:t>
      </w:r>
      <w:r w:rsidRPr="00A03370">
        <w:rPr>
          <w:rFonts w:hint="eastAsia"/>
          <w:sz w:val="24"/>
          <w:szCs w:val="24"/>
        </w:rPr>
        <w:t>90</w:t>
      </w:r>
      <w:r w:rsidRPr="00A03370">
        <w:rPr>
          <w:rFonts w:hint="eastAsia"/>
          <w:sz w:val="24"/>
          <w:szCs w:val="24"/>
        </w:rPr>
        <w:t>天以上的逾期，</w:t>
      </w:r>
      <w:r w:rsidRPr="00A03370">
        <w:rPr>
          <w:rFonts w:hint="eastAsia"/>
          <w:sz w:val="24"/>
          <w:szCs w:val="24"/>
        </w:rPr>
        <w:t>83548</w:t>
      </w:r>
      <w:r w:rsidRPr="00A03370">
        <w:rPr>
          <w:rFonts w:hint="eastAsia"/>
          <w:sz w:val="24"/>
          <w:szCs w:val="24"/>
        </w:rPr>
        <w:t>名客户未出现过。用于验证的样本共有</w:t>
      </w:r>
      <w:r w:rsidRPr="00A03370">
        <w:rPr>
          <w:rFonts w:hint="eastAsia"/>
          <w:sz w:val="24"/>
          <w:szCs w:val="24"/>
        </w:rPr>
        <w:t>29971</w:t>
      </w:r>
      <w:r w:rsidRPr="00A03370">
        <w:rPr>
          <w:rFonts w:hint="eastAsia"/>
          <w:sz w:val="24"/>
          <w:szCs w:val="24"/>
        </w:rPr>
        <w:t>条数据，其中有</w:t>
      </w:r>
      <w:r w:rsidRPr="00A03370">
        <w:rPr>
          <w:rFonts w:hint="eastAsia"/>
          <w:sz w:val="24"/>
          <w:szCs w:val="24"/>
        </w:rPr>
        <w:t>1998</w:t>
      </w:r>
      <w:r w:rsidRPr="00A03370">
        <w:rPr>
          <w:rFonts w:hint="eastAsia"/>
          <w:sz w:val="24"/>
          <w:szCs w:val="24"/>
        </w:rPr>
        <w:t>名客户申请后两年内出现过</w:t>
      </w:r>
      <w:r w:rsidRPr="00A03370">
        <w:rPr>
          <w:rFonts w:hint="eastAsia"/>
          <w:sz w:val="24"/>
          <w:szCs w:val="24"/>
        </w:rPr>
        <w:t>90</w:t>
      </w:r>
      <w:r w:rsidRPr="00A03370">
        <w:rPr>
          <w:rFonts w:hint="eastAsia"/>
          <w:sz w:val="24"/>
          <w:szCs w:val="24"/>
        </w:rPr>
        <w:lastRenderedPageBreak/>
        <w:t>天以上的逾期，</w:t>
      </w:r>
      <w:r w:rsidRPr="00A03370">
        <w:rPr>
          <w:rFonts w:hint="eastAsia"/>
          <w:sz w:val="24"/>
          <w:szCs w:val="24"/>
        </w:rPr>
        <w:t>27973</w:t>
      </w:r>
      <w:r w:rsidRPr="00A03370">
        <w:rPr>
          <w:rFonts w:hint="eastAsia"/>
          <w:sz w:val="24"/>
          <w:szCs w:val="24"/>
        </w:rPr>
        <w:t>名客户未出现过。</w:t>
      </w:r>
    </w:p>
    <w:p w:rsidR="00F73160" w:rsidRPr="00F73160" w:rsidRDefault="00F73160" w:rsidP="00D019B8">
      <w:pPr>
        <w:snapToGrid w:val="0"/>
        <w:spacing w:afterLines="50" w:after="156" w:line="360" w:lineRule="auto"/>
        <w:ind w:firstLine="480"/>
        <w:rPr>
          <w:b/>
          <w:sz w:val="24"/>
          <w:szCs w:val="24"/>
        </w:rPr>
      </w:pPr>
      <w:r w:rsidRPr="00F73160">
        <w:rPr>
          <w:rFonts w:hint="eastAsia"/>
          <w:b/>
          <w:sz w:val="24"/>
          <w:szCs w:val="24"/>
        </w:rPr>
        <w:t>四、</w:t>
      </w:r>
      <w:r w:rsidR="006F2EE7">
        <w:rPr>
          <w:rFonts w:hint="eastAsia"/>
          <w:b/>
          <w:sz w:val="24"/>
          <w:szCs w:val="24"/>
        </w:rPr>
        <w:t>建模方法</w:t>
      </w:r>
    </w:p>
    <w:p w:rsidR="00D975CD" w:rsidRDefault="00BC4EB1" w:rsidP="00D81F70">
      <w:pPr>
        <w:snapToGrid w:val="0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建立逻辑回归，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,o,p</w:t>
      </w:r>
      <w:r>
        <w:rPr>
          <w:rFonts w:hint="eastAsia"/>
          <w:sz w:val="24"/>
          <w:szCs w:val="24"/>
        </w:rPr>
        <w:t>目前待定。</w:t>
      </w:r>
    </w:p>
    <w:p w:rsidR="006F2EE7" w:rsidRDefault="006F2EE7" w:rsidP="00D81F70">
      <w:pPr>
        <w:snapToGrid w:val="0"/>
        <w:spacing w:afterLines="50" w:after="156" w:line="360" w:lineRule="auto"/>
        <w:ind w:firstLine="480"/>
        <w:rPr>
          <w:b/>
          <w:sz w:val="24"/>
          <w:szCs w:val="24"/>
        </w:rPr>
      </w:pPr>
      <w:r w:rsidRPr="006F2EE7">
        <w:rPr>
          <w:rFonts w:hint="eastAsia"/>
          <w:b/>
          <w:sz w:val="24"/>
          <w:szCs w:val="24"/>
        </w:rPr>
        <w:t>五、时间安排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E93D5B" w:rsidTr="005712EC">
        <w:trPr>
          <w:trHeight w:val="1073"/>
          <w:jc w:val="center"/>
        </w:trPr>
        <w:tc>
          <w:tcPr>
            <w:tcW w:w="1526" w:type="dxa"/>
            <w:vAlign w:val="center"/>
          </w:tcPr>
          <w:p w:rsidR="00E93D5B" w:rsidRDefault="00E93D5B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30485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304851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6996" w:type="dxa"/>
            <w:vAlign w:val="center"/>
          </w:tcPr>
          <w:p w:rsidR="00E93D5B" w:rsidRDefault="00E93D5B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小组讨论分工安排。同时进行预先分析，定下样本范围、观测点选择、观察窗口、表现窗口、因变量定义、验证样本以及可利用数据。同时开始写项目计划书。</w:t>
            </w:r>
          </w:p>
        </w:tc>
      </w:tr>
      <w:tr w:rsidR="00E93D5B" w:rsidTr="005712EC">
        <w:trPr>
          <w:jc w:val="center"/>
        </w:trPr>
        <w:tc>
          <w:tcPr>
            <w:tcW w:w="1526" w:type="dxa"/>
            <w:vAlign w:val="center"/>
          </w:tcPr>
          <w:p w:rsidR="00E93D5B" w:rsidRDefault="00E93D5B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30485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304851"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6996" w:type="dxa"/>
            <w:vAlign w:val="center"/>
          </w:tcPr>
          <w:p w:rsidR="00E93D5B" w:rsidRDefault="00E93D5B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进行数据处理，完成异常值处理、遗失值处理、特殊编码、变量推导和变量初选。</w:t>
            </w:r>
          </w:p>
        </w:tc>
      </w:tr>
      <w:tr w:rsidR="00E5099B" w:rsidTr="005712EC">
        <w:trPr>
          <w:trHeight w:val="515"/>
          <w:jc w:val="center"/>
        </w:trPr>
        <w:tc>
          <w:tcPr>
            <w:tcW w:w="1526" w:type="dxa"/>
            <w:vAlign w:val="center"/>
          </w:tcPr>
          <w:p w:rsidR="00E5099B" w:rsidRDefault="00304851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4.8-4.9</w:t>
            </w:r>
          </w:p>
        </w:tc>
        <w:tc>
          <w:tcPr>
            <w:tcW w:w="6996" w:type="dxa"/>
            <w:vAlign w:val="center"/>
          </w:tcPr>
          <w:p w:rsidR="00E5099B" w:rsidRDefault="00E5099B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建立模型，确定变量细分区和变量粗分区。</w:t>
            </w:r>
          </w:p>
        </w:tc>
      </w:tr>
      <w:tr w:rsidR="00E5099B" w:rsidTr="005712EC">
        <w:trPr>
          <w:jc w:val="center"/>
        </w:trPr>
        <w:tc>
          <w:tcPr>
            <w:tcW w:w="1526" w:type="dxa"/>
            <w:vAlign w:val="center"/>
          </w:tcPr>
          <w:p w:rsidR="00E5099B" w:rsidRDefault="00304851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4.10</w:t>
            </w:r>
          </w:p>
        </w:tc>
        <w:tc>
          <w:tcPr>
            <w:tcW w:w="6996" w:type="dxa"/>
            <w:vAlign w:val="center"/>
          </w:tcPr>
          <w:p w:rsidR="00E5099B" w:rsidRDefault="00E5099B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完善项目计划书</w:t>
            </w:r>
          </w:p>
        </w:tc>
      </w:tr>
      <w:tr w:rsidR="005712EC" w:rsidTr="005712EC">
        <w:trPr>
          <w:jc w:val="center"/>
        </w:trPr>
        <w:tc>
          <w:tcPr>
            <w:tcW w:w="1526" w:type="dxa"/>
            <w:vAlign w:val="center"/>
          </w:tcPr>
          <w:p w:rsidR="005712EC" w:rsidRDefault="00304851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4.12-4.14</w:t>
            </w:r>
          </w:p>
        </w:tc>
        <w:tc>
          <w:tcPr>
            <w:tcW w:w="6996" w:type="dxa"/>
            <w:vAlign w:val="center"/>
          </w:tcPr>
          <w:p w:rsidR="005712EC" w:rsidRDefault="005712EC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确定评价指标和变量选择</w:t>
            </w:r>
          </w:p>
        </w:tc>
      </w:tr>
      <w:tr w:rsidR="005712EC" w:rsidTr="005712EC">
        <w:trPr>
          <w:jc w:val="center"/>
        </w:trPr>
        <w:tc>
          <w:tcPr>
            <w:tcW w:w="1526" w:type="dxa"/>
            <w:vAlign w:val="center"/>
          </w:tcPr>
          <w:p w:rsidR="005712EC" w:rsidRDefault="00304851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4.15-4.18</w:t>
            </w:r>
          </w:p>
        </w:tc>
        <w:tc>
          <w:tcPr>
            <w:tcW w:w="6996" w:type="dxa"/>
            <w:vAlign w:val="center"/>
          </w:tcPr>
          <w:p w:rsidR="005712EC" w:rsidRDefault="005712EC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模型表现验证和样本稳定验证</w:t>
            </w:r>
          </w:p>
        </w:tc>
      </w:tr>
      <w:tr w:rsidR="005712EC" w:rsidTr="005712EC">
        <w:trPr>
          <w:jc w:val="center"/>
        </w:trPr>
        <w:tc>
          <w:tcPr>
            <w:tcW w:w="1526" w:type="dxa"/>
            <w:vAlign w:val="center"/>
          </w:tcPr>
          <w:p w:rsidR="005712EC" w:rsidRDefault="00304851" w:rsidP="00E5099B">
            <w:pPr>
              <w:snapToGrid w:val="0"/>
              <w:spacing w:afterLines="50" w:after="156"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4.19-4.21</w:t>
            </w:r>
          </w:p>
        </w:tc>
        <w:tc>
          <w:tcPr>
            <w:tcW w:w="6996" w:type="dxa"/>
            <w:vAlign w:val="center"/>
          </w:tcPr>
          <w:p w:rsidR="005712EC" w:rsidRDefault="00304851" w:rsidP="00E5099B">
            <w:pPr>
              <w:snapToGrid w:val="0"/>
              <w:spacing w:afterLines="50" w:after="156"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撰写建模文档</w:t>
            </w:r>
          </w:p>
        </w:tc>
      </w:tr>
    </w:tbl>
    <w:p w:rsidR="006F2EE7" w:rsidRPr="00E93D5B" w:rsidRDefault="006F2EE7" w:rsidP="00D81F70">
      <w:pPr>
        <w:snapToGrid w:val="0"/>
        <w:spacing w:afterLines="50" w:after="156" w:line="360" w:lineRule="auto"/>
        <w:ind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6F2EE7" w:rsidRDefault="006F2EE7" w:rsidP="00D81F70">
      <w:pPr>
        <w:snapToGrid w:val="0"/>
        <w:spacing w:afterLines="50" w:after="156" w:line="360" w:lineRule="auto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六、项目组成员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52"/>
        <w:gridCol w:w="6570"/>
      </w:tblGrid>
      <w:tr w:rsidR="00E5099B" w:rsidTr="00066039">
        <w:tc>
          <w:tcPr>
            <w:tcW w:w="1145" w:type="pct"/>
            <w:vAlign w:val="center"/>
          </w:tcPr>
          <w:p w:rsidR="00E5099B" w:rsidRPr="00E5099B" w:rsidRDefault="00E5099B" w:rsidP="00304851">
            <w:pPr>
              <w:snapToGrid w:val="0"/>
              <w:spacing w:afterLines="50" w:after="156"/>
              <w:jc w:val="center"/>
              <w:rPr>
                <w:sz w:val="24"/>
                <w:szCs w:val="24"/>
              </w:rPr>
            </w:pPr>
            <w:r w:rsidRPr="00E5099B">
              <w:rPr>
                <w:rFonts w:hint="eastAsia"/>
                <w:sz w:val="24"/>
                <w:szCs w:val="24"/>
              </w:rPr>
              <w:t>王婷、迟景升</w:t>
            </w:r>
            <w:r w:rsidR="005A1F7B">
              <w:rPr>
                <w:rFonts w:hint="eastAsia"/>
                <w:sz w:val="24"/>
                <w:szCs w:val="24"/>
              </w:rPr>
              <w:t>、张杰婷</w:t>
            </w:r>
          </w:p>
        </w:tc>
        <w:tc>
          <w:tcPr>
            <w:tcW w:w="3855" w:type="pct"/>
            <w:vAlign w:val="center"/>
          </w:tcPr>
          <w:p w:rsidR="00E5099B" w:rsidRDefault="005A1F7B" w:rsidP="00304851">
            <w:pPr>
              <w:snapToGrid w:val="0"/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数据预处理；</w:t>
            </w:r>
            <w:r w:rsidR="00E5099B" w:rsidRPr="00E5099B">
              <w:rPr>
                <w:rFonts w:hint="eastAsia"/>
                <w:sz w:val="24"/>
                <w:szCs w:val="24"/>
              </w:rPr>
              <w:t>建立模型</w:t>
            </w:r>
            <w:r w:rsidR="00E5099B">
              <w:rPr>
                <w:rFonts w:hint="eastAsia"/>
                <w:sz w:val="24"/>
                <w:szCs w:val="24"/>
              </w:rPr>
              <w:t>，</w:t>
            </w:r>
            <w:r w:rsidR="00E5099B">
              <w:rPr>
                <w:rFonts w:asciiTheme="minorEastAsia" w:hAnsiTheme="minorEastAsia" w:hint="eastAsia"/>
                <w:sz w:val="24"/>
                <w:szCs w:val="24"/>
              </w:rPr>
              <w:t>确定变量细分区和变量粗分区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5A1F7B" w:rsidRPr="005A1F7B" w:rsidRDefault="005A1F7B" w:rsidP="00304851">
            <w:pPr>
              <w:snapToGrid w:val="0"/>
              <w:spacing w:afterLines="50" w:after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模型表现验证和样本稳定验证；</w:t>
            </w:r>
          </w:p>
        </w:tc>
      </w:tr>
      <w:tr w:rsidR="00E5099B" w:rsidTr="00066039">
        <w:tc>
          <w:tcPr>
            <w:tcW w:w="1145" w:type="pct"/>
            <w:vAlign w:val="center"/>
          </w:tcPr>
          <w:p w:rsidR="00E5099B" w:rsidRPr="00E5099B" w:rsidRDefault="00E5099B" w:rsidP="00304851">
            <w:pPr>
              <w:snapToGrid w:val="0"/>
              <w:spacing w:afterLines="50" w:after="156"/>
              <w:jc w:val="center"/>
              <w:rPr>
                <w:sz w:val="24"/>
                <w:szCs w:val="24"/>
              </w:rPr>
            </w:pPr>
            <w:r w:rsidRPr="00E5099B">
              <w:rPr>
                <w:rFonts w:hint="eastAsia"/>
                <w:sz w:val="24"/>
                <w:szCs w:val="24"/>
              </w:rPr>
              <w:t>武泽文、杨嘉敏</w:t>
            </w:r>
          </w:p>
        </w:tc>
        <w:tc>
          <w:tcPr>
            <w:tcW w:w="3855" w:type="pct"/>
            <w:vAlign w:val="center"/>
          </w:tcPr>
          <w:p w:rsidR="00E5099B" w:rsidRPr="00E5099B" w:rsidRDefault="00E5099B" w:rsidP="00304851">
            <w:pPr>
              <w:snapToGrid w:val="0"/>
              <w:spacing w:afterLines="50" w:after="156"/>
              <w:jc w:val="center"/>
              <w:rPr>
                <w:sz w:val="24"/>
                <w:szCs w:val="24"/>
              </w:rPr>
            </w:pPr>
            <w:r w:rsidRPr="00E5099B">
              <w:rPr>
                <w:rFonts w:hint="eastAsia"/>
                <w:sz w:val="24"/>
                <w:szCs w:val="24"/>
              </w:rPr>
              <w:t>撰写项目计划书</w:t>
            </w:r>
            <w:r w:rsidR="005A1F7B">
              <w:rPr>
                <w:rFonts w:hint="eastAsia"/>
                <w:sz w:val="24"/>
                <w:szCs w:val="24"/>
              </w:rPr>
              <w:t>和建模文档，制作汇报</w:t>
            </w:r>
            <w:r w:rsidR="005A1F7B">
              <w:rPr>
                <w:rFonts w:hint="eastAsia"/>
                <w:sz w:val="24"/>
                <w:szCs w:val="24"/>
              </w:rPr>
              <w:t>P</w:t>
            </w:r>
            <w:r w:rsidR="005A1F7B">
              <w:rPr>
                <w:sz w:val="24"/>
                <w:szCs w:val="24"/>
              </w:rPr>
              <w:t>PT</w:t>
            </w:r>
          </w:p>
        </w:tc>
      </w:tr>
    </w:tbl>
    <w:p w:rsidR="00E5099B" w:rsidRDefault="00E5099B" w:rsidP="00D81F70">
      <w:pPr>
        <w:snapToGrid w:val="0"/>
        <w:spacing w:afterLines="50" w:after="156" w:line="360" w:lineRule="auto"/>
        <w:ind w:firstLine="480"/>
        <w:rPr>
          <w:b/>
          <w:sz w:val="24"/>
          <w:szCs w:val="24"/>
        </w:rPr>
      </w:pPr>
    </w:p>
    <w:p w:rsidR="006F2EE7" w:rsidRPr="006F2EE7" w:rsidRDefault="006F2EE7" w:rsidP="00D81F70">
      <w:pPr>
        <w:snapToGrid w:val="0"/>
        <w:spacing w:afterLines="50" w:after="156" w:line="360" w:lineRule="auto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七、附件</w:t>
      </w:r>
    </w:p>
    <w:sectPr w:rsidR="006F2EE7" w:rsidRPr="006F2EE7" w:rsidSect="0065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102" w:rsidRDefault="00694102" w:rsidP="00A81158">
      <w:r>
        <w:separator/>
      </w:r>
    </w:p>
  </w:endnote>
  <w:endnote w:type="continuationSeparator" w:id="0">
    <w:p w:rsidR="00694102" w:rsidRDefault="00694102" w:rsidP="00A8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102" w:rsidRDefault="00694102" w:rsidP="00A81158">
      <w:r>
        <w:separator/>
      </w:r>
    </w:p>
  </w:footnote>
  <w:footnote w:type="continuationSeparator" w:id="0">
    <w:p w:rsidR="00694102" w:rsidRDefault="00694102" w:rsidP="00A8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CE9"/>
    <w:multiLevelType w:val="hybridMultilevel"/>
    <w:tmpl w:val="E4623D38"/>
    <w:lvl w:ilvl="0" w:tplc="20CEDA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53DAD"/>
    <w:multiLevelType w:val="hybridMultilevel"/>
    <w:tmpl w:val="C8E0BF40"/>
    <w:lvl w:ilvl="0" w:tplc="0DD4BCF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A5F8F"/>
    <w:multiLevelType w:val="hybridMultilevel"/>
    <w:tmpl w:val="39D2A868"/>
    <w:lvl w:ilvl="0" w:tplc="C3BA457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158"/>
    <w:rsid w:val="00066039"/>
    <w:rsid w:val="00072AC6"/>
    <w:rsid w:val="000A7BD8"/>
    <w:rsid w:val="000D2545"/>
    <w:rsid w:val="00122DCB"/>
    <w:rsid w:val="001A338D"/>
    <w:rsid w:val="001D5140"/>
    <w:rsid w:val="00224A0D"/>
    <w:rsid w:val="00251133"/>
    <w:rsid w:val="00260809"/>
    <w:rsid w:val="00286ABE"/>
    <w:rsid w:val="002B64C9"/>
    <w:rsid w:val="002E1080"/>
    <w:rsid w:val="00304851"/>
    <w:rsid w:val="00305118"/>
    <w:rsid w:val="00331A3E"/>
    <w:rsid w:val="00333DAF"/>
    <w:rsid w:val="00350808"/>
    <w:rsid w:val="003518CA"/>
    <w:rsid w:val="003A0270"/>
    <w:rsid w:val="003C23B0"/>
    <w:rsid w:val="003E065E"/>
    <w:rsid w:val="00410266"/>
    <w:rsid w:val="0044761A"/>
    <w:rsid w:val="004A398B"/>
    <w:rsid w:val="004D1A0D"/>
    <w:rsid w:val="004D6B65"/>
    <w:rsid w:val="004F15B3"/>
    <w:rsid w:val="005712EC"/>
    <w:rsid w:val="00595636"/>
    <w:rsid w:val="005A1F7B"/>
    <w:rsid w:val="005B26DE"/>
    <w:rsid w:val="005C0A72"/>
    <w:rsid w:val="00650ADE"/>
    <w:rsid w:val="00665C28"/>
    <w:rsid w:val="00680A90"/>
    <w:rsid w:val="00694102"/>
    <w:rsid w:val="006C25E9"/>
    <w:rsid w:val="006F2EE7"/>
    <w:rsid w:val="00705B5A"/>
    <w:rsid w:val="00793852"/>
    <w:rsid w:val="007B09AD"/>
    <w:rsid w:val="007B50EE"/>
    <w:rsid w:val="007C249A"/>
    <w:rsid w:val="007E5973"/>
    <w:rsid w:val="00814FA5"/>
    <w:rsid w:val="00816020"/>
    <w:rsid w:val="00817604"/>
    <w:rsid w:val="00860E4B"/>
    <w:rsid w:val="00875E01"/>
    <w:rsid w:val="008D73B2"/>
    <w:rsid w:val="008E4183"/>
    <w:rsid w:val="00917B75"/>
    <w:rsid w:val="00932363"/>
    <w:rsid w:val="00932F08"/>
    <w:rsid w:val="00952BFD"/>
    <w:rsid w:val="009C3ADF"/>
    <w:rsid w:val="00A00DCB"/>
    <w:rsid w:val="00A010D7"/>
    <w:rsid w:val="00A01103"/>
    <w:rsid w:val="00A03370"/>
    <w:rsid w:val="00A302F1"/>
    <w:rsid w:val="00A37EA3"/>
    <w:rsid w:val="00A5244F"/>
    <w:rsid w:val="00A81158"/>
    <w:rsid w:val="00AA65C7"/>
    <w:rsid w:val="00AD3CE2"/>
    <w:rsid w:val="00B74935"/>
    <w:rsid w:val="00B9788C"/>
    <w:rsid w:val="00BA2585"/>
    <w:rsid w:val="00BA529A"/>
    <w:rsid w:val="00BC4EB1"/>
    <w:rsid w:val="00BC5C89"/>
    <w:rsid w:val="00BF2175"/>
    <w:rsid w:val="00C0042B"/>
    <w:rsid w:val="00C36819"/>
    <w:rsid w:val="00C51C12"/>
    <w:rsid w:val="00C547B1"/>
    <w:rsid w:val="00C576E0"/>
    <w:rsid w:val="00C8038D"/>
    <w:rsid w:val="00CB5622"/>
    <w:rsid w:val="00CF10B0"/>
    <w:rsid w:val="00D019B8"/>
    <w:rsid w:val="00D177BA"/>
    <w:rsid w:val="00D370DB"/>
    <w:rsid w:val="00D74A06"/>
    <w:rsid w:val="00D81F70"/>
    <w:rsid w:val="00D9025F"/>
    <w:rsid w:val="00D975CD"/>
    <w:rsid w:val="00E5099B"/>
    <w:rsid w:val="00E93D5B"/>
    <w:rsid w:val="00F01C26"/>
    <w:rsid w:val="00F0460B"/>
    <w:rsid w:val="00F40C7F"/>
    <w:rsid w:val="00F5295E"/>
    <w:rsid w:val="00F73160"/>
    <w:rsid w:val="00FA3270"/>
    <w:rsid w:val="00FA7688"/>
    <w:rsid w:val="00F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42"/>
        <o:r id="V:Rule5" type="connector" idref="#_x0000_s1045"/>
        <o:r id="V:Rule6" type="connector" idref="#_x0000_s1040"/>
        <o:r id="V:Rule7" type="connector" idref="#_x0000_s1033"/>
        <o:r id="V:Rule8" type="connector" idref="#_x0000_s1051"/>
        <o:r id="V:Rule9" type="connector" idref="#_x0000_s1047">
          <o:proxy start="" idref="#_x0000_s1037" connectloc="2"/>
        </o:r>
        <o:r id="V:Rule10" type="connector" idref="#_x0000_s1050"/>
      </o:rules>
    </o:shapelayout>
  </w:shapeDefaults>
  <w:decimalSymbol w:val="."/>
  <w:listSeparator w:val=","/>
  <w14:docId w14:val="79710BD1"/>
  <w15:docId w15:val="{8C289A73-5331-40AE-A882-42131442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158"/>
    <w:rPr>
      <w:sz w:val="18"/>
      <w:szCs w:val="18"/>
    </w:rPr>
  </w:style>
  <w:style w:type="paragraph" w:styleId="a7">
    <w:name w:val="List Paragraph"/>
    <w:basedOn w:val="a"/>
    <w:uiPriority w:val="34"/>
    <w:qFormat/>
    <w:rsid w:val="00A81158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F2175"/>
    <w:rPr>
      <w:color w:val="0000FF"/>
      <w:u w:val="single"/>
    </w:rPr>
  </w:style>
  <w:style w:type="table" w:styleId="a9">
    <w:name w:val="Table Grid"/>
    <w:basedOn w:val="a1"/>
    <w:uiPriority w:val="59"/>
    <w:rsid w:val="00A03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1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719D-DE83-4FAA-B061-25161FF0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ffang</dc:creator>
  <cp:keywords/>
  <dc:description/>
  <cp:lastModifiedBy>ella_yang0328@163.com</cp:lastModifiedBy>
  <cp:revision>136</cp:revision>
  <dcterms:created xsi:type="dcterms:W3CDTF">2003-04-03T10:00:00Z</dcterms:created>
  <dcterms:modified xsi:type="dcterms:W3CDTF">2018-04-10T12:23:00Z</dcterms:modified>
</cp:coreProperties>
</file>