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ora SemiBold" w:cs="Lora SemiBold" w:eastAsia="Lora SemiBold" w:hAnsi="Lora SemiBold"/>
        </w:rPr>
      </w:pPr>
      <w:bookmarkStart w:colFirst="0" w:colLast="0" w:name="_t7t8d89byrye" w:id="0"/>
      <w:bookmarkEnd w:id="0"/>
      <w:r w:rsidDel="00000000" w:rsidR="00000000" w:rsidRPr="00000000">
        <w:rPr>
          <w:rFonts w:ascii="Lora SemiBold" w:cs="Lora SemiBold" w:eastAsia="Lora SemiBold" w:hAnsi="Lora SemiBold"/>
          <w:rtl w:val="0"/>
        </w:rPr>
        <w:t xml:space="preserve">Analysis of Competitive Advantage in Real Companies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-342899</wp:posOffset>
            </wp:positionH>
            <wp:positionV relativeFrom="paragraph">
              <wp:posOffset>290660</wp:posOffset>
            </wp:positionV>
            <wp:extent cx="6629400" cy="4071938"/>
            <wp:effectExtent b="0" l="0" r="0" t="0"/>
            <wp:wrapNone/>
            <wp:docPr id="5"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6629400" cy="4071938"/>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NAME : J ASHOK CHANDRA</w:t>
      </w:r>
    </w:p>
    <w:p w:rsidR="00000000" w:rsidDel="00000000" w:rsidP="00000000" w:rsidRDefault="00000000" w:rsidRPr="00000000" w14:paraId="00000026">
      <w:pPr>
        <w:rPr/>
      </w:pPr>
      <w:r w:rsidDel="00000000" w:rsidR="00000000" w:rsidRPr="00000000">
        <w:rPr>
          <w:rtl w:val="0"/>
        </w:rPr>
        <w:t xml:space="preserve">DR LANKAPALLI BULLAYYA COLLEGE</w:t>
      </w:r>
    </w:p>
    <w:p w:rsidR="00000000" w:rsidDel="00000000" w:rsidP="00000000" w:rsidRDefault="00000000" w:rsidRPr="00000000" w14:paraId="00000027">
      <w:pPr>
        <w:rPr/>
      </w:pPr>
      <w:r w:rsidDel="00000000" w:rsidR="00000000" w:rsidRPr="00000000">
        <w:rPr>
          <w:rtl w:val="0"/>
        </w:rPr>
        <w:t xml:space="preserve">BBA FINAL YEAR</w:t>
      </w:r>
    </w:p>
    <w:p w:rsidR="00000000" w:rsidDel="00000000" w:rsidP="00000000" w:rsidRDefault="00000000" w:rsidRPr="00000000" w14:paraId="00000028">
      <w:pPr>
        <w:rPr/>
      </w:pPr>
      <w:r w:rsidDel="00000000" w:rsidR="00000000" w:rsidRPr="00000000">
        <w:rPr>
          <w:rtl w:val="0"/>
        </w:rPr>
        <w:t xml:space="preserve">16/03/2024</w:t>
      </w:r>
    </w:p>
    <w:p w:rsidR="00000000" w:rsidDel="00000000" w:rsidP="00000000" w:rsidRDefault="00000000" w:rsidRPr="00000000" w14:paraId="00000029">
      <w:pPr>
        <w:pStyle w:val="Title"/>
        <w:jc w:val="center"/>
        <w:rPr>
          <w:u w:val="single"/>
        </w:rPr>
      </w:pPr>
      <w:bookmarkStart w:colFirst="0" w:colLast="0" w:name="_2e56qki669cc" w:id="1"/>
      <w:bookmarkEnd w:id="1"/>
      <w:r w:rsidDel="00000000" w:rsidR="00000000" w:rsidRPr="00000000">
        <w:rPr>
          <w:b w:val="1"/>
          <w:rtl w:val="0"/>
        </w:rPr>
        <w:t xml:space="preserve">TABLE OF CONTENTS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pStyle w:val="Heading1"/>
        <w:jc w:val="center"/>
        <w:rPr>
          <w:sz w:val="46"/>
          <w:szCs w:val="46"/>
          <w:u w:val="single"/>
        </w:rPr>
      </w:pPr>
      <w:bookmarkStart w:colFirst="0" w:colLast="0" w:name="_81hq10bbgnrv" w:id="2"/>
      <w:bookmarkEnd w:id="2"/>
      <w:r w:rsidDel="00000000" w:rsidR="00000000" w:rsidRPr="00000000">
        <w:rPr>
          <w:rtl w:val="0"/>
        </w:rPr>
      </w:r>
    </w:p>
    <w:p w:rsidR="00000000" w:rsidDel="00000000" w:rsidP="00000000" w:rsidRDefault="00000000" w:rsidRPr="00000000" w14:paraId="0000002B">
      <w:pPr>
        <w:pStyle w:val="Heading1"/>
        <w:numPr>
          <w:ilvl w:val="0"/>
          <w:numId w:val="16"/>
        </w:numPr>
        <w:spacing w:after="0" w:afterAutospacing="0"/>
        <w:ind w:left="720" w:hanging="360"/>
        <w:rPr>
          <w:rFonts w:ascii="Lexend" w:cs="Lexend" w:eastAsia="Lexend" w:hAnsi="Lexend"/>
          <w:sz w:val="42"/>
          <w:szCs w:val="42"/>
        </w:rPr>
      </w:pPr>
      <w:bookmarkStart w:colFirst="0" w:colLast="0" w:name="_dsp9kuc7qhz7" w:id="3"/>
      <w:bookmarkEnd w:id="3"/>
      <w:r w:rsidDel="00000000" w:rsidR="00000000" w:rsidRPr="00000000">
        <w:rPr>
          <w:rFonts w:ascii="Lexend" w:cs="Lexend" w:eastAsia="Lexend" w:hAnsi="Lexend"/>
          <w:sz w:val="42"/>
          <w:szCs w:val="42"/>
          <w:rtl w:val="0"/>
        </w:rPr>
        <w:t xml:space="preserve">Introduction.</w:t>
      </w:r>
    </w:p>
    <w:p w:rsidR="00000000" w:rsidDel="00000000" w:rsidP="00000000" w:rsidRDefault="00000000" w:rsidRPr="00000000" w14:paraId="0000002C">
      <w:pPr>
        <w:pStyle w:val="Heading1"/>
        <w:numPr>
          <w:ilvl w:val="1"/>
          <w:numId w:val="16"/>
        </w:numPr>
        <w:spacing w:after="0" w:afterAutospacing="0" w:before="0" w:beforeAutospacing="0"/>
        <w:ind w:left="1440" w:hanging="360"/>
        <w:rPr>
          <w:rFonts w:ascii="Lexend" w:cs="Lexend" w:eastAsia="Lexend" w:hAnsi="Lexend"/>
        </w:rPr>
      </w:pPr>
      <w:bookmarkStart w:colFirst="0" w:colLast="0" w:name="_t9cgylefxq0c" w:id="4"/>
      <w:bookmarkEnd w:id="4"/>
      <w:r w:rsidDel="00000000" w:rsidR="00000000" w:rsidRPr="00000000">
        <w:rPr>
          <w:rFonts w:ascii="Lexend" w:cs="Lexend" w:eastAsia="Lexend" w:hAnsi="Lexend"/>
          <w:rtl w:val="0"/>
        </w:rPr>
        <w:t xml:space="preserve">Objective of the Analysis.</w:t>
      </w:r>
    </w:p>
    <w:p w:rsidR="00000000" w:rsidDel="00000000" w:rsidP="00000000" w:rsidRDefault="00000000" w:rsidRPr="00000000" w14:paraId="0000002D">
      <w:pPr>
        <w:pStyle w:val="Heading1"/>
        <w:numPr>
          <w:ilvl w:val="1"/>
          <w:numId w:val="16"/>
        </w:numPr>
        <w:spacing w:after="0" w:afterAutospacing="0" w:before="0" w:beforeAutospacing="0"/>
        <w:ind w:left="1440" w:hanging="360"/>
        <w:rPr>
          <w:rFonts w:ascii="Lexend" w:cs="Lexend" w:eastAsia="Lexend" w:hAnsi="Lexend"/>
        </w:rPr>
      </w:pPr>
      <w:bookmarkStart w:colFirst="0" w:colLast="0" w:name="_k3v9h63gei7s" w:id="5"/>
      <w:bookmarkEnd w:id="5"/>
      <w:r w:rsidDel="00000000" w:rsidR="00000000" w:rsidRPr="00000000">
        <w:rPr>
          <w:rFonts w:ascii="Lexend" w:cs="Lexend" w:eastAsia="Lexend" w:hAnsi="Lexend"/>
          <w:rtl w:val="0"/>
        </w:rPr>
        <w:t xml:space="preserve">Company Overview.</w:t>
      </w:r>
    </w:p>
    <w:p w:rsidR="00000000" w:rsidDel="00000000" w:rsidP="00000000" w:rsidRDefault="00000000" w:rsidRPr="00000000" w14:paraId="0000002E">
      <w:pPr>
        <w:pStyle w:val="Heading1"/>
        <w:numPr>
          <w:ilvl w:val="0"/>
          <w:numId w:val="16"/>
        </w:numPr>
        <w:spacing w:after="0" w:afterAutospacing="0" w:before="0" w:beforeAutospacing="0"/>
        <w:ind w:left="720" w:hanging="360"/>
        <w:rPr>
          <w:rFonts w:ascii="Lexend" w:cs="Lexend" w:eastAsia="Lexend" w:hAnsi="Lexend"/>
        </w:rPr>
      </w:pPr>
      <w:bookmarkStart w:colFirst="0" w:colLast="0" w:name="_svuvx18ez3v8" w:id="6"/>
      <w:bookmarkEnd w:id="6"/>
      <w:r w:rsidDel="00000000" w:rsidR="00000000" w:rsidRPr="00000000">
        <w:rPr>
          <w:rFonts w:ascii="Lexend" w:cs="Lexend" w:eastAsia="Lexend" w:hAnsi="Lexend"/>
          <w:rtl w:val="0"/>
        </w:rPr>
        <w:t xml:space="preserve">Competitive advantage.</w:t>
      </w:r>
    </w:p>
    <w:p w:rsidR="00000000" w:rsidDel="00000000" w:rsidP="00000000" w:rsidRDefault="00000000" w:rsidRPr="00000000" w14:paraId="0000002F">
      <w:pPr>
        <w:pStyle w:val="Heading1"/>
        <w:numPr>
          <w:ilvl w:val="2"/>
          <w:numId w:val="16"/>
        </w:numPr>
        <w:spacing w:after="0" w:afterAutospacing="0" w:before="0" w:beforeAutospacing="0"/>
        <w:ind w:left="2160" w:hanging="360"/>
        <w:rPr>
          <w:rFonts w:ascii="Lexend" w:cs="Lexend" w:eastAsia="Lexend" w:hAnsi="Lexend"/>
        </w:rPr>
      </w:pPr>
      <w:bookmarkStart w:colFirst="0" w:colLast="0" w:name="_xr2y4hlc1b7t" w:id="7"/>
      <w:bookmarkEnd w:id="7"/>
      <w:r w:rsidDel="00000000" w:rsidR="00000000" w:rsidRPr="00000000">
        <w:rPr>
          <w:rFonts w:ascii="Lexend" w:cs="Lexend" w:eastAsia="Lexend" w:hAnsi="Lexend"/>
          <w:rtl w:val="0"/>
        </w:rPr>
        <w:t xml:space="preserve">SWOT analysis of the company.</w:t>
      </w:r>
    </w:p>
    <w:p w:rsidR="00000000" w:rsidDel="00000000" w:rsidP="00000000" w:rsidRDefault="00000000" w:rsidRPr="00000000" w14:paraId="00000030">
      <w:pPr>
        <w:pStyle w:val="Heading1"/>
        <w:numPr>
          <w:ilvl w:val="0"/>
          <w:numId w:val="16"/>
        </w:numPr>
        <w:spacing w:after="0" w:afterAutospacing="0" w:before="0" w:beforeAutospacing="0"/>
        <w:ind w:left="720" w:hanging="360"/>
        <w:rPr>
          <w:rFonts w:ascii="Lexend" w:cs="Lexend" w:eastAsia="Lexend" w:hAnsi="Lexend"/>
          <w:sz w:val="42"/>
          <w:szCs w:val="42"/>
        </w:rPr>
      </w:pPr>
      <w:bookmarkStart w:colFirst="0" w:colLast="0" w:name="_u6esrwhnn9s2" w:id="8"/>
      <w:bookmarkEnd w:id="8"/>
      <w:r w:rsidDel="00000000" w:rsidR="00000000" w:rsidRPr="00000000">
        <w:rPr>
          <w:rFonts w:ascii="Lexend" w:cs="Lexend" w:eastAsia="Lexend" w:hAnsi="Lexend"/>
          <w:sz w:val="42"/>
          <w:szCs w:val="42"/>
          <w:rtl w:val="0"/>
        </w:rPr>
        <w:t xml:space="preserve">Analysis of financial performance.</w:t>
      </w:r>
    </w:p>
    <w:p w:rsidR="00000000" w:rsidDel="00000000" w:rsidP="00000000" w:rsidRDefault="00000000" w:rsidRPr="00000000" w14:paraId="00000031">
      <w:pPr>
        <w:pStyle w:val="Heading1"/>
        <w:numPr>
          <w:ilvl w:val="0"/>
          <w:numId w:val="16"/>
        </w:numPr>
        <w:spacing w:after="0" w:afterAutospacing="0" w:before="0" w:beforeAutospacing="0"/>
        <w:ind w:left="720" w:hanging="360"/>
        <w:rPr>
          <w:rFonts w:ascii="Lexend" w:cs="Lexend" w:eastAsia="Lexend" w:hAnsi="Lexend"/>
        </w:rPr>
      </w:pPr>
      <w:bookmarkStart w:colFirst="0" w:colLast="0" w:name="_u4afh7cxnsu3" w:id="9"/>
      <w:bookmarkEnd w:id="9"/>
      <w:r w:rsidDel="00000000" w:rsidR="00000000" w:rsidRPr="00000000">
        <w:rPr>
          <w:rFonts w:ascii="Lexend" w:cs="Lexend" w:eastAsia="Lexend" w:hAnsi="Lexend"/>
          <w:rtl w:val="0"/>
        </w:rPr>
        <w:t xml:space="preserve">Comparison of Market position in industry.</w:t>
      </w:r>
    </w:p>
    <w:p w:rsidR="00000000" w:rsidDel="00000000" w:rsidP="00000000" w:rsidRDefault="00000000" w:rsidRPr="00000000" w14:paraId="00000032">
      <w:pPr>
        <w:pStyle w:val="Heading2"/>
        <w:numPr>
          <w:ilvl w:val="0"/>
          <w:numId w:val="16"/>
        </w:numPr>
        <w:spacing w:after="0" w:afterAutospacing="0" w:before="0" w:beforeAutospacing="0"/>
        <w:ind w:left="720" w:hanging="360"/>
        <w:rPr>
          <w:rFonts w:ascii="Lexend" w:cs="Lexend" w:eastAsia="Lexend" w:hAnsi="Lexend"/>
          <w:sz w:val="42"/>
          <w:szCs w:val="42"/>
        </w:rPr>
      </w:pPr>
      <w:bookmarkStart w:colFirst="0" w:colLast="0" w:name="_a41320y6v7lx" w:id="10"/>
      <w:bookmarkEnd w:id="10"/>
      <w:r w:rsidDel="00000000" w:rsidR="00000000" w:rsidRPr="00000000">
        <w:rPr>
          <w:rFonts w:ascii="Lexend" w:cs="Lexend" w:eastAsia="Lexend" w:hAnsi="Lexend"/>
          <w:sz w:val="42"/>
          <w:szCs w:val="42"/>
          <w:rtl w:val="0"/>
        </w:rPr>
        <w:t xml:space="preserve">Future viability of strategies and Opportunities .</w:t>
      </w:r>
    </w:p>
    <w:p w:rsidR="00000000" w:rsidDel="00000000" w:rsidP="00000000" w:rsidRDefault="00000000" w:rsidRPr="00000000" w14:paraId="00000033">
      <w:pPr>
        <w:pStyle w:val="Heading1"/>
        <w:numPr>
          <w:ilvl w:val="0"/>
          <w:numId w:val="16"/>
        </w:numPr>
        <w:spacing w:before="0" w:beforeAutospacing="0"/>
        <w:ind w:left="720" w:hanging="360"/>
        <w:rPr>
          <w:rFonts w:ascii="Lexend" w:cs="Lexend" w:eastAsia="Lexend" w:hAnsi="Lexend"/>
        </w:rPr>
      </w:pPr>
      <w:bookmarkStart w:colFirst="0" w:colLast="0" w:name="_rlgtacgwale" w:id="11"/>
      <w:bookmarkEnd w:id="11"/>
      <w:r w:rsidDel="00000000" w:rsidR="00000000" w:rsidRPr="00000000">
        <w:rPr>
          <w:rFonts w:ascii="Lexend" w:cs="Lexend" w:eastAsia="Lexend" w:hAnsi="Lexend"/>
          <w:rtl w:val="0"/>
        </w:rPr>
        <w:t xml:space="preserve">Conclusion &amp; bibliography. </w:t>
      </w:r>
    </w:p>
    <w:p w:rsidR="00000000" w:rsidDel="00000000" w:rsidP="00000000" w:rsidRDefault="00000000" w:rsidRPr="00000000" w14:paraId="00000034">
      <w:pPr>
        <w:pStyle w:val="Heading1"/>
        <w:jc w:val="center"/>
        <w:rPr>
          <w:sz w:val="46"/>
          <w:szCs w:val="46"/>
          <w:u w:val="single"/>
        </w:rPr>
      </w:pPr>
      <w:bookmarkStart w:colFirst="0" w:colLast="0" w:name="_b5k8z1oebc7a" w:id="12"/>
      <w:bookmarkEnd w:id="12"/>
      <w:r w:rsidDel="00000000" w:rsidR="00000000" w:rsidRPr="00000000">
        <w:rPr>
          <w:rtl w:val="0"/>
        </w:rPr>
      </w:r>
    </w:p>
    <w:p w:rsidR="00000000" w:rsidDel="00000000" w:rsidP="00000000" w:rsidRDefault="00000000" w:rsidRPr="00000000" w14:paraId="00000035">
      <w:pPr>
        <w:pStyle w:val="Heading1"/>
        <w:jc w:val="center"/>
        <w:rPr>
          <w:sz w:val="46"/>
          <w:szCs w:val="46"/>
          <w:u w:val="single"/>
        </w:rPr>
      </w:pPr>
      <w:bookmarkStart w:colFirst="0" w:colLast="0" w:name="_jf3zfhdjw7l9" w:id="13"/>
      <w:bookmarkEnd w:id="13"/>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Title"/>
        <w:jc w:val="center"/>
        <w:rPr/>
      </w:pPr>
      <w:bookmarkStart w:colFirst="0" w:colLast="0" w:name="_teo89171p54d" w:id="14"/>
      <w:bookmarkEnd w:id="14"/>
      <w:r w:rsidDel="00000000" w:rsidR="00000000" w:rsidRPr="00000000">
        <w:rPr>
          <w:b w:val="1"/>
          <w:sz w:val="60"/>
          <w:szCs w:val="60"/>
          <w:u w:val="single"/>
          <w:rtl w:val="0"/>
        </w:rPr>
        <w:t xml:space="preserve">Introduction</w:t>
      </w:r>
      <w:r w:rsidDel="00000000" w:rsidR="00000000" w:rsidRPr="00000000">
        <w:rPr>
          <w:rtl w:val="0"/>
        </w:rPr>
        <w:t xml:space="preserve"> </w:t>
      </w:r>
    </w:p>
    <w:p w:rsidR="00000000" w:rsidDel="00000000" w:rsidP="00000000" w:rsidRDefault="00000000" w:rsidRPr="00000000" w14:paraId="0000003F">
      <w:pPr>
        <w:pStyle w:val="Heading1"/>
        <w:ind w:left="720" w:firstLine="0"/>
        <w:rPr>
          <w:b w:val="1"/>
          <w:u w:val="single"/>
        </w:rPr>
      </w:pPr>
      <w:bookmarkStart w:colFirst="0" w:colLast="0" w:name="_d5tufnomu4e4" w:id="15"/>
      <w:bookmarkEnd w:id="15"/>
      <w:r w:rsidDel="00000000" w:rsidR="00000000" w:rsidRPr="00000000">
        <w:rPr>
          <w:b w:val="1"/>
          <w:u w:val="single"/>
          <w:rtl w:val="0"/>
        </w:rPr>
        <w:t xml:space="preserve">Objective of Analysis: </w:t>
      </w:r>
    </w:p>
    <w:p w:rsidR="00000000" w:rsidDel="00000000" w:rsidP="00000000" w:rsidRDefault="00000000" w:rsidRPr="00000000" w14:paraId="00000040">
      <w:pPr>
        <w:numPr>
          <w:ilvl w:val="0"/>
          <w:numId w:val="14"/>
        </w:numPr>
        <w:ind w:left="720" w:hanging="360"/>
        <w:rPr>
          <w:sz w:val="24"/>
          <w:szCs w:val="24"/>
          <w:u w:val="none"/>
        </w:rPr>
      </w:pPr>
      <w:r w:rsidDel="00000000" w:rsidR="00000000" w:rsidRPr="00000000">
        <w:rPr>
          <w:sz w:val="24"/>
          <w:szCs w:val="24"/>
          <w:rtl w:val="0"/>
        </w:rPr>
        <w:t xml:space="preserve">To analyze the competitive advantages of two real companies operating in different industries.</w:t>
      </w:r>
    </w:p>
    <w:p w:rsidR="00000000" w:rsidDel="00000000" w:rsidP="00000000" w:rsidRDefault="00000000" w:rsidRPr="00000000" w14:paraId="00000041">
      <w:pPr>
        <w:numPr>
          <w:ilvl w:val="1"/>
          <w:numId w:val="14"/>
        </w:numPr>
        <w:ind w:left="1440" w:hanging="360"/>
        <w:rPr>
          <w:sz w:val="24"/>
          <w:szCs w:val="24"/>
          <w:u w:val="none"/>
        </w:rPr>
      </w:pPr>
      <w:r w:rsidDel="00000000" w:rsidR="00000000" w:rsidRPr="00000000">
        <w:rPr>
          <w:sz w:val="24"/>
          <w:szCs w:val="24"/>
          <w:rtl w:val="0"/>
        </w:rPr>
        <w:t xml:space="preserve">Technology sector</w:t>
      </w:r>
    </w:p>
    <w:p w:rsidR="00000000" w:rsidDel="00000000" w:rsidP="00000000" w:rsidRDefault="00000000" w:rsidRPr="00000000" w14:paraId="00000042">
      <w:pPr>
        <w:numPr>
          <w:ilvl w:val="1"/>
          <w:numId w:val="14"/>
        </w:numPr>
        <w:ind w:left="1440" w:hanging="360"/>
        <w:rPr>
          <w:sz w:val="24"/>
          <w:szCs w:val="24"/>
          <w:u w:val="none"/>
        </w:rPr>
      </w:pPr>
      <w:r w:rsidDel="00000000" w:rsidR="00000000" w:rsidRPr="00000000">
        <w:rPr>
          <w:sz w:val="24"/>
          <w:szCs w:val="24"/>
          <w:rtl w:val="0"/>
        </w:rPr>
        <w:t xml:space="preserve">Consumer goods sector</w:t>
      </w:r>
    </w:p>
    <w:p w:rsidR="00000000" w:rsidDel="00000000" w:rsidP="00000000" w:rsidRDefault="00000000" w:rsidRPr="00000000" w14:paraId="00000043">
      <w:pPr>
        <w:numPr>
          <w:ilvl w:val="0"/>
          <w:numId w:val="14"/>
        </w:numPr>
        <w:ind w:left="720" w:hanging="360"/>
        <w:rPr>
          <w:sz w:val="24"/>
          <w:szCs w:val="24"/>
          <w:u w:val="none"/>
        </w:rPr>
      </w:pPr>
      <w:r w:rsidDel="00000000" w:rsidR="00000000" w:rsidRPr="00000000">
        <w:rPr>
          <w:sz w:val="24"/>
          <w:szCs w:val="24"/>
          <w:rtl w:val="0"/>
        </w:rPr>
        <w:t xml:space="preserve">Identify, evaluate the competitive strengths that contribute to each company's success .</w:t>
      </w:r>
    </w:p>
    <w:p w:rsidR="00000000" w:rsidDel="00000000" w:rsidP="00000000" w:rsidRDefault="00000000" w:rsidRPr="00000000" w14:paraId="00000044">
      <w:pPr>
        <w:numPr>
          <w:ilvl w:val="0"/>
          <w:numId w:val="14"/>
        </w:numPr>
        <w:ind w:left="720" w:hanging="360"/>
        <w:rPr>
          <w:sz w:val="24"/>
          <w:szCs w:val="24"/>
          <w:u w:val="none"/>
        </w:rPr>
      </w:pPr>
      <w:r w:rsidDel="00000000" w:rsidR="00000000" w:rsidRPr="00000000">
        <w:rPr>
          <w:sz w:val="24"/>
          <w:szCs w:val="24"/>
          <w:rtl w:val="0"/>
        </w:rPr>
        <w:t xml:space="preserve">To evaluate the financial performance of both companies.</w:t>
      </w:r>
    </w:p>
    <w:p w:rsidR="00000000" w:rsidDel="00000000" w:rsidP="00000000" w:rsidRDefault="00000000" w:rsidRPr="00000000" w14:paraId="00000045">
      <w:pPr>
        <w:numPr>
          <w:ilvl w:val="0"/>
          <w:numId w:val="14"/>
        </w:numPr>
        <w:ind w:left="720" w:hanging="360"/>
        <w:rPr>
          <w:sz w:val="24"/>
          <w:szCs w:val="24"/>
          <w:u w:val="none"/>
        </w:rPr>
      </w:pPr>
      <w:r w:rsidDel="00000000" w:rsidR="00000000" w:rsidRPr="00000000">
        <w:rPr>
          <w:sz w:val="24"/>
          <w:szCs w:val="24"/>
          <w:rtl w:val="0"/>
        </w:rPr>
        <w:t xml:space="preserve">To ascertain the long term viability of the company’s competitive advantage. </w:t>
      </w:r>
    </w:p>
    <w:p w:rsidR="00000000" w:rsidDel="00000000" w:rsidP="00000000" w:rsidRDefault="00000000" w:rsidRPr="00000000" w14:paraId="00000046">
      <w:pPr>
        <w:rPr>
          <w:sz w:val="24"/>
          <w:szCs w:val="24"/>
          <w:u w:val="single"/>
        </w:rPr>
      </w:pPr>
      <w:r w:rsidDel="00000000" w:rsidR="00000000" w:rsidRPr="00000000">
        <w:rPr>
          <w:rtl w:val="0"/>
        </w:rPr>
      </w:r>
    </w:p>
    <w:p w:rsidR="00000000" w:rsidDel="00000000" w:rsidP="00000000" w:rsidRDefault="00000000" w:rsidRPr="00000000" w14:paraId="00000047">
      <w:pPr>
        <w:pStyle w:val="Heading1"/>
        <w:ind w:left="720" w:firstLine="0"/>
        <w:rPr>
          <w:b w:val="1"/>
          <w:u w:val="single"/>
        </w:rPr>
      </w:pPr>
      <w:bookmarkStart w:colFirst="0" w:colLast="0" w:name="_z7d0w0ncac0v" w:id="16"/>
      <w:bookmarkEnd w:id="16"/>
      <w:r w:rsidDel="00000000" w:rsidR="00000000" w:rsidRPr="00000000">
        <w:rPr>
          <w:b w:val="1"/>
          <w:u w:val="single"/>
          <w:rtl w:val="0"/>
        </w:rPr>
        <w:t xml:space="preserve">COMPANY OVERVIEW:</w:t>
      </w:r>
      <w:r w:rsidDel="00000000" w:rsidR="00000000" w:rsidRPr="00000000">
        <w:drawing>
          <wp:anchor allowOverlap="1" behindDoc="1" distB="114300" distT="114300" distL="114300" distR="114300" hidden="0" layoutInCell="1" locked="0" relativeHeight="0" simplePos="0">
            <wp:simplePos x="0" y="0"/>
            <wp:positionH relativeFrom="column">
              <wp:posOffset>9526</wp:posOffset>
            </wp:positionH>
            <wp:positionV relativeFrom="paragraph">
              <wp:posOffset>500592</wp:posOffset>
            </wp:positionV>
            <wp:extent cx="5591175" cy="2699188"/>
            <wp:effectExtent b="0" l="0" r="0" t="0"/>
            <wp:wrapNone/>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591175" cy="2699188"/>
                    </a:xfrm>
                    <a:prstGeom prst="rect"/>
                    <a:ln/>
                  </pic:spPr>
                </pic:pic>
              </a:graphicData>
            </a:graphic>
          </wp:anchor>
        </w:drawing>
      </w:r>
    </w:p>
    <w:p w:rsidR="00000000" w:rsidDel="00000000" w:rsidP="00000000" w:rsidRDefault="00000000" w:rsidRPr="00000000" w14:paraId="00000048">
      <w:pPr>
        <w:numPr>
          <w:ilvl w:val="0"/>
          <w:numId w:val="21"/>
        </w:numPr>
        <w:ind w:left="720" w:hanging="360"/>
        <w:rPr>
          <w:sz w:val="24"/>
          <w:szCs w:val="24"/>
        </w:rPr>
      </w:pPr>
      <w:r w:rsidDel="00000000" w:rsidR="00000000" w:rsidRPr="00000000">
        <w:rPr>
          <w:sz w:val="24"/>
          <w:szCs w:val="24"/>
          <w:rtl w:val="0"/>
        </w:rPr>
        <w:t xml:space="preserve">This section will provide a summary about both the companies and key insights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pStyle w:val="Heading2"/>
        <w:ind w:left="0" w:firstLine="0"/>
        <w:jc w:val="center"/>
        <w:rPr/>
      </w:pPr>
      <w:bookmarkStart w:colFirst="0" w:colLast="0" w:name="_nncv8rl39at8" w:id="17"/>
      <w:bookmarkEnd w:id="17"/>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1209252</wp:posOffset>
            </wp:positionH>
            <wp:positionV relativeFrom="paragraph">
              <wp:posOffset>163148</wp:posOffset>
            </wp:positionV>
            <wp:extent cx="3076575" cy="2622234"/>
            <wp:effectExtent b="0" l="0" r="0" t="0"/>
            <wp:wrapNone/>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76575" cy="2622234"/>
                    </a:xfrm>
                    <a:prstGeom prst="rect"/>
                    <a:ln/>
                  </pic:spPr>
                </pic:pic>
              </a:graphicData>
            </a:graphic>
          </wp:anchor>
        </w:drawing>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pStyle w:val="Heading1"/>
        <w:ind w:left="720" w:firstLine="0"/>
        <w:jc w:val="center"/>
        <w:rPr>
          <w:b w:val="1"/>
        </w:rPr>
      </w:pPr>
      <w:bookmarkStart w:colFirst="0" w:colLast="0" w:name="_2vlvd7ywwi2o" w:id="18"/>
      <w:bookmarkEnd w:id="18"/>
      <w:r w:rsidDel="00000000" w:rsidR="00000000" w:rsidRPr="00000000">
        <w:rPr>
          <w:rtl w:val="0"/>
        </w:rPr>
      </w:r>
    </w:p>
    <w:p w:rsidR="00000000" w:rsidDel="00000000" w:rsidP="00000000" w:rsidRDefault="00000000" w:rsidRPr="00000000" w14:paraId="00000060">
      <w:pPr>
        <w:pStyle w:val="Heading1"/>
        <w:numPr>
          <w:ilvl w:val="0"/>
          <w:numId w:val="3"/>
        </w:numPr>
        <w:ind w:left="720" w:hanging="360"/>
        <w:rPr>
          <w:b w:val="1"/>
        </w:rPr>
      </w:pPr>
      <w:bookmarkStart w:colFirst="0" w:colLast="0" w:name="_elkrzik3te4r" w:id="19"/>
      <w:bookmarkEnd w:id="19"/>
      <w:r w:rsidDel="00000000" w:rsidR="00000000" w:rsidRPr="00000000">
        <w:rPr>
          <w:b w:val="1"/>
          <w:rtl w:val="0"/>
        </w:rPr>
        <w:t xml:space="preserve">Meta Platforms, Incs. </w:t>
      </w:r>
    </w:p>
    <w:p w:rsidR="00000000" w:rsidDel="00000000" w:rsidP="00000000" w:rsidRDefault="00000000" w:rsidRPr="00000000" w14:paraId="00000061">
      <w:pPr>
        <w:keepLines w:val="0"/>
        <w:pBdr>
          <w:bottom w:color="auto" w:space="5" w:sz="0" w:val="none"/>
        </w:pBdr>
        <w:shd w:fill="ffffff" w:val="clear"/>
        <w:spacing w:before="100" w:line="360" w:lineRule="auto"/>
        <w:jc w:val="both"/>
        <w:rPr>
          <w:color w:val="3366cc"/>
          <w:sz w:val="28"/>
          <w:szCs w:val="28"/>
          <w:vertAlign w:val="superscript"/>
        </w:rPr>
      </w:pPr>
      <w:r w:rsidDel="00000000" w:rsidR="00000000" w:rsidRPr="00000000">
        <w:rPr>
          <w:b w:val="1"/>
          <w:color w:val="202122"/>
          <w:sz w:val="21"/>
          <w:szCs w:val="21"/>
          <w:rtl w:val="0"/>
        </w:rPr>
        <w:t xml:space="preserve">Meta Platforms, Inc.</w:t>
      </w:r>
      <w:r w:rsidDel="00000000" w:rsidR="00000000" w:rsidRPr="00000000">
        <w:rPr>
          <w:color w:val="202122"/>
          <w:sz w:val="21"/>
          <w:szCs w:val="21"/>
          <w:rtl w:val="0"/>
        </w:rPr>
        <w:t xml:space="preserve">,</w:t>
      </w:r>
      <w:r w:rsidDel="00000000" w:rsidR="00000000" w:rsidRPr="00000000">
        <w:rPr>
          <w:color w:val="202122"/>
          <w:sz w:val="28"/>
          <w:szCs w:val="28"/>
          <w:vertAlign w:val="superscript"/>
          <w:rtl w:val="0"/>
        </w:rPr>
        <w:t xml:space="preserve"> </w:t>
      </w:r>
      <w:r w:rsidDel="00000000" w:rsidR="00000000" w:rsidRPr="00000000">
        <w:rPr>
          <w:color w:val="202122"/>
          <w:sz w:val="21"/>
          <w:szCs w:val="21"/>
          <w:rtl w:val="0"/>
        </w:rPr>
        <w:t xml:space="preserve">doing business as </w:t>
      </w:r>
      <w:r w:rsidDel="00000000" w:rsidR="00000000" w:rsidRPr="00000000">
        <w:rPr>
          <w:b w:val="1"/>
          <w:color w:val="202122"/>
          <w:sz w:val="21"/>
          <w:szCs w:val="21"/>
          <w:rtl w:val="0"/>
        </w:rPr>
        <w:t xml:space="preserve">Meta</w:t>
      </w:r>
      <w:r w:rsidDel="00000000" w:rsidR="00000000" w:rsidRPr="00000000">
        <w:rPr>
          <w:color w:val="202122"/>
          <w:sz w:val="21"/>
          <w:szCs w:val="21"/>
          <w:rtl w:val="0"/>
        </w:rPr>
        <w:t xml:space="preserve">,</w:t>
      </w:r>
      <w:r w:rsidDel="00000000" w:rsidR="00000000" w:rsidRPr="00000000">
        <w:rPr>
          <w:color w:val="202122"/>
          <w:sz w:val="28"/>
          <w:szCs w:val="28"/>
          <w:vertAlign w:val="superscript"/>
          <w:rtl w:val="0"/>
        </w:rPr>
        <w:t xml:space="preserve"> </w:t>
      </w:r>
      <w:r w:rsidDel="00000000" w:rsidR="00000000" w:rsidRPr="00000000">
        <w:rPr>
          <w:color w:val="202122"/>
          <w:sz w:val="21"/>
          <w:szCs w:val="21"/>
          <w:rtl w:val="0"/>
        </w:rPr>
        <w:t xml:space="preserve">and formerly named </w:t>
      </w:r>
      <w:r w:rsidDel="00000000" w:rsidR="00000000" w:rsidRPr="00000000">
        <w:rPr>
          <w:b w:val="1"/>
          <w:color w:val="202122"/>
          <w:sz w:val="21"/>
          <w:szCs w:val="21"/>
          <w:rtl w:val="0"/>
        </w:rPr>
        <w:t xml:space="preserve">Facebook, Inc.</w:t>
      </w:r>
      <w:r w:rsidDel="00000000" w:rsidR="00000000" w:rsidRPr="00000000">
        <w:rPr>
          <w:color w:val="202122"/>
          <w:sz w:val="21"/>
          <w:szCs w:val="21"/>
          <w:rtl w:val="0"/>
        </w:rPr>
        <w:t xml:space="preserve">, and </w:t>
      </w:r>
      <w:r w:rsidDel="00000000" w:rsidR="00000000" w:rsidRPr="00000000">
        <w:rPr>
          <w:b w:val="1"/>
          <w:color w:val="202122"/>
          <w:sz w:val="21"/>
          <w:szCs w:val="21"/>
          <w:rtl w:val="0"/>
        </w:rPr>
        <w:t xml:space="preserve">TheFacebook, Inc.</w:t>
      </w:r>
      <w:r w:rsidDel="00000000" w:rsidR="00000000" w:rsidRPr="00000000">
        <w:rPr>
          <w:color w:val="202122"/>
          <w:sz w:val="21"/>
          <w:szCs w:val="21"/>
          <w:rtl w:val="0"/>
        </w:rPr>
        <w:t xml:space="preserve">,is an American multinational technology conglomerate based in Menlo Park, California. The company owns and operates Facebook, Instagram, Threads, and WhatsApp, among other products and services.Meta ranks among the largest American information technology companies, alongside other Big Five corporations Alphabet (Google), Amazon, Apple, and Microsoft. The company was ranked #31 on the Forbes Global 2000 ranking in 2023.</w:t>
      </w:r>
      <w:r w:rsidDel="00000000" w:rsidR="00000000" w:rsidRPr="00000000">
        <w:rPr>
          <w:rtl w:val="0"/>
        </w:rPr>
      </w:r>
    </w:p>
    <w:p w:rsidR="00000000" w:rsidDel="00000000" w:rsidP="00000000" w:rsidRDefault="00000000" w:rsidRPr="00000000" w14:paraId="00000062">
      <w:pPr>
        <w:keepLines w:val="0"/>
        <w:pBdr>
          <w:bottom w:color="auto" w:space="5" w:sz="0" w:val="none"/>
        </w:pBdr>
        <w:shd w:fill="ffffff" w:val="clear"/>
        <w:spacing w:before="100" w:line="360" w:lineRule="auto"/>
        <w:jc w:val="both"/>
        <w:rPr>
          <w:color w:val="3366cc"/>
          <w:sz w:val="28"/>
          <w:szCs w:val="28"/>
          <w:vertAlign w:val="superscript"/>
        </w:rPr>
      </w:pPr>
      <w:r w:rsidDel="00000000" w:rsidR="00000000" w:rsidRPr="00000000">
        <w:rPr>
          <w:color w:val="202122"/>
          <w:sz w:val="21"/>
          <w:szCs w:val="21"/>
          <w:rtl w:val="0"/>
        </w:rPr>
        <w:t xml:space="preserve">Meta has also acquired Oculus (which it has integrated into Reality Labs), Mapillary, CTRL-Labs, and a 9.99% stake in Jio Platforms; the company additionally endeavored into non-VR hardware, such as the discontinued Meta Portal smart displays line and presently partners with Luxottica through the Ray-Ban Stories series of smart glasses. Despite endeavors into hardware, the company relies on advertising for a vast majority of its revenue, amounting to 97.8 percent in 2023.</w:t>
      </w:r>
      <w:r w:rsidDel="00000000" w:rsidR="00000000" w:rsidRPr="00000000">
        <w:rPr>
          <w:rtl w:val="0"/>
        </w:rPr>
      </w:r>
    </w:p>
    <w:p w:rsidR="00000000" w:rsidDel="00000000" w:rsidP="00000000" w:rsidRDefault="00000000" w:rsidRPr="00000000" w14:paraId="00000063">
      <w:pPr>
        <w:keepLines w:val="0"/>
        <w:pBdr>
          <w:bottom w:color="auto" w:space="5" w:sz="0" w:val="none"/>
        </w:pBdr>
        <w:shd w:fill="ffffff" w:val="clear"/>
        <w:spacing w:before="100" w:line="360" w:lineRule="auto"/>
        <w:jc w:val="both"/>
        <w:rPr>
          <w:color w:val="202122"/>
          <w:sz w:val="21"/>
          <w:szCs w:val="21"/>
        </w:rPr>
      </w:pPr>
      <w:r w:rsidDel="00000000" w:rsidR="00000000" w:rsidRPr="00000000">
        <w:rPr>
          <w:color w:val="202122"/>
          <w:sz w:val="21"/>
          <w:szCs w:val="21"/>
          <w:rtl w:val="0"/>
        </w:rPr>
        <w:t xml:space="preserve">Parent company Facebook, Inc. rebranded as Meta Platforms, Inc. on October 28, 2021, to "reflect its focus on building the metaverse",an integrated environment linking the company's products and services.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numPr>
          <w:ilvl w:val="0"/>
          <w:numId w:val="15"/>
        </w:numPr>
        <w:ind w:left="720" w:hanging="360"/>
        <w:rPr>
          <w:b w:val="1"/>
          <w:u w:val="none"/>
        </w:rPr>
      </w:pPr>
      <w:bookmarkStart w:colFirst="0" w:colLast="0" w:name="_9sg90mfbnf7p" w:id="20"/>
      <w:bookmarkEnd w:id="20"/>
      <w:r w:rsidDel="00000000" w:rsidR="00000000" w:rsidRPr="00000000">
        <w:rPr>
          <w:b w:val="1"/>
          <w:rtl w:val="0"/>
        </w:rPr>
        <w:t xml:space="preserve">ITC Limited </w:t>
      </w:r>
    </w:p>
    <w:p w:rsidR="00000000" w:rsidDel="00000000" w:rsidP="00000000" w:rsidRDefault="00000000" w:rsidRPr="00000000" w14:paraId="00000066">
      <w:pPr>
        <w:pBdr>
          <w:bottom w:color="auto" w:space="5" w:sz="0" w:val="none"/>
        </w:pBdr>
        <w:shd w:fill="ffffff" w:val="clear"/>
        <w:spacing w:before="100" w:line="360" w:lineRule="auto"/>
        <w:jc w:val="both"/>
        <w:rPr>
          <w:color w:val="3366cc"/>
          <w:sz w:val="28"/>
          <w:szCs w:val="28"/>
          <w:vertAlign w:val="superscript"/>
        </w:rPr>
      </w:pPr>
      <w:r w:rsidDel="00000000" w:rsidR="00000000" w:rsidRPr="00000000">
        <w:rPr>
          <w:b w:val="1"/>
          <w:color w:val="202122"/>
          <w:sz w:val="21"/>
          <w:szCs w:val="21"/>
          <w:rtl w:val="0"/>
        </w:rPr>
        <w:t xml:space="preserve">ITC Limited</w:t>
      </w:r>
      <w:r w:rsidDel="00000000" w:rsidR="00000000" w:rsidRPr="00000000">
        <w:rPr>
          <w:color w:val="202122"/>
          <w:sz w:val="21"/>
          <w:szCs w:val="21"/>
          <w:rtl w:val="0"/>
        </w:rPr>
        <w:t xml:space="preserve"> is an Indian conglomerate company headquartered in Kolkata. ITC has a diversified presence across industries such as FMCG, hotels, software, packaging, paperboards, specialty papers and agribusiness. The company has 13 businesses in 5 segments. It exports its products in 90 countries. Its products are available in 6 million retail outlets.</w:t>
      </w:r>
      <w:r w:rsidDel="00000000" w:rsidR="00000000" w:rsidRPr="00000000">
        <w:rPr>
          <w:rtl w:val="0"/>
        </w:rPr>
      </w:r>
    </w:p>
    <w:p w:rsidR="00000000" w:rsidDel="00000000" w:rsidP="00000000" w:rsidRDefault="00000000" w:rsidRPr="00000000" w14:paraId="00000067">
      <w:pPr>
        <w:pBdr>
          <w:bottom w:color="auto" w:space="5" w:sz="0" w:val="none"/>
        </w:pBdr>
        <w:shd w:fill="ffffff" w:val="clear"/>
        <w:spacing w:before="100" w:line="360" w:lineRule="auto"/>
        <w:jc w:val="both"/>
        <w:rPr>
          <w:color w:val="202122"/>
          <w:sz w:val="21"/>
          <w:szCs w:val="21"/>
        </w:rPr>
      </w:pPr>
      <w:r w:rsidDel="00000000" w:rsidR="00000000" w:rsidRPr="00000000">
        <w:rPr>
          <w:color w:val="202122"/>
          <w:sz w:val="21"/>
          <w:szCs w:val="21"/>
          <w:rtl w:val="0"/>
        </w:rPr>
        <w:t xml:space="preserve">On 17 April 2023, its market cap crossed the milestone of ₹500,000 crore (US$63 billion) for the first time in company's history, followed by crossing the ₹600,000 crore (US$75 billion) mark on 20 July 2023 and becoming the biggest FMCG Company in India passing the Hindustan Unilever's market cap the very next day. It employs 36,500 people at more than 60 locations across India.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Title"/>
        <w:jc w:val="center"/>
        <w:rPr>
          <w:rFonts w:ascii="EB Garamond" w:cs="EB Garamond" w:eastAsia="EB Garamond" w:hAnsi="EB Garamond"/>
        </w:rPr>
      </w:pPr>
      <w:bookmarkStart w:colFirst="0" w:colLast="0" w:name="_9fgch0r2ckgw" w:id="21"/>
      <w:bookmarkEnd w:id="21"/>
      <w:r w:rsidDel="00000000" w:rsidR="00000000" w:rsidRPr="00000000">
        <w:rPr>
          <w:rFonts w:ascii="Roboto Serif" w:cs="Roboto Serif" w:eastAsia="Roboto Serif" w:hAnsi="Roboto Serif"/>
          <w:sz w:val="60"/>
          <w:szCs w:val="60"/>
          <w:rtl w:val="0"/>
        </w:rPr>
        <w:t xml:space="preserve">Competitive Advantage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sz w:val="24"/>
          <w:szCs w:val="24"/>
          <w:u w:val="none"/>
        </w:rPr>
      </w:pPr>
      <w:r w:rsidDel="00000000" w:rsidR="00000000" w:rsidRPr="00000000">
        <w:rPr>
          <w:sz w:val="24"/>
          <w:szCs w:val="24"/>
          <w:rtl w:val="0"/>
        </w:rPr>
        <w:t xml:space="preserve">This section illustrates the competitive advantage i.e. the strengths of both companies META &amp; ITC on basis of brand image, market mix and distribution channels.</w:t>
      </w:r>
    </w:p>
    <w:p w:rsidR="00000000" w:rsidDel="00000000" w:rsidP="00000000" w:rsidRDefault="00000000" w:rsidRPr="00000000" w14:paraId="0000006E">
      <w:pPr>
        <w:pStyle w:val="Heading1"/>
        <w:rPr>
          <w:b w:val="1"/>
        </w:rPr>
      </w:pPr>
      <w:bookmarkStart w:colFirst="0" w:colLast="0" w:name="_3eoh7vj6h0yh" w:id="22"/>
      <w:bookmarkEnd w:id="22"/>
      <w:r w:rsidDel="00000000" w:rsidR="00000000" w:rsidRPr="00000000">
        <w:rPr>
          <w:b w:val="1"/>
          <w:rtl w:val="0"/>
        </w:rPr>
        <w:t xml:space="preserve">Meta Platforms, Inc. [ </w:t>
      </w:r>
      <w:r w:rsidDel="00000000" w:rsidR="00000000" w:rsidRPr="00000000">
        <w:rPr>
          <w:rtl w:val="0"/>
        </w:rPr>
        <w:t xml:space="preserve">formerly </w:t>
      </w:r>
      <w:r w:rsidDel="00000000" w:rsidR="00000000" w:rsidRPr="00000000">
        <w:rPr>
          <w:b w:val="1"/>
          <w:rtl w:val="0"/>
        </w:rPr>
        <w:t xml:space="preserve">FACEBOOK]</w:t>
      </w:r>
    </w:p>
    <w:p w:rsidR="00000000" w:rsidDel="00000000" w:rsidP="00000000" w:rsidRDefault="00000000" w:rsidRPr="00000000" w14:paraId="0000006F">
      <w:pPr>
        <w:pStyle w:val="Heading2"/>
        <w:numPr>
          <w:ilvl w:val="0"/>
          <w:numId w:val="12"/>
        </w:numPr>
        <w:spacing w:after="0" w:afterAutospacing="0"/>
        <w:ind w:left="1440" w:hanging="360"/>
        <w:rPr>
          <w:b w:val="1"/>
        </w:rPr>
      </w:pPr>
      <w:bookmarkStart w:colFirst="0" w:colLast="0" w:name="_z5a5jxfps6si" w:id="23"/>
      <w:bookmarkEnd w:id="23"/>
      <w:r w:rsidDel="00000000" w:rsidR="00000000" w:rsidRPr="00000000">
        <w:rPr>
          <w:b w:val="1"/>
          <w:rtl w:val="0"/>
        </w:rPr>
        <w:t xml:space="preserve">Meta</w:t>
      </w:r>
      <w:r w:rsidDel="00000000" w:rsidR="00000000" w:rsidRPr="00000000">
        <w:rPr>
          <w:rtl w:val="0"/>
        </w:rPr>
        <w:t xml:space="preserve"> has a </w:t>
      </w:r>
      <w:r w:rsidDel="00000000" w:rsidR="00000000" w:rsidRPr="00000000">
        <w:rPr>
          <w:b w:val="1"/>
          <w:color w:val="cc0000"/>
          <w:rtl w:val="0"/>
        </w:rPr>
        <w:t xml:space="preserve">STRONG BRAND </w:t>
      </w:r>
      <w:r w:rsidDel="00000000" w:rsidR="00000000" w:rsidRPr="00000000">
        <w:rPr>
          <w:color w:val="333333"/>
          <w:sz w:val="28"/>
          <w:szCs w:val="28"/>
          <w:highlight w:val="white"/>
          <w:rtl w:val="0"/>
        </w:rPr>
        <w:t xml:space="preserve">With </w:t>
      </w:r>
      <w:r w:rsidDel="00000000" w:rsidR="00000000" w:rsidRPr="00000000">
        <w:rPr>
          <w:b w:val="1"/>
          <w:color w:val="333333"/>
          <w:sz w:val="28"/>
          <w:szCs w:val="28"/>
          <w:highlight w:val="white"/>
          <w:rtl w:val="0"/>
        </w:rPr>
        <w:t xml:space="preserve">net worth </w:t>
      </w:r>
      <w:r w:rsidDel="00000000" w:rsidR="00000000" w:rsidRPr="00000000">
        <w:rPr>
          <w:color w:val="333333"/>
          <w:sz w:val="28"/>
          <w:szCs w:val="28"/>
          <w:highlight w:val="white"/>
          <w:rtl w:val="0"/>
        </w:rPr>
        <w:t xml:space="preserve">of $1.31 trillion as of March 8 2024.</w:t>
      </w:r>
      <w:r w:rsidDel="00000000" w:rsidR="00000000" w:rsidRPr="00000000">
        <w:rPr>
          <w:b w:val="1"/>
          <w:color w:val="cc0000"/>
          <w:rtl w:val="0"/>
        </w:rPr>
        <w:t xml:space="preserve"> </w:t>
      </w:r>
      <w:r w:rsidDel="00000000" w:rsidR="00000000" w:rsidRPr="00000000">
        <w:rPr>
          <w:color w:val="cc0000"/>
          <w:rtl w:val="0"/>
        </w:rPr>
        <w:t xml:space="preserve">&amp; </w:t>
      </w:r>
      <w:r w:rsidDel="00000000" w:rsidR="00000000" w:rsidRPr="00000000">
        <w:rPr>
          <w:b w:val="1"/>
          <w:color w:val="cc0000"/>
          <w:rtl w:val="0"/>
        </w:rPr>
        <w:t xml:space="preserve">LARGE USER BASE </w:t>
      </w:r>
      <w:r w:rsidDel="00000000" w:rsidR="00000000" w:rsidRPr="00000000">
        <w:rPr>
          <w:sz w:val="28"/>
          <w:szCs w:val="28"/>
          <w:rtl w:val="0"/>
        </w:rPr>
        <w:t xml:space="preserve">of</w:t>
      </w:r>
      <w:r w:rsidDel="00000000" w:rsidR="00000000" w:rsidRPr="00000000">
        <w:rPr>
          <w:b w:val="1"/>
          <w:sz w:val="28"/>
          <w:szCs w:val="28"/>
          <w:rtl w:val="0"/>
        </w:rPr>
        <w:t xml:space="preserve"> 3.98 billion </w:t>
      </w:r>
      <w:r w:rsidDel="00000000" w:rsidR="00000000" w:rsidRPr="00000000">
        <w:rPr>
          <w:sz w:val="28"/>
          <w:szCs w:val="28"/>
          <w:rtl w:val="0"/>
        </w:rPr>
        <w:t xml:space="preserve">people using at least one of company’s core product</w:t>
      </w:r>
      <w:r w:rsidDel="00000000" w:rsidR="00000000" w:rsidRPr="00000000">
        <w:rPr>
          <w:b w:val="1"/>
          <w:sz w:val="28"/>
          <w:szCs w:val="28"/>
          <w:rtl w:val="0"/>
        </w:rPr>
        <w:t xml:space="preserve"> (</w:t>
      </w:r>
      <w:r w:rsidDel="00000000" w:rsidR="00000000" w:rsidRPr="00000000">
        <w:rPr>
          <w:b w:val="1"/>
          <w:color w:val="6aa84f"/>
          <w:sz w:val="28"/>
          <w:szCs w:val="28"/>
          <w:rtl w:val="0"/>
        </w:rPr>
        <w:t xml:space="preserve">whatsapp</w:t>
      </w:r>
      <w:r w:rsidDel="00000000" w:rsidR="00000000" w:rsidRPr="00000000">
        <w:rPr>
          <w:b w:val="1"/>
          <w:sz w:val="28"/>
          <w:szCs w:val="28"/>
          <w:rtl w:val="0"/>
        </w:rPr>
        <w:t xml:space="preserve">, </w:t>
      </w:r>
      <w:r w:rsidDel="00000000" w:rsidR="00000000" w:rsidRPr="00000000">
        <w:rPr>
          <w:b w:val="1"/>
          <w:color w:val="0000ff"/>
          <w:sz w:val="28"/>
          <w:szCs w:val="28"/>
          <w:rtl w:val="0"/>
        </w:rPr>
        <w:t xml:space="preserve">facebook</w:t>
      </w:r>
      <w:r w:rsidDel="00000000" w:rsidR="00000000" w:rsidRPr="00000000">
        <w:rPr>
          <w:b w:val="1"/>
          <w:sz w:val="28"/>
          <w:szCs w:val="28"/>
          <w:rtl w:val="0"/>
        </w:rPr>
        <w:t xml:space="preserve">, </w:t>
      </w:r>
      <w:r w:rsidDel="00000000" w:rsidR="00000000" w:rsidRPr="00000000">
        <w:rPr>
          <w:b w:val="1"/>
          <w:color w:val="ff00ff"/>
          <w:sz w:val="28"/>
          <w:szCs w:val="28"/>
          <w:rtl w:val="0"/>
        </w:rPr>
        <w:t xml:space="preserve">instagram</w:t>
      </w:r>
      <w:r w:rsidDel="00000000" w:rsidR="00000000" w:rsidRPr="00000000">
        <w:rPr>
          <w:b w:val="1"/>
          <w:sz w:val="28"/>
          <w:szCs w:val="28"/>
          <w:rtl w:val="0"/>
        </w:rPr>
        <w:t xml:space="preserve">, </w:t>
      </w:r>
      <w:r w:rsidDel="00000000" w:rsidR="00000000" w:rsidRPr="00000000">
        <w:rPr>
          <w:b w:val="1"/>
          <w:color w:val="9900ff"/>
          <w:sz w:val="28"/>
          <w:szCs w:val="28"/>
          <w:rtl w:val="0"/>
        </w:rPr>
        <w:t xml:space="preserve">messenger</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70">
      <w:pPr>
        <w:pStyle w:val="Heading2"/>
        <w:numPr>
          <w:ilvl w:val="0"/>
          <w:numId w:val="12"/>
        </w:numPr>
        <w:spacing w:before="0" w:beforeAutospacing="0"/>
        <w:ind w:left="1440" w:hanging="360"/>
        <w:rPr>
          <w:b w:val="1"/>
        </w:rPr>
      </w:pPr>
      <w:bookmarkStart w:colFirst="0" w:colLast="0" w:name="_yp399sbkhnob" w:id="24"/>
      <w:bookmarkEnd w:id="24"/>
      <w:r w:rsidDel="00000000" w:rsidR="00000000" w:rsidRPr="00000000">
        <w:rPr>
          <w:b w:val="1"/>
          <w:rtl w:val="0"/>
        </w:rPr>
        <w:t xml:space="preserve">Diversified Portfolio </w:t>
      </w:r>
      <w:r w:rsidDel="00000000" w:rsidR="00000000" w:rsidRPr="00000000">
        <w:rPr>
          <w:sz w:val="28"/>
          <w:szCs w:val="28"/>
          <w:rtl w:val="0"/>
        </w:rPr>
        <w:t xml:space="preserve">is </w:t>
      </w:r>
      <w:r w:rsidDel="00000000" w:rsidR="00000000" w:rsidRPr="00000000">
        <w:rPr>
          <w:b w:val="1"/>
          <w:sz w:val="28"/>
          <w:szCs w:val="28"/>
          <w:rtl w:val="0"/>
        </w:rPr>
        <w:t xml:space="preserve">Meta’s</w:t>
      </w:r>
      <w:r w:rsidDel="00000000" w:rsidR="00000000" w:rsidRPr="00000000">
        <w:rPr>
          <w:sz w:val="28"/>
          <w:szCs w:val="28"/>
          <w:rtl w:val="0"/>
        </w:rPr>
        <w:t xml:space="preserve"> major Strength as</w:t>
      </w:r>
      <w:r w:rsidDel="00000000" w:rsidR="00000000" w:rsidRPr="00000000">
        <w:rPr>
          <w:b w:val="1"/>
          <w:sz w:val="28"/>
          <w:szCs w:val="28"/>
          <w:rtl w:val="0"/>
        </w:rPr>
        <w:t xml:space="preserve"> </w:t>
      </w:r>
      <w:r w:rsidDel="00000000" w:rsidR="00000000" w:rsidRPr="00000000">
        <w:rPr>
          <w:sz w:val="28"/>
          <w:szCs w:val="28"/>
          <w:rtl w:val="0"/>
        </w:rPr>
        <w:t xml:space="preserve">Meta does not put all of its eggs in one basket. Instead spread its investments across various areas i.e APPS.</w:t>
      </w:r>
      <w:r w:rsidDel="00000000" w:rsidR="00000000" w:rsidRPr="00000000">
        <w:drawing>
          <wp:anchor allowOverlap="1" behindDoc="1" distB="114300" distT="114300" distL="114300" distR="114300" hidden="0" layoutInCell="1" locked="0" relativeHeight="0" simplePos="0">
            <wp:simplePos x="0" y="0"/>
            <wp:positionH relativeFrom="column">
              <wp:posOffset>101601</wp:posOffset>
            </wp:positionH>
            <wp:positionV relativeFrom="paragraph">
              <wp:posOffset>814387</wp:posOffset>
            </wp:positionV>
            <wp:extent cx="995363" cy="995363"/>
            <wp:effectExtent b="0" l="0" r="0" t="0"/>
            <wp:wrapNone/>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995363" cy="9953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1385888</wp:posOffset>
            </wp:positionH>
            <wp:positionV relativeFrom="paragraph">
              <wp:posOffset>914400</wp:posOffset>
            </wp:positionV>
            <wp:extent cx="803597" cy="803597"/>
            <wp:effectExtent b="0" l="0" r="0" t="0"/>
            <wp:wrapNone/>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03597" cy="80359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2571750</wp:posOffset>
            </wp:positionH>
            <wp:positionV relativeFrom="paragraph">
              <wp:posOffset>914400</wp:posOffset>
            </wp:positionV>
            <wp:extent cx="800100" cy="800100"/>
            <wp:effectExtent b="0" l="0" r="0" t="0"/>
            <wp:wrapNone/>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800100" cy="8001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4791075</wp:posOffset>
            </wp:positionH>
            <wp:positionV relativeFrom="paragraph">
              <wp:posOffset>814387</wp:posOffset>
            </wp:positionV>
            <wp:extent cx="1075070" cy="1066456"/>
            <wp:effectExtent b="0" l="0" r="0" t="0"/>
            <wp:wrapNone/>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1075070" cy="106645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3752850</wp:posOffset>
            </wp:positionH>
            <wp:positionV relativeFrom="paragraph">
              <wp:posOffset>714375</wp:posOffset>
            </wp:positionV>
            <wp:extent cx="800100" cy="1266746"/>
            <wp:effectExtent b="0" l="0" r="0" t="0"/>
            <wp:wrapNone/>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00100" cy="1266746"/>
                    </a:xfrm>
                    <a:prstGeom prst="rect"/>
                    <a:ln/>
                  </pic:spPr>
                </pic:pic>
              </a:graphicData>
            </a:graphic>
          </wp:anchor>
        </w:drawing>
      </w:r>
    </w:p>
    <w:p w:rsidR="00000000" w:rsidDel="00000000" w:rsidP="00000000" w:rsidRDefault="00000000" w:rsidRPr="00000000" w14:paraId="00000071">
      <w:pPr>
        <w:pStyle w:val="Heading2"/>
        <w:rPr>
          <w:b w:val="1"/>
        </w:rPr>
      </w:pPr>
      <w:bookmarkStart w:colFirst="0" w:colLast="0" w:name="_tndj4i88bxl1" w:id="25"/>
      <w:bookmarkEnd w:id="25"/>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2880" w:firstLine="0"/>
        <w:rPr/>
      </w:pPr>
      <w:bookmarkStart w:colFirst="0" w:colLast="0" w:name="_g51cjcdok1ue" w:id="26"/>
      <w:bookmarkEnd w:id="26"/>
      <w:r w:rsidDel="00000000" w:rsidR="00000000" w:rsidRPr="00000000">
        <w:rPr>
          <w:b w:val="1"/>
          <w:rtl w:val="0"/>
        </w:rPr>
        <w:t xml:space="preserve">3. Visionary Leadership </w:t>
      </w:r>
      <w:r w:rsidDel="00000000" w:rsidR="00000000" w:rsidRPr="00000000">
        <w:rPr>
          <w:rtl w:val="0"/>
        </w:rPr>
        <w:t xml:space="preserve">of </w:t>
      </w:r>
      <w:r w:rsidDel="00000000" w:rsidR="00000000" w:rsidRPr="00000000">
        <w:rPr>
          <w:b w:val="1"/>
          <w:rtl w:val="0"/>
        </w:rPr>
        <w:t xml:space="preserve">MARK ZUCKERBERG</w:t>
      </w:r>
      <w:r w:rsidDel="00000000" w:rsidR="00000000" w:rsidRPr="00000000">
        <w:rPr>
          <w:rtl w:val="0"/>
        </w:rPr>
        <w:t xml:space="preserve"> is </w:t>
      </w:r>
      <w:r w:rsidDel="00000000" w:rsidR="00000000" w:rsidRPr="00000000">
        <w:rPr>
          <w:b w:val="1"/>
          <w:rtl w:val="0"/>
        </w:rPr>
        <w:t xml:space="preserve">Meta’s Cornerstone</w:t>
      </w:r>
      <w:r w:rsidDel="00000000" w:rsidR="00000000" w:rsidRPr="00000000">
        <w:rPr>
          <w:rtl w:val="0"/>
        </w:rPr>
        <w:t xml:space="preserve">. </w:t>
      </w:r>
      <w:r w:rsidDel="00000000" w:rsidR="00000000" w:rsidRPr="00000000">
        <w:rPr>
          <w:sz w:val="28"/>
          <w:szCs w:val="28"/>
          <w:rtl w:val="0"/>
        </w:rPr>
        <w:t xml:space="preserve">The</w:t>
      </w:r>
      <w:r w:rsidDel="00000000" w:rsidR="00000000" w:rsidRPr="00000000">
        <w:rPr>
          <w:color w:val="333333"/>
          <w:sz w:val="24"/>
          <w:szCs w:val="24"/>
          <w:highlight w:val="white"/>
          <w:rtl w:val="0"/>
        </w:rPr>
        <w:t xml:space="preserve"> </w:t>
      </w:r>
      <w:r w:rsidDel="00000000" w:rsidR="00000000" w:rsidRPr="00000000">
        <w:rPr>
          <w:color w:val="333333"/>
          <w:sz w:val="28"/>
          <w:szCs w:val="28"/>
          <w:highlight w:val="white"/>
          <w:rtl w:val="0"/>
        </w:rPr>
        <w:t xml:space="preserve">fruits of Zuckerberg’s strong visionary leadership include company </w:t>
      </w:r>
      <w:r w:rsidDel="00000000" w:rsidR="00000000" w:rsidRPr="00000000">
        <w:rPr>
          <w:color w:val="1c4587"/>
          <w:sz w:val="28"/>
          <w:szCs w:val="28"/>
          <w:highlight w:val="white"/>
          <w:rtl w:val="0"/>
        </w:rPr>
        <w:t xml:space="preserve">culture</w:t>
      </w:r>
      <w:r w:rsidDel="00000000" w:rsidR="00000000" w:rsidRPr="00000000">
        <w:rPr>
          <w:color w:val="333333"/>
          <w:sz w:val="28"/>
          <w:szCs w:val="28"/>
          <w:highlight w:val="white"/>
          <w:rtl w:val="0"/>
        </w:rPr>
        <w:t xml:space="preserve">, </w:t>
      </w:r>
      <w:r w:rsidDel="00000000" w:rsidR="00000000" w:rsidRPr="00000000">
        <w:rPr>
          <w:color w:val="38761d"/>
          <w:sz w:val="28"/>
          <w:szCs w:val="28"/>
          <w:highlight w:val="white"/>
          <w:rtl w:val="0"/>
        </w:rPr>
        <w:t xml:space="preserve">stability</w:t>
      </w:r>
      <w:r w:rsidDel="00000000" w:rsidR="00000000" w:rsidRPr="00000000">
        <w:rPr>
          <w:color w:val="333333"/>
          <w:sz w:val="28"/>
          <w:szCs w:val="28"/>
          <w:highlight w:val="white"/>
          <w:rtl w:val="0"/>
        </w:rPr>
        <w:t xml:space="preserve">, </w:t>
      </w:r>
      <w:r w:rsidDel="00000000" w:rsidR="00000000" w:rsidRPr="00000000">
        <w:rPr>
          <w:color w:val="741b47"/>
          <w:sz w:val="28"/>
          <w:szCs w:val="28"/>
          <w:highlight w:val="white"/>
          <w:rtl w:val="0"/>
        </w:rPr>
        <w:t xml:space="preserve">increased </w:t>
      </w:r>
      <w:r w:rsidDel="00000000" w:rsidR="00000000" w:rsidRPr="00000000">
        <w:rPr>
          <w:color w:val="cc0000"/>
          <w:sz w:val="28"/>
          <w:szCs w:val="28"/>
          <w:highlight w:val="white"/>
          <w:rtl w:val="0"/>
        </w:rPr>
        <w:t xml:space="preserve">profitability</w:t>
      </w:r>
      <w:r w:rsidDel="00000000" w:rsidR="00000000" w:rsidRPr="00000000">
        <w:rPr>
          <w:color w:val="333333"/>
          <w:sz w:val="28"/>
          <w:szCs w:val="28"/>
          <w:highlight w:val="white"/>
          <w:rtl w:val="0"/>
        </w:rPr>
        <w:t xml:space="preserve">, </w:t>
      </w:r>
      <w:r w:rsidDel="00000000" w:rsidR="00000000" w:rsidRPr="00000000">
        <w:rPr>
          <w:color w:val="bf9000"/>
          <w:sz w:val="28"/>
          <w:szCs w:val="28"/>
          <w:highlight w:val="white"/>
          <w:rtl w:val="0"/>
        </w:rPr>
        <w:t xml:space="preserve">innovation</w:t>
      </w:r>
      <w:r w:rsidDel="00000000" w:rsidR="00000000" w:rsidRPr="00000000">
        <w:rPr>
          <w:color w:val="333333"/>
          <w:sz w:val="28"/>
          <w:szCs w:val="28"/>
          <w:highlight w:val="white"/>
          <w:rtl w:val="0"/>
        </w:rPr>
        <w:t xml:space="preserve">, and </w:t>
      </w:r>
      <w:r w:rsidDel="00000000" w:rsidR="00000000" w:rsidRPr="00000000">
        <w:rPr>
          <w:color w:val="674ea7"/>
          <w:sz w:val="28"/>
          <w:szCs w:val="28"/>
          <w:highlight w:val="white"/>
          <w:rtl w:val="0"/>
        </w:rPr>
        <w:t xml:space="preserve">sustainability </w:t>
      </w:r>
      <w:r w:rsidDel="00000000" w:rsidR="00000000" w:rsidRPr="00000000">
        <w:rPr>
          <w:color w:val="333333"/>
          <w:sz w:val="28"/>
          <w:szCs w:val="28"/>
          <w:highlight w:val="white"/>
          <w:rtl w:val="0"/>
        </w:rPr>
        <w:t xml:space="preserve">with minimum internal wrangles within its ranks and management, unlike most other companies.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194490</wp:posOffset>
            </wp:positionV>
            <wp:extent cx="1251680" cy="1686661"/>
            <wp:effectExtent b="0" l="0" r="0" t="0"/>
            <wp:wrapNone/>
            <wp:docPr id="11"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251680" cy="1686661"/>
                    </a:xfrm>
                    <a:prstGeom prst="rect"/>
                    <a:ln/>
                  </pic:spPr>
                </pic:pic>
              </a:graphicData>
            </a:graphic>
          </wp:anchor>
        </w:drawing>
      </w:r>
    </w:p>
    <w:p w:rsidR="00000000" w:rsidDel="00000000" w:rsidP="00000000" w:rsidRDefault="00000000" w:rsidRPr="00000000" w14:paraId="00000075">
      <w:pPr>
        <w:pStyle w:val="Heading2"/>
        <w:rPr>
          <w:b w:val="1"/>
        </w:rPr>
      </w:pPr>
      <w:bookmarkStart w:colFirst="0" w:colLast="0" w:name="_rt70xvid9fja" w:id="27"/>
      <w:bookmarkEnd w:id="27"/>
      <w:r w:rsidDel="00000000" w:rsidR="00000000" w:rsidRPr="00000000">
        <w:rPr>
          <w:rtl w:val="0"/>
        </w:rPr>
        <w:t xml:space="preserve">        </w:t>
      </w:r>
      <w:r w:rsidDel="00000000" w:rsidR="00000000" w:rsidRPr="00000000">
        <w:rPr>
          <w:b w:val="1"/>
          <w:rtl w:val="0"/>
        </w:rPr>
        <w:t xml:space="preserve">4. Meta( facebook) </w:t>
      </w:r>
      <w:r w:rsidDel="00000000" w:rsidR="00000000" w:rsidRPr="00000000">
        <w:rPr>
          <w:rtl w:val="0"/>
        </w:rPr>
        <w:t xml:space="preserve">is a Strong</w:t>
      </w:r>
      <w:r w:rsidDel="00000000" w:rsidR="00000000" w:rsidRPr="00000000">
        <w:rPr>
          <w:b w:val="1"/>
          <w:rtl w:val="0"/>
        </w:rPr>
        <w:t xml:space="preserve"> </w:t>
      </w:r>
      <w:r w:rsidDel="00000000" w:rsidR="00000000" w:rsidRPr="00000000">
        <w:rPr>
          <w:b w:val="1"/>
          <w:color w:val="ff0000"/>
          <w:rtl w:val="0"/>
        </w:rPr>
        <w:t xml:space="preserve">ADVERTISING </w:t>
      </w:r>
      <w:r w:rsidDel="00000000" w:rsidR="00000000" w:rsidRPr="00000000">
        <w:rPr>
          <w:b w:val="1"/>
          <w:rtl w:val="0"/>
        </w:rPr>
        <w:t xml:space="preserve">Business.</w:t>
      </w:r>
    </w:p>
    <w:p w:rsidR="00000000" w:rsidDel="00000000" w:rsidP="00000000" w:rsidRDefault="00000000" w:rsidRPr="00000000" w14:paraId="00000076">
      <w:pPr>
        <w:rPr>
          <w:sz w:val="28"/>
          <w:szCs w:val="28"/>
        </w:rPr>
      </w:pPr>
      <w:r w:rsidDel="00000000" w:rsidR="00000000" w:rsidRPr="00000000">
        <w:rPr>
          <w:sz w:val="28"/>
          <w:szCs w:val="28"/>
          <w:rtl w:val="0"/>
        </w:rPr>
        <w:tab/>
        <w:tab/>
        <w:t xml:space="preserve">Therefore, it generates majority of its Annual revenue from </w:t>
      </w:r>
    </w:p>
    <w:p w:rsidR="00000000" w:rsidDel="00000000" w:rsidP="00000000" w:rsidRDefault="00000000" w:rsidRPr="00000000" w14:paraId="00000077">
      <w:pPr>
        <w:rPr>
          <w:b w:val="1"/>
          <w:sz w:val="28"/>
          <w:szCs w:val="28"/>
        </w:rPr>
      </w:pPr>
      <w:r w:rsidDel="00000000" w:rsidR="00000000" w:rsidRPr="00000000">
        <w:rPr>
          <w:sz w:val="28"/>
          <w:szCs w:val="28"/>
          <w:rtl w:val="0"/>
        </w:rPr>
        <w:tab/>
        <w:tab/>
        <w:t xml:space="preserve">Advertisements. In 2023 the </w:t>
      </w:r>
      <w:r w:rsidDel="00000000" w:rsidR="00000000" w:rsidRPr="00000000">
        <w:rPr>
          <w:b w:val="1"/>
          <w:color w:val="6aa84f"/>
          <w:sz w:val="28"/>
          <w:szCs w:val="28"/>
          <w:rtl w:val="0"/>
        </w:rPr>
        <w:t xml:space="preserve">advertising revenue </w:t>
      </w:r>
      <w:r w:rsidDel="00000000" w:rsidR="00000000" w:rsidRPr="00000000">
        <w:rPr>
          <w:sz w:val="28"/>
          <w:szCs w:val="28"/>
          <w:rtl w:val="0"/>
        </w:rPr>
        <w:t xml:space="preserve">was </w:t>
      </w:r>
      <w:r w:rsidDel="00000000" w:rsidR="00000000" w:rsidRPr="00000000">
        <w:rPr>
          <w:b w:val="1"/>
          <w:sz w:val="28"/>
          <w:szCs w:val="28"/>
          <w:rtl w:val="0"/>
        </w:rPr>
        <w:t xml:space="preserve">$131.95 </w:t>
      </w:r>
    </w:p>
    <w:p w:rsidR="00000000" w:rsidDel="00000000" w:rsidP="00000000" w:rsidRDefault="00000000" w:rsidRPr="00000000" w14:paraId="00000078">
      <w:pPr>
        <w:rPr>
          <w:b w:val="1"/>
          <w:sz w:val="28"/>
          <w:szCs w:val="28"/>
        </w:rPr>
      </w:pPr>
      <w:r w:rsidDel="00000000" w:rsidR="00000000" w:rsidRPr="00000000">
        <w:rPr>
          <w:b w:val="1"/>
          <w:sz w:val="28"/>
          <w:szCs w:val="28"/>
          <w:rtl w:val="0"/>
        </w:rPr>
        <w:tab/>
        <w:tab/>
        <w:t xml:space="preserve">Billion. </w:t>
      </w:r>
    </w:p>
    <w:p w:rsidR="00000000" w:rsidDel="00000000" w:rsidP="00000000" w:rsidRDefault="00000000" w:rsidRPr="00000000" w14:paraId="00000079">
      <w:pPr>
        <w:pStyle w:val="Heading1"/>
        <w:jc w:val="center"/>
        <w:rPr>
          <w:b w:val="1"/>
        </w:rPr>
      </w:pPr>
      <w:bookmarkStart w:colFirst="0" w:colLast="0" w:name="_ozxknfpd6bpd" w:id="28"/>
      <w:bookmarkEnd w:id="28"/>
      <w:r w:rsidDel="00000000" w:rsidR="00000000" w:rsidRPr="00000000">
        <w:rPr>
          <w:b w:val="1"/>
          <w:rtl w:val="0"/>
        </w:rPr>
        <w:t xml:space="preserve">ITC Limited [ </w:t>
      </w:r>
      <w:r w:rsidDel="00000000" w:rsidR="00000000" w:rsidRPr="00000000">
        <w:rPr>
          <w:rtl w:val="0"/>
        </w:rPr>
        <w:t xml:space="preserve">formerly</w:t>
      </w:r>
      <w:r w:rsidDel="00000000" w:rsidR="00000000" w:rsidRPr="00000000">
        <w:rPr>
          <w:b w:val="1"/>
          <w:rtl w:val="0"/>
        </w:rPr>
        <w:t xml:space="preserve"> INDIAN TOBACCO COMPANY LIMITED]</w:t>
      </w:r>
    </w:p>
    <w:p w:rsidR="00000000" w:rsidDel="00000000" w:rsidP="00000000" w:rsidRDefault="00000000" w:rsidRPr="00000000" w14:paraId="0000007A">
      <w:pPr>
        <w:pStyle w:val="Heading2"/>
        <w:numPr>
          <w:ilvl w:val="0"/>
          <w:numId w:val="19"/>
        </w:numPr>
        <w:shd w:fill="ffffff" w:val="clear"/>
        <w:spacing w:after="0" w:afterAutospacing="0" w:before="0" w:lineRule="auto"/>
        <w:ind w:left="720" w:hanging="360"/>
        <w:rPr>
          <w:b w:val="1"/>
          <w:color w:val="333333"/>
          <w:u w:val="none"/>
        </w:rPr>
      </w:pPr>
      <w:bookmarkStart w:colFirst="0" w:colLast="0" w:name="_j9cvnr4mc91d" w:id="29"/>
      <w:bookmarkEnd w:id="29"/>
      <w:r w:rsidDel="00000000" w:rsidR="00000000" w:rsidRPr="00000000">
        <w:rPr>
          <w:b w:val="1"/>
          <w:color w:val="333333"/>
          <w:rtl w:val="0"/>
        </w:rPr>
        <w:t xml:space="preserve">ITC Ltd. </w:t>
      </w:r>
      <w:r w:rsidDel="00000000" w:rsidR="00000000" w:rsidRPr="00000000">
        <w:rPr>
          <w:color w:val="333333"/>
          <w:rtl w:val="0"/>
        </w:rPr>
        <w:t xml:space="preserve">has diversified </w:t>
      </w:r>
      <w:r w:rsidDel="00000000" w:rsidR="00000000" w:rsidRPr="00000000">
        <w:rPr>
          <w:b w:val="1"/>
          <w:color w:val="9900ff"/>
          <w:rtl w:val="0"/>
        </w:rPr>
        <w:t xml:space="preserve">PORTFOLIO</w:t>
      </w:r>
      <w:r w:rsidDel="00000000" w:rsidR="00000000" w:rsidRPr="00000000">
        <w:rPr>
          <w:b w:val="1"/>
          <w:color w:val="333333"/>
          <w:rtl w:val="0"/>
        </w:rPr>
        <w:t xml:space="preserve"> </w:t>
      </w:r>
      <w:r w:rsidDel="00000000" w:rsidR="00000000" w:rsidRPr="00000000">
        <w:rPr>
          <w:color w:val="333333"/>
          <w:rtl w:val="0"/>
        </w:rPr>
        <w:t xml:space="preserve">in </w:t>
      </w:r>
      <w:r w:rsidDel="00000000" w:rsidR="00000000" w:rsidRPr="00000000">
        <w:rPr>
          <w:b w:val="1"/>
          <w:color w:val="6aa84f"/>
          <w:rtl w:val="0"/>
        </w:rPr>
        <w:t xml:space="preserve">FMCG</w:t>
      </w:r>
      <w:r w:rsidDel="00000000" w:rsidR="00000000" w:rsidRPr="00000000">
        <w:rPr>
          <w:b w:val="1"/>
          <w:color w:val="333333"/>
          <w:rtl w:val="0"/>
        </w:rPr>
        <w:t xml:space="preserve">, </w:t>
      </w:r>
      <w:r w:rsidDel="00000000" w:rsidR="00000000" w:rsidRPr="00000000">
        <w:rPr>
          <w:b w:val="1"/>
          <w:color w:val="bf9000"/>
          <w:rtl w:val="0"/>
        </w:rPr>
        <w:t xml:space="preserve">hotels</w:t>
      </w:r>
      <w:r w:rsidDel="00000000" w:rsidR="00000000" w:rsidRPr="00000000">
        <w:rPr>
          <w:b w:val="1"/>
          <w:color w:val="333333"/>
          <w:rtl w:val="0"/>
        </w:rPr>
        <w:t xml:space="preserve">, </w:t>
      </w:r>
      <w:r w:rsidDel="00000000" w:rsidR="00000000" w:rsidRPr="00000000">
        <w:rPr>
          <w:b w:val="1"/>
          <w:color w:val="cc0000"/>
          <w:rtl w:val="0"/>
        </w:rPr>
        <w:t xml:space="preserve">packaging</w:t>
      </w:r>
      <w:r w:rsidDel="00000000" w:rsidR="00000000" w:rsidRPr="00000000">
        <w:rPr>
          <w:b w:val="1"/>
          <w:color w:val="333333"/>
          <w:rtl w:val="0"/>
        </w:rPr>
        <w:t xml:space="preserve">, </w:t>
      </w:r>
      <w:r w:rsidDel="00000000" w:rsidR="00000000" w:rsidRPr="00000000">
        <w:rPr>
          <w:b w:val="1"/>
          <w:color w:val="a64d79"/>
          <w:rtl w:val="0"/>
        </w:rPr>
        <w:t xml:space="preserve">paperboards &amp; speciality papers</w:t>
      </w:r>
      <w:r w:rsidDel="00000000" w:rsidR="00000000" w:rsidRPr="00000000">
        <w:rPr>
          <w:color w:val="333333"/>
          <w:rtl w:val="0"/>
        </w:rPr>
        <w:t xml:space="preserve"> and </w:t>
      </w:r>
      <w:r w:rsidDel="00000000" w:rsidR="00000000" w:rsidRPr="00000000">
        <w:rPr>
          <w:b w:val="1"/>
          <w:color w:val="ff9900"/>
          <w:rtl w:val="0"/>
        </w:rPr>
        <w:t xml:space="preserve">Agri-business</w:t>
      </w:r>
      <w:r w:rsidDel="00000000" w:rsidR="00000000" w:rsidRPr="00000000">
        <w:rPr>
          <w:color w:val="333333"/>
          <w:rtl w:val="0"/>
        </w:rPr>
        <w:t xml:space="preserve">. Approximately 69% of revenue comes from the FMCG segment.</w:t>
      </w:r>
    </w:p>
    <w:p w:rsidR="00000000" w:rsidDel="00000000" w:rsidP="00000000" w:rsidRDefault="00000000" w:rsidRPr="00000000" w14:paraId="0000007B">
      <w:pPr>
        <w:pStyle w:val="Heading2"/>
        <w:numPr>
          <w:ilvl w:val="0"/>
          <w:numId w:val="19"/>
        </w:numPr>
        <w:spacing w:after="0" w:afterAutospacing="0" w:before="0" w:beforeAutospacing="0"/>
        <w:ind w:left="720" w:hanging="360"/>
        <w:rPr>
          <w:b w:val="1"/>
        </w:rPr>
      </w:pPr>
      <w:bookmarkStart w:colFirst="0" w:colLast="0" w:name="_2vzbvsgh7evg" w:id="30"/>
      <w:bookmarkEnd w:id="30"/>
      <w:r w:rsidDel="00000000" w:rsidR="00000000" w:rsidRPr="00000000">
        <w:rPr>
          <w:b w:val="1"/>
          <w:rtl w:val="0"/>
        </w:rPr>
        <w:t xml:space="preserve">ITC LTD.</w:t>
      </w:r>
      <w:r w:rsidDel="00000000" w:rsidR="00000000" w:rsidRPr="00000000">
        <w:rPr>
          <w:rtl w:val="0"/>
        </w:rPr>
        <w:t xml:space="preserve"> is INDIA’S </w:t>
      </w:r>
      <w:r w:rsidDel="00000000" w:rsidR="00000000" w:rsidRPr="00000000">
        <w:rPr>
          <w:b w:val="1"/>
          <w:color w:val="1155cc"/>
          <w:rtl w:val="0"/>
        </w:rPr>
        <w:t xml:space="preserve">Largest Cigarette Producer</w:t>
      </w:r>
      <w:r w:rsidDel="00000000" w:rsidR="00000000" w:rsidRPr="00000000">
        <w:rPr>
          <w:b w:val="1"/>
          <w:rtl w:val="0"/>
        </w:rPr>
        <w:t xml:space="preserve"> </w:t>
      </w:r>
      <w:r w:rsidDel="00000000" w:rsidR="00000000" w:rsidRPr="00000000">
        <w:rPr>
          <w:rtl w:val="0"/>
        </w:rPr>
        <w:t xml:space="preserve">with a </w:t>
      </w:r>
      <w:r w:rsidDel="00000000" w:rsidR="00000000" w:rsidRPr="00000000">
        <w:rPr>
          <w:b w:val="1"/>
          <w:rtl w:val="0"/>
        </w:rPr>
        <w:t xml:space="preserve">market share</w:t>
      </w:r>
      <w:r w:rsidDel="00000000" w:rsidR="00000000" w:rsidRPr="00000000">
        <w:rPr>
          <w:rtl w:val="0"/>
        </w:rPr>
        <w:t xml:space="preserve"> over </w:t>
      </w:r>
      <w:r w:rsidDel="00000000" w:rsidR="00000000" w:rsidRPr="00000000">
        <w:rPr>
          <w:b w:val="1"/>
          <w:rtl w:val="0"/>
        </w:rPr>
        <w:t xml:space="preserve">75% </w:t>
      </w:r>
      <w:r w:rsidDel="00000000" w:rsidR="00000000" w:rsidRPr="00000000">
        <w:rPr>
          <w:rtl w:val="0"/>
        </w:rPr>
        <w:t xml:space="preserve">in INDIA &amp; is the absolute MARKET LEADER.</w:t>
      </w:r>
    </w:p>
    <w:p w:rsidR="00000000" w:rsidDel="00000000" w:rsidP="00000000" w:rsidRDefault="00000000" w:rsidRPr="00000000" w14:paraId="0000007C">
      <w:pPr>
        <w:pStyle w:val="Heading2"/>
        <w:numPr>
          <w:ilvl w:val="0"/>
          <w:numId w:val="19"/>
        </w:numPr>
        <w:spacing w:after="0" w:afterAutospacing="0" w:before="0" w:beforeAutospacing="0"/>
        <w:ind w:left="720" w:hanging="360"/>
        <w:rPr>
          <w:b w:val="1"/>
        </w:rPr>
      </w:pPr>
      <w:bookmarkStart w:colFirst="0" w:colLast="0" w:name="_gtghtu8gl6ru" w:id="31"/>
      <w:bookmarkEnd w:id="31"/>
      <w:r w:rsidDel="00000000" w:rsidR="00000000" w:rsidRPr="00000000">
        <w:rPr>
          <w:b w:val="1"/>
          <w:rtl w:val="0"/>
        </w:rPr>
        <w:t xml:space="preserve">ITC Ltd. </w:t>
      </w:r>
      <w:r w:rsidDel="00000000" w:rsidR="00000000" w:rsidRPr="00000000">
        <w:rPr>
          <w:rtl w:val="0"/>
        </w:rPr>
        <w:t xml:space="preserve">has the </w:t>
      </w:r>
      <w:r w:rsidDel="00000000" w:rsidR="00000000" w:rsidRPr="00000000">
        <w:rPr>
          <w:b w:val="1"/>
          <w:rtl w:val="0"/>
        </w:rPr>
        <w:t xml:space="preserve">LARGEST MARKET CAPITALIZATION </w:t>
      </w:r>
      <w:r w:rsidDel="00000000" w:rsidR="00000000" w:rsidRPr="00000000">
        <w:rPr>
          <w:rtl w:val="0"/>
        </w:rPr>
        <w:t xml:space="preserve">of  </w:t>
      </w:r>
      <w:r w:rsidDel="00000000" w:rsidR="00000000" w:rsidRPr="00000000">
        <w:rPr>
          <w:color w:val="ff0000"/>
          <w:rtl w:val="0"/>
        </w:rPr>
        <w:t xml:space="preserve">4.3 trillion</w:t>
      </w:r>
      <w:r w:rsidDel="00000000" w:rsidR="00000000" w:rsidRPr="00000000">
        <w:rPr>
          <w:rtl w:val="0"/>
        </w:rPr>
        <w:t xml:space="preserve">. And its stocks are considered number 1 in market capitalization category compared to similar companies.</w:t>
      </w:r>
    </w:p>
    <w:p w:rsidR="00000000" w:rsidDel="00000000" w:rsidP="00000000" w:rsidRDefault="00000000" w:rsidRPr="00000000" w14:paraId="0000007D">
      <w:pPr>
        <w:pStyle w:val="Heading2"/>
        <w:numPr>
          <w:ilvl w:val="0"/>
          <w:numId w:val="19"/>
        </w:numPr>
        <w:spacing w:after="0" w:afterAutospacing="0" w:before="0" w:beforeAutospacing="0"/>
        <w:ind w:left="720" w:hanging="360"/>
      </w:pPr>
      <w:bookmarkStart w:colFirst="0" w:colLast="0" w:name="_805e0a3efzco" w:id="32"/>
      <w:bookmarkEnd w:id="32"/>
      <w:r w:rsidDel="00000000" w:rsidR="00000000" w:rsidRPr="00000000">
        <w:rPr>
          <w:b w:val="1"/>
          <w:rtl w:val="0"/>
        </w:rPr>
        <w:t xml:space="preserve">ITC Ltd.</w:t>
      </w:r>
      <w:r w:rsidDel="00000000" w:rsidR="00000000" w:rsidRPr="00000000">
        <w:rPr>
          <w:rtl w:val="0"/>
        </w:rPr>
        <w:t xml:space="preserve"> has made several astute </w:t>
      </w:r>
      <w:r w:rsidDel="00000000" w:rsidR="00000000" w:rsidRPr="00000000">
        <w:rPr>
          <w:b w:val="1"/>
          <w:color w:val="a64d79"/>
          <w:rtl w:val="0"/>
        </w:rPr>
        <w:t xml:space="preserve">acquisitions</w:t>
      </w:r>
      <w:r w:rsidDel="00000000" w:rsidR="00000000" w:rsidRPr="00000000">
        <w:rPr>
          <w:b w:val="1"/>
          <w:rtl w:val="0"/>
        </w:rPr>
        <w:t xml:space="preserve"> </w:t>
      </w:r>
      <w:r w:rsidDel="00000000" w:rsidR="00000000" w:rsidRPr="00000000">
        <w:rPr>
          <w:rtl w:val="0"/>
        </w:rPr>
        <w:t xml:space="preserve">to help the company </w:t>
      </w:r>
      <w:r w:rsidDel="00000000" w:rsidR="00000000" w:rsidRPr="00000000">
        <w:rPr>
          <w:b w:val="1"/>
          <w:rtl w:val="0"/>
        </w:rPr>
        <w:t xml:space="preserve">expand</w:t>
      </w:r>
      <w:r w:rsidDel="00000000" w:rsidR="00000000" w:rsidRPr="00000000">
        <w:rPr>
          <w:rtl w:val="0"/>
        </w:rPr>
        <w:t xml:space="preserve"> into new business areas : </w:t>
      </w:r>
    </w:p>
    <w:p w:rsidR="00000000" w:rsidDel="00000000" w:rsidP="00000000" w:rsidRDefault="00000000" w:rsidRPr="00000000" w14:paraId="0000007E">
      <w:pPr>
        <w:pStyle w:val="Heading3"/>
        <w:numPr>
          <w:ilvl w:val="1"/>
          <w:numId w:val="19"/>
        </w:numPr>
        <w:spacing w:after="0" w:afterAutospacing="0" w:before="0" w:beforeAutospacing="0"/>
        <w:ind w:left="1440" w:hanging="360"/>
        <w:rPr>
          <w:b w:val="1"/>
        </w:rPr>
      </w:pPr>
      <w:bookmarkStart w:colFirst="0" w:colLast="0" w:name="_ejvunjwwl8q9" w:id="33"/>
      <w:bookmarkEnd w:id="33"/>
      <w:r w:rsidDel="00000000" w:rsidR="00000000" w:rsidRPr="00000000">
        <w:rPr>
          <w:b w:val="1"/>
          <w:rtl w:val="0"/>
        </w:rPr>
        <w:t xml:space="preserve">Tecnico Agri Science</w:t>
      </w:r>
    </w:p>
    <w:p w:rsidR="00000000" w:rsidDel="00000000" w:rsidP="00000000" w:rsidRDefault="00000000" w:rsidRPr="00000000" w14:paraId="0000007F">
      <w:pPr>
        <w:pStyle w:val="Heading3"/>
        <w:numPr>
          <w:ilvl w:val="1"/>
          <w:numId w:val="19"/>
        </w:numPr>
        <w:spacing w:after="0" w:afterAutospacing="0" w:before="0" w:beforeAutospacing="0"/>
        <w:ind w:left="1440" w:hanging="360"/>
        <w:rPr>
          <w:b w:val="1"/>
        </w:rPr>
      </w:pPr>
      <w:bookmarkStart w:colFirst="0" w:colLast="0" w:name="_ousx0qgs9nrj" w:id="34"/>
      <w:bookmarkEnd w:id="34"/>
      <w:r w:rsidDel="00000000" w:rsidR="00000000" w:rsidRPr="00000000">
        <w:rPr>
          <w:b w:val="1"/>
          <w:rtl w:val="0"/>
        </w:rPr>
        <w:t xml:space="preserve">Sunrise Foods</w:t>
      </w:r>
    </w:p>
    <w:p w:rsidR="00000000" w:rsidDel="00000000" w:rsidP="00000000" w:rsidRDefault="00000000" w:rsidRPr="00000000" w14:paraId="00000080">
      <w:pPr>
        <w:pStyle w:val="Heading3"/>
        <w:numPr>
          <w:ilvl w:val="1"/>
          <w:numId w:val="19"/>
        </w:numPr>
        <w:spacing w:after="0" w:afterAutospacing="0" w:before="0" w:beforeAutospacing="0"/>
        <w:ind w:left="1440" w:hanging="360"/>
        <w:rPr>
          <w:b w:val="1"/>
        </w:rPr>
      </w:pPr>
      <w:bookmarkStart w:colFirst="0" w:colLast="0" w:name="_28fh9fhnu7z1" w:id="35"/>
      <w:bookmarkEnd w:id="35"/>
      <w:r w:rsidDel="00000000" w:rsidR="00000000" w:rsidRPr="00000000">
        <w:rPr>
          <w:b w:val="1"/>
          <w:rtl w:val="0"/>
        </w:rPr>
        <w:t xml:space="preserve">Bluepin Technologies </w:t>
      </w:r>
    </w:p>
    <w:p w:rsidR="00000000" w:rsidDel="00000000" w:rsidP="00000000" w:rsidRDefault="00000000" w:rsidRPr="00000000" w14:paraId="00000081">
      <w:pPr>
        <w:pStyle w:val="Heading2"/>
        <w:numPr>
          <w:ilvl w:val="0"/>
          <w:numId w:val="19"/>
        </w:numPr>
        <w:spacing w:before="0" w:beforeAutospacing="0"/>
        <w:ind w:left="720" w:hanging="360"/>
      </w:pPr>
      <w:bookmarkStart w:colFirst="0" w:colLast="0" w:name="_ck1clp4o69iy" w:id="36"/>
      <w:bookmarkEnd w:id="36"/>
      <w:r w:rsidDel="00000000" w:rsidR="00000000" w:rsidRPr="00000000">
        <w:rPr>
          <w:b w:val="1"/>
          <w:rtl w:val="0"/>
        </w:rPr>
        <w:t xml:space="preserve">ITC Ltd.</w:t>
      </w:r>
      <w:r w:rsidDel="00000000" w:rsidR="00000000" w:rsidRPr="00000000">
        <w:rPr>
          <w:rtl w:val="0"/>
        </w:rPr>
        <w:t xml:space="preserve"> has a strong brand recognition as it </w:t>
      </w:r>
      <w:r w:rsidDel="00000000" w:rsidR="00000000" w:rsidRPr="00000000">
        <w:rPr>
          <w:b w:val="1"/>
          <w:color w:val="ff0000"/>
          <w:rtl w:val="0"/>
        </w:rPr>
        <w:t xml:space="preserve">RANKED #1</w:t>
      </w:r>
      <w:r w:rsidDel="00000000" w:rsidR="00000000" w:rsidRPr="00000000">
        <w:rPr>
          <w:rtl w:val="0"/>
        </w:rPr>
        <w:t xml:space="preserve"> among the</w:t>
      </w:r>
      <w:r w:rsidDel="00000000" w:rsidR="00000000" w:rsidRPr="00000000">
        <w:rPr>
          <w:b w:val="1"/>
          <w:rtl w:val="0"/>
        </w:rPr>
        <w:t xml:space="preserve"> top-ten</w:t>
      </w:r>
      <w:r w:rsidDel="00000000" w:rsidR="00000000" w:rsidRPr="00000000">
        <w:rPr>
          <w:b w:val="1"/>
          <w:color w:val="6aa84f"/>
          <w:rtl w:val="0"/>
        </w:rPr>
        <w:t xml:space="preserve"> FMCG</w:t>
      </w:r>
      <w:r w:rsidDel="00000000" w:rsidR="00000000" w:rsidRPr="00000000">
        <w:rPr>
          <w:b w:val="1"/>
          <w:rtl w:val="0"/>
        </w:rPr>
        <w:t xml:space="preserve"> brands</w:t>
      </w:r>
      <w:r w:rsidDel="00000000" w:rsidR="00000000" w:rsidRPr="00000000">
        <w:rPr>
          <w:rtl w:val="0"/>
        </w:rPr>
        <w:t xml:space="preserve"> in </w:t>
      </w:r>
      <w:r w:rsidDel="00000000" w:rsidR="00000000" w:rsidRPr="00000000">
        <w:rPr>
          <w:b w:val="1"/>
          <w:rtl w:val="0"/>
        </w:rPr>
        <w:t xml:space="preserve">INDIA </w:t>
      </w:r>
      <w:r w:rsidDel="00000000" w:rsidR="00000000" w:rsidRPr="00000000">
        <w:rPr>
          <w:rtl w:val="0"/>
        </w:rPr>
        <w:t xml:space="preserve">with a market share of 14%.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828675</wp:posOffset>
            </wp:positionV>
            <wp:extent cx="5943600" cy="3556000"/>
            <wp:effectExtent b="0" l="0" r="0" t="0"/>
            <wp:wrapNone/>
            <wp:docPr id="15"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943600" cy="3556000"/>
                    </a:xfrm>
                    <a:prstGeom prst="rect"/>
                    <a:ln/>
                  </pic:spPr>
                </pic:pic>
              </a:graphicData>
            </a:graphic>
          </wp:anchor>
        </w:drawing>
      </w:r>
    </w:p>
    <w:p w:rsidR="00000000" w:rsidDel="00000000" w:rsidP="00000000" w:rsidRDefault="00000000" w:rsidRPr="00000000" w14:paraId="00000082">
      <w:pPr>
        <w:pStyle w:val="Heading2"/>
        <w:ind w:left="720" w:firstLine="0"/>
        <w:rPr/>
      </w:pPr>
      <w:bookmarkStart w:colFirst="0" w:colLast="0" w:name="_v850byag27a1" w:id="37"/>
      <w:bookmarkEnd w:id="37"/>
      <w:r w:rsidDel="00000000" w:rsidR="00000000" w:rsidRPr="00000000">
        <w:rPr>
          <w:rtl w:val="0"/>
        </w:rPr>
      </w:r>
    </w:p>
    <w:p w:rsidR="00000000" w:rsidDel="00000000" w:rsidP="00000000" w:rsidRDefault="00000000" w:rsidRPr="00000000" w14:paraId="00000083">
      <w:pPr>
        <w:pStyle w:val="Heading2"/>
        <w:rPr>
          <w:color w:val="333333"/>
          <w:sz w:val="24"/>
          <w:szCs w:val="24"/>
        </w:rPr>
      </w:pPr>
      <w:bookmarkStart w:colFirst="0" w:colLast="0" w:name="_v0ehm9lfqeeh" w:id="38"/>
      <w:bookmarkEnd w:id="38"/>
      <w:r w:rsidDel="00000000" w:rsidR="00000000" w:rsidRPr="00000000">
        <w:rPr>
          <w:rtl w:val="0"/>
        </w:rPr>
      </w:r>
    </w:p>
    <w:p w:rsidR="00000000" w:rsidDel="00000000" w:rsidP="00000000" w:rsidRDefault="00000000" w:rsidRPr="00000000" w14:paraId="00000084">
      <w:pPr>
        <w:pStyle w:val="Heading2"/>
        <w:rPr/>
      </w:pPr>
      <w:bookmarkStart w:colFirst="0" w:colLast="0" w:name="_qkd7lznj3lk0" w:id="39"/>
      <w:bookmarkEnd w:id="39"/>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0"/>
          <w:numId w:val="19"/>
        </w:numPr>
        <w:ind w:left="720" w:hanging="360"/>
        <w:rPr>
          <w:sz w:val="32"/>
          <w:szCs w:val="32"/>
        </w:rPr>
      </w:pPr>
      <w:bookmarkStart w:colFirst="0" w:colLast="0" w:name="_1zkw8mdx94l" w:id="40"/>
      <w:bookmarkEnd w:id="40"/>
      <w:r w:rsidDel="00000000" w:rsidR="00000000" w:rsidRPr="00000000">
        <w:rPr>
          <w:b w:val="1"/>
          <w:rtl w:val="0"/>
        </w:rPr>
        <w:t xml:space="preserve">ITC Ltd.</w:t>
      </w:r>
      <w:r w:rsidDel="00000000" w:rsidR="00000000" w:rsidRPr="00000000">
        <w:rPr>
          <w:rtl w:val="0"/>
        </w:rPr>
        <w:t xml:space="preserve"> has </w:t>
      </w:r>
      <w:r w:rsidDel="00000000" w:rsidR="00000000" w:rsidRPr="00000000">
        <w:rPr>
          <w:b w:val="1"/>
          <w:rtl w:val="0"/>
        </w:rPr>
        <w:t xml:space="preserve">200 </w:t>
      </w:r>
      <w:r w:rsidDel="00000000" w:rsidR="00000000" w:rsidRPr="00000000">
        <w:rPr>
          <w:b w:val="1"/>
          <w:color w:val="45818e"/>
          <w:rtl w:val="0"/>
        </w:rPr>
        <w:t xml:space="preserve">manufacturing facilities</w:t>
      </w:r>
      <w:r w:rsidDel="00000000" w:rsidR="00000000" w:rsidRPr="00000000">
        <w:rPr>
          <w:rtl w:val="0"/>
        </w:rPr>
        <w:t xml:space="preserve"> in India &amp; a distribution network spanning</w:t>
      </w:r>
      <w:r w:rsidDel="00000000" w:rsidR="00000000" w:rsidRPr="00000000">
        <w:rPr>
          <w:b w:val="1"/>
          <w:rtl w:val="0"/>
        </w:rPr>
        <w:t xml:space="preserve"> 7 million </w:t>
      </w:r>
      <w:r w:rsidDel="00000000" w:rsidR="00000000" w:rsidRPr="00000000">
        <w:rPr>
          <w:b w:val="1"/>
          <w:color w:val="351c75"/>
          <w:rtl w:val="0"/>
        </w:rPr>
        <w:t xml:space="preserve">Retail outlets</w:t>
      </w:r>
      <w:r w:rsidDel="00000000" w:rsidR="00000000" w:rsidRPr="00000000">
        <w:rPr>
          <w:b w:val="1"/>
          <w:rtl w:val="0"/>
        </w:rPr>
        <w:t xml:space="preserve"> </w:t>
      </w:r>
      <w:r w:rsidDel="00000000" w:rsidR="00000000" w:rsidRPr="00000000">
        <w:rPr>
          <w:rtl w:val="0"/>
        </w:rPr>
        <w:t xml:space="preserve">across various trade channels. ITC also has </w:t>
      </w:r>
      <w:r w:rsidDel="00000000" w:rsidR="00000000" w:rsidRPr="00000000">
        <w:rPr>
          <w:b w:val="1"/>
          <w:rtl w:val="0"/>
        </w:rPr>
        <w:t xml:space="preserve">113 </w:t>
      </w:r>
      <w:r w:rsidDel="00000000" w:rsidR="00000000" w:rsidRPr="00000000">
        <w:rPr>
          <w:b w:val="1"/>
          <w:color w:val="b45f06"/>
          <w:rtl w:val="0"/>
        </w:rPr>
        <w:t xml:space="preserve">HOTEL Properties</w:t>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-290512</wp:posOffset>
            </wp:positionH>
            <wp:positionV relativeFrom="paragraph">
              <wp:posOffset>200025</wp:posOffset>
            </wp:positionV>
            <wp:extent cx="6519863" cy="4857750"/>
            <wp:effectExtent b="0" l="0" r="0" t="0"/>
            <wp:wrapNone/>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519863" cy="4857750"/>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Title"/>
        <w:jc w:val="center"/>
        <w:rPr>
          <w:rFonts w:ascii="Roboto Serif Medium" w:cs="Roboto Serif Medium" w:eastAsia="Roboto Serif Medium" w:hAnsi="Roboto Serif Medium"/>
          <w:sz w:val="54"/>
          <w:szCs w:val="54"/>
        </w:rPr>
      </w:pPr>
      <w:bookmarkStart w:colFirst="0" w:colLast="0" w:name="_g2o4wiws7q5o" w:id="41"/>
      <w:bookmarkEnd w:id="41"/>
      <w:r w:rsidDel="00000000" w:rsidR="00000000" w:rsidRPr="00000000">
        <w:rPr>
          <w:rFonts w:ascii="Roboto Serif Medium" w:cs="Roboto Serif Medium" w:eastAsia="Roboto Serif Medium" w:hAnsi="Roboto Serif Medium"/>
          <w:sz w:val="54"/>
          <w:szCs w:val="54"/>
          <w:rtl w:val="0"/>
        </w:rPr>
        <w:t xml:space="preserve">Analysis of Financial Performance</w:t>
      </w:r>
    </w:p>
    <w:p w:rsidR="00000000" w:rsidDel="00000000" w:rsidP="00000000" w:rsidRDefault="00000000" w:rsidRPr="00000000" w14:paraId="000000B3">
      <w:pPr>
        <w:rPr>
          <w:sz w:val="24"/>
          <w:szCs w:val="24"/>
        </w:rPr>
      </w:pPr>
      <w:r w:rsidDel="00000000" w:rsidR="00000000" w:rsidRPr="00000000">
        <w:rPr>
          <w:sz w:val="24"/>
          <w:szCs w:val="24"/>
          <w:rtl w:val="0"/>
        </w:rPr>
        <w:t xml:space="preserve">For the analysis of financial performance and competence of both </w:t>
      </w:r>
      <w:r w:rsidDel="00000000" w:rsidR="00000000" w:rsidRPr="00000000">
        <w:rPr>
          <w:b w:val="1"/>
          <w:sz w:val="24"/>
          <w:szCs w:val="24"/>
          <w:rtl w:val="0"/>
        </w:rPr>
        <w:t xml:space="preserve">META PLATFORMS, INC. &amp; ITC LIMITED </w:t>
      </w:r>
      <w:r w:rsidDel="00000000" w:rsidR="00000000" w:rsidRPr="00000000">
        <w:rPr>
          <w:sz w:val="24"/>
          <w:szCs w:val="24"/>
          <w:rtl w:val="0"/>
        </w:rPr>
        <w:t xml:space="preserve">, the following metrics/ KPIs are use which are as follows : </w:t>
      </w:r>
    </w:p>
    <w:p w:rsidR="00000000" w:rsidDel="00000000" w:rsidP="00000000" w:rsidRDefault="00000000" w:rsidRPr="00000000" w14:paraId="000000B4">
      <w:pPr>
        <w:numPr>
          <w:ilvl w:val="0"/>
          <w:numId w:val="20"/>
        </w:numPr>
        <w:ind w:left="720" w:hanging="360"/>
        <w:rPr>
          <w:sz w:val="24"/>
          <w:szCs w:val="24"/>
        </w:rPr>
      </w:pPr>
      <w:r w:rsidDel="00000000" w:rsidR="00000000" w:rsidRPr="00000000">
        <w:rPr>
          <w:sz w:val="24"/>
          <w:szCs w:val="24"/>
          <w:rtl w:val="0"/>
        </w:rPr>
        <w:t xml:space="preserve">ANNUAL REVENUE GROWTH .</w:t>
      </w:r>
    </w:p>
    <w:p w:rsidR="00000000" w:rsidDel="00000000" w:rsidP="00000000" w:rsidRDefault="00000000" w:rsidRPr="00000000" w14:paraId="000000B5">
      <w:pPr>
        <w:numPr>
          <w:ilvl w:val="0"/>
          <w:numId w:val="20"/>
        </w:numPr>
        <w:ind w:left="720" w:hanging="360"/>
        <w:rPr>
          <w:sz w:val="24"/>
          <w:szCs w:val="24"/>
        </w:rPr>
      </w:pPr>
      <w:r w:rsidDel="00000000" w:rsidR="00000000" w:rsidRPr="00000000">
        <w:rPr>
          <w:sz w:val="24"/>
          <w:szCs w:val="24"/>
          <w:rtl w:val="0"/>
        </w:rPr>
        <w:t xml:space="preserve">MARKET CAPITALIZATION. </w:t>
      </w:r>
    </w:p>
    <w:p w:rsidR="00000000" w:rsidDel="00000000" w:rsidP="00000000" w:rsidRDefault="00000000" w:rsidRPr="00000000" w14:paraId="000000B6">
      <w:pPr>
        <w:numPr>
          <w:ilvl w:val="0"/>
          <w:numId w:val="20"/>
        </w:numPr>
        <w:ind w:left="720" w:hanging="360"/>
        <w:rPr>
          <w:sz w:val="24"/>
          <w:szCs w:val="24"/>
        </w:rPr>
      </w:pPr>
      <w:r w:rsidDel="00000000" w:rsidR="00000000" w:rsidRPr="00000000">
        <w:rPr>
          <w:sz w:val="24"/>
          <w:szCs w:val="24"/>
          <w:rtl w:val="0"/>
        </w:rPr>
        <w:t xml:space="preserve">YEARLY GROSS PROFIT.</w:t>
      </w:r>
    </w:p>
    <w:p w:rsidR="00000000" w:rsidDel="00000000" w:rsidP="00000000" w:rsidRDefault="00000000" w:rsidRPr="00000000" w14:paraId="000000B7">
      <w:pPr>
        <w:numPr>
          <w:ilvl w:val="0"/>
          <w:numId w:val="20"/>
        </w:numPr>
        <w:ind w:left="720" w:hanging="360"/>
        <w:rPr>
          <w:sz w:val="24"/>
          <w:szCs w:val="24"/>
          <w:u w:val="none"/>
        </w:rPr>
      </w:pPr>
      <w:r w:rsidDel="00000000" w:rsidR="00000000" w:rsidRPr="00000000">
        <w:rPr>
          <w:sz w:val="24"/>
          <w:szCs w:val="24"/>
          <w:rtl w:val="0"/>
        </w:rPr>
        <w:t xml:space="preserve">RETURN ON INVESTMENT.</w:t>
      </w:r>
      <w:r w:rsidDel="00000000" w:rsidR="00000000" w:rsidRPr="00000000">
        <w:rPr>
          <w:rtl w:val="0"/>
        </w:rPr>
      </w:r>
    </w:p>
    <w:p w:rsidR="00000000" w:rsidDel="00000000" w:rsidP="00000000" w:rsidRDefault="00000000" w:rsidRPr="00000000" w14:paraId="000000B8">
      <w:pPr>
        <w:pStyle w:val="Heading1"/>
        <w:jc w:val="center"/>
        <w:rPr>
          <w:b w:val="1"/>
          <w:u w:val="single"/>
        </w:rPr>
      </w:pPr>
      <w:bookmarkStart w:colFirst="0" w:colLast="0" w:name="_mprfql373qj1" w:id="42"/>
      <w:bookmarkEnd w:id="42"/>
      <w:r w:rsidDel="00000000" w:rsidR="00000000" w:rsidRPr="00000000">
        <w:rPr>
          <w:b w:val="1"/>
          <w:u w:val="single"/>
          <w:rtl w:val="0"/>
        </w:rPr>
        <w:t xml:space="preserve">Meta Platforms, Inc.</w:t>
      </w:r>
    </w:p>
    <w:p w:rsidR="00000000" w:rsidDel="00000000" w:rsidP="00000000" w:rsidRDefault="00000000" w:rsidRPr="00000000" w14:paraId="000000B9">
      <w:pPr>
        <w:rPr>
          <w:color w:val="202122"/>
          <w:sz w:val="30"/>
          <w:szCs w:val="30"/>
        </w:rPr>
      </w:pPr>
      <w:r w:rsidDel="00000000" w:rsidR="00000000" w:rsidRPr="00000000">
        <w:rPr>
          <w:color w:val="202122"/>
          <w:sz w:val="30"/>
          <w:szCs w:val="30"/>
          <w:rtl w:val="0"/>
        </w:rPr>
        <w:t xml:space="preserve">#1 ANNUAL REVENUE GROWTH: </w:t>
      </w:r>
    </w:p>
    <w:p w:rsidR="00000000" w:rsidDel="00000000" w:rsidP="00000000" w:rsidRDefault="00000000" w:rsidRPr="00000000" w14:paraId="000000BA">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tl w:val="0"/>
        </w:rPr>
        <w:t xml:space="preserve">Meta Platforms annual revenue history and growth rate from 2010 to 2023. Revenue can be defined as the amount of mone</w:t>
      </w:r>
      <w:r w:rsidDel="00000000" w:rsidR="00000000" w:rsidRPr="00000000">
        <w:rPr>
          <w:rFonts w:ascii="Roboto" w:cs="Roboto" w:eastAsia="Roboto" w:hAnsi="Roboto"/>
          <w:sz w:val="21"/>
          <w:szCs w:val="21"/>
          <w:highlight w:val="white"/>
          <w:rtl w:val="0"/>
        </w:rPr>
        <w:t xml:space="preserve">y a company receives from its customers in exchange for the sales of goods or services. Revenue is the top line ite</w:t>
      </w:r>
      <w:r w:rsidDel="00000000" w:rsidR="00000000" w:rsidRPr="00000000">
        <w:rPr>
          <w:rFonts w:ascii="Roboto" w:cs="Roboto" w:eastAsia="Roboto" w:hAnsi="Roboto"/>
          <w:color w:val="202122"/>
          <w:sz w:val="21"/>
          <w:szCs w:val="21"/>
          <w:highlight w:val="white"/>
          <w:rtl w:val="0"/>
        </w:rPr>
        <w:t xml:space="preserve">m on an income statement from which all costs and expenses are subtracted to arrive at net income.</w:t>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657225</wp:posOffset>
            </wp:positionV>
            <wp:extent cx="6700838" cy="4140200"/>
            <wp:effectExtent b="0" l="0" r="0" t="0"/>
            <wp:wrapNone/>
            <wp:docPr descr="Meta Platforms, Inc. ANNUAL REVENUE (in millions of US$)" id="6" name="image12.png"/>
            <a:graphic>
              <a:graphicData uri="http://schemas.openxmlformats.org/drawingml/2006/picture">
                <pic:pic>
                  <pic:nvPicPr>
                    <pic:cNvPr descr="Meta Platforms, Inc. ANNUAL REVENUE (in millions of US$)" id="0" name="image12.png"/>
                    <pic:cNvPicPr preferRelativeResize="0"/>
                  </pic:nvPicPr>
                  <pic:blipFill>
                    <a:blip r:embed="rId17"/>
                    <a:srcRect b="0" l="0" r="0" t="0"/>
                    <a:stretch>
                      <a:fillRect/>
                    </a:stretch>
                  </pic:blipFill>
                  <pic:spPr>
                    <a:xfrm>
                      <a:off x="0" y="0"/>
                      <a:ext cx="6700838" cy="4140200"/>
                    </a:xfrm>
                    <a:prstGeom prst="rect"/>
                    <a:ln/>
                  </pic:spPr>
                </pic:pic>
              </a:graphicData>
            </a:graphic>
          </wp:anchor>
        </w:drawing>
      </w:r>
    </w:p>
    <w:p w:rsidR="00000000" w:rsidDel="00000000" w:rsidP="00000000" w:rsidRDefault="00000000" w:rsidRPr="00000000" w14:paraId="000000BB">
      <w:pPr>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5">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E">
      <w:pPr>
        <w:numPr>
          <w:ilvl w:val="0"/>
          <w:numId w:val="2"/>
        </w:numPr>
        <w:shd w:fill="ffffff" w:val="clear"/>
        <w:spacing w:after="0" w:afterAutospacing="0" w:before="16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2023 was </w:t>
      </w:r>
      <w:r w:rsidDel="00000000" w:rsidR="00000000" w:rsidRPr="00000000">
        <w:rPr>
          <w:rFonts w:ascii="Roboto" w:cs="Roboto" w:eastAsia="Roboto" w:hAnsi="Roboto"/>
          <w:b w:val="1"/>
          <w:color w:val="202122"/>
          <w:sz w:val="21"/>
          <w:szCs w:val="21"/>
          <w:highlight w:val="white"/>
          <w:rtl w:val="0"/>
        </w:rPr>
        <w:t xml:space="preserve">$134.902B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15.69% increase</w:t>
      </w:r>
      <w:r w:rsidDel="00000000" w:rsidR="00000000" w:rsidRPr="00000000">
        <w:rPr>
          <w:rFonts w:ascii="Roboto" w:cs="Roboto" w:eastAsia="Roboto" w:hAnsi="Roboto"/>
          <w:color w:val="202122"/>
          <w:sz w:val="21"/>
          <w:szCs w:val="21"/>
          <w:highlight w:val="white"/>
          <w:rtl w:val="0"/>
        </w:rPr>
        <w:t xml:space="preserve"> from 2022.</w:t>
      </w:r>
    </w:p>
    <w:p w:rsidR="00000000" w:rsidDel="00000000" w:rsidP="00000000" w:rsidRDefault="00000000" w:rsidRPr="00000000" w14:paraId="000000CF">
      <w:pPr>
        <w:numPr>
          <w:ilvl w:val="0"/>
          <w:numId w:val="2"/>
        </w:numPr>
        <w:shd w:fill="ffffff" w:val="clear"/>
        <w:spacing w:after="0" w:afterAutospacing="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2022 was </w:t>
      </w:r>
      <w:r w:rsidDel="00000000" w:rsidR="00000000" w:rsidRPr="00000000">
        <w:rPr>
          <w:rFonts w:ascii="Roboto" w:cs="Roboto" w:eastAsia="Roboto" w:hAnsi="Roboto"/>
          <w:b w:val="1"/>
          <w:color w:val="202122"/>
          <w:sz w:val="21"/>
          <w:szCs w:val="21"/>
          <w:highlight w:val="white"/>
          <w:rtl w:val="0"/>
        </w:rPr>
        <w:t xml:space="preserve">$116.609B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1.12% decline</w:t>
      </w:r>
      <w:r w:rsidDel="00000000" w:rsidR="00000000" w:rsidRPr="00000000">
        <w:rPr>
          <w:rFonts w:ascii="Roboto" w:cs="Roboto" w:eastAsia="Roboto" w:hAnsi="Roboto"/>
          <w:color w:val="202122"/>
          <w:sz w:val="21"/>
          <w:szCs w:val="21"/>
          <w:highlight w:val="white"/>
          <w:rtl w:val="0"/>
        </w:rPr>
        <w:t xml:space="preserve"> from 2021.</w:t>
      </w:r>
    </w:p>
    <w:p w:rsidR="00000000" w:rsidDel="00000000" w:rsidP="00000000" w:rsidRDefault="00000000" w:rsidRPr="00000000" w14:paraId="000000D0">
      <w:pPr>
        <w:numPr>
          <w:ilvl w:val="0"/>
          <w:numId w:val="2"/>
        </w:numPr>
        <w:shd w:fill="ffffff" w:val="clear"/>
        <w:spacing w:after="16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annual revenue for 2021 was </w:t>
      </w:r>
      <w:r w:rsidDel="00000000" w:rsidR="00000000" w:rsidRPr="00000000">
        <w:rPr>
          <w:rFonts w:ascii="Roboto" w:cs="Roboto" w:eastAsia="Roboto" w:hAnsi="Roboto"/>
          <w:b w:val="1"/>
          <w:color w:val="202122"/>
          <w:sz w:val="21"/>
          <w:szCs w:val="21"/>
          <w:highlight w:val="white"/>
          <w:rtl w:val="0"/>
        </w:rPr>
        <w:t xml:space="preserve">$117.929B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37.18% increase</w:t>
      </w:r>
      <w:r w:rsidDel="00000000" w:rsidR="00000000" w:rsidRPr="00000000">
        <w:rPr>
          <w:rFonts w:ascii="Roboto" w:cs="Roboto" w:eastAsia="Roboto" w:hAnsi="Roboto"/>
          <w:color w:val="202122"/>
          <w:sz w:val="21"/>
          <w:szCs w:val="21"/>
          <w:highlight w:val="white"/>
          <w:rtl w:val="0"/>
        </w:rPr>
        <w:t xml:space="preserve"> from 2020.</w:t>
      </w:r>
    </w:p>
    <w:p w:rsidR="00000000" w:rsidDel="00000000" w:rsidP="00000000" w:rsidRDefault="00000000" w:rsidRPr="00000000" w14:paraId="000000D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#2 MARKET CAPITALIZATION : </w:t>
      </w:r>
    </w:p>
    <w:p w:rsidR="00000000" w:rsidDel="00000000" w:rsidP="00000000" w:rsidRDefault="00000000" w:rsidRPr="00000000" w14:paraId="000000D3">
      <w:pPr>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Meta Platforms shares outstanding history from 2010 to 2023. Shares outstanding can be defined as the number of shares held by shareholders (including insiders) assuming conversion of all convertible debt, securities, warrants and options. This metric excludes the company's treasury shares.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666750</wp:posOffset>
            </wp:positionV>
            <wp:extent cx="5943600" cy="3683000"/>
            <wp:effectExtent b="0" l="0" r="0" t="0"/>
            <wp:wrapNone/>
            <wp:docPr descr="Meta Platform Annual share outstanding" id="19" name="image7.png"/>
            <a:graphic>
              <a:graphicData uri="http://schemas.openxmlformats.org/drawingml/2006/picture">
                <pic:pic>
                  <pic:nvPicPr>
                    <pic:cNvPr descr="Meta Platform Annual share outstanding" id="0" name="image7.png"/>
                    <pic:cNvPicPr preferRelativeResize="0"/>
                  </pic:nvPicPr>
                  <pic:blipFill>
                    <a:blip r:embed="rId18"/>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0D4">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7">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A">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E">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3">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E7">
      <w:pPr>
        <w:numPr>
          <w:ilvl w:val="0"/>
          <w:numId w:val="13"/>
        </w:numPr>
        <w:shd w:fill="ffffff" w:val="clear"/>
        <w:spacing w:after="0" w:afterAutospacing="0" w:before="16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2023 shares outstanding were </w:t>
      </w:r>
      <w:r w:rsidDel="00000000" w:rsidR="00000000" w:rsidRPr="00000000">
        <w:rPr>
          <w:rFonts w:ascii="Roboto" w:cs="Roboto" w:eastAsia="Roboto" w:hAnsi="Roboto"/>
          <w:b w:val="1"/>
          <w:color w:val="202122"/>
          <w:sz w:val="21"/>
          <w:szCs w:val="21"/>
          <w:highlight w:val="white"/>
          <w:rtl w:val="0"/>
        </w:rPr>
        <w:t xml:space="preserve">2.629B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2.7% decline</w:t>
      </w:r>
      <w:r w:rsidDel="00000000" w:rsidR="00000000" w:rsidRPr="00000000">
        <w:rPr>
          <w:rFonts w:ascii="Roboto" w:cs="Roboto" w:eastAsia="Roboto" w:hAnsi="Roboto"/>
          <w:color w:val="202122"/>
          <w:sz w:val="21"/>
          <w:szCs w:val="21"/>
          <w:highlight w:val="white"/>
          <w:rtl w:val="0"/>
        </w:rPr>
        <w:t xml:space="preserve"> from 2022.</w:t>
      </w:r>
    </w:p>
    <w:p w:rsidR="00000000" w:rsidDel="00000000" w:rsidP="00000000" w:rsidRDefault="00000000" w:rsidRPr="00000000" w14:paraId="000000E8">
      <w:pPr>
        <w:numPr>
          <w:ilvl w:val="0"/>
          <w:numId w:val="13"/>
        </w:numPr>
        <w:shd w:fill="ffffff" w:val="clear"/>
        <w:spacing w:after="0" w:afterAutospacing="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2022 shares outstanding were </w:t>
      </w:r>
      <w:r w:rsidDel="00000000" w:rsidR="00000000" w:rsidRPr="00000000">
        <w:rPr>
          <w:rFonts w:ascii="Roboto" w:cs="Roboto" w:eastAsia="Roboto" w:hAnsi="Roboto"/>
          <w:b w:val="1"/>
          <w:color w:val="202122"/>
          <w:sz w:val="21"/>
          <w:szCs w:val="21"/>
          <w:highlight w:val="white"/>
          <w:rtl w:val="0"/>
        </w:rPr>
        <w:t xml:space="preserve">2.702B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5.49% decline</w:t>
      </w:r>
      <w:r w:rsidDel="00000000" w:rsidR="00000000" w:rsidRPr="00000000">
        <w:rPr>
          <w:rFonts w:ascii="Roboto" w:cs="Roboto" w:eastAsia="Roboto" w:hAnsi="Roboto"/>
          <w:color w:val="202122"/>
          <w:sz w:val="21"/>
          <w:szCs w:val="21"/>
          <w:highlight w:val="white"/>
          <w:rtl w:val="0"/>
        </w:rPr>
        <w:t xml:space="preserve"> from 2021.</w:t>
      </w:r>
    </w:p>
    <w:p w:rsidR="00000000" w:rsidDel="00000000" w:rsidP="00000000" w:rsidRDefault="00000000" w:rsidRPr="00000000" w14:paraId="000000E9">
      <w:pPr>
        <w:numPr>
          <w:ilvl w:val="0"/>
          <w:numId w:val="13"/>
        </w:numPr>
        <w:shd w:fill="ffffff" w:val="clear"/>
        <w:spacing w:after="160" w:before="0" w:beforeAutospacing="0" w:lineRule="auto"/>
        <w:ind w:left="720" w:hanging="360"/>
        <w:rPr>
          <w:color w:val="202122"/>
          <w:highlight w:val="white"/>
        </w:rPr>
      </w:pPr>
      <w:r w:rsidDel="00000000" w:rsidR="00000000" w:rsidRPr="00000000">
        <w:rPr>
          <w:rFonts w:ascii="Roboto" w:cs="Roboto" w:eastAsia="Roboto" w:hAnsi="Roboto"/>
          <w:color w:val="202122"/>
          <w:sz w:val="21"/>
          <w:szCs w:val="21"/>
          <w:highlight w:val="white"/>
          <w:rtl w:val="0"/>
        </w:rPr>
        <w:t xml:space="preserve">Meta Platforms 2021 shares outstanding were </w:t>
      </w:r>
      <w:r w:rsidDel="00000000" w:rsidR="00000000" w:rsidRPr="00000000">
        <w:rPr>
          <w:rFonts w:ascii="Roboto" w:cs="Roboto" w:eastAsia="Roboto" w:hAnsi="Roboto"/>
          <w:b w:val="1"/>
          <w:color w:val="202122"/>
          <w:sz w:val="21"/>
          <w:szCs w:val="21"/>
          <w:highlight w:val="white"/>
          <w:rtl w:val="0"/>
        </w:rPr>
        <w:t xml:space="preserve">2.859B</w:t>
      </w:r>
      <w:r w:rsidDel="00000000" w:rsidR="00000000" w:rsidRPr="00000000">
        <w:rPr>
          <w:rFonts w:ascii="Roboto" w:cs="Roboto" w:eastAsia="Roboto" w:hAnsi="Roboto"/>
          <w:color w:val="202122"/>
          <w:sz w:val="21"/>
          <w:szCs w:val="21"/>
          <w:highlight w:val="white"/>
          <w:rtl w:val="0"/>
        </w:rPr>
        <w:t xml:space="preserve">, a </w:t>
      </w:r>
      <w:r w:rsidDel="00000000" w:rsidR="00000000" w:rsidRPr="00000000">
        <w:rPr>
          <w:rFonts w:ascii="Roboto" w:cs="Roboto" w:eastAsia="Roboto" w:hAnsi="Roboto"/>
          <w:b w:val="1"/>
          <w:color w:val="202122"/>
          <w:sz w:val="21"/>
          <w:szCs w:val="21"/>
          <w:highlight w:val="white"/>
          <w:rtl w:val="0"/>
        </w:rPr>
        <w:t xml:space="preserve">1% decline</w:t>
      </w:r>
      <w:r w:rsidDel="00000000" w:rsidR="00000000" w:rsidRPr="00000000">
        <w:rPr>
          <w:rFonts w:ascii="Roboto" w:cs="Roboto" w:eastAsia="Roboto" w:hAnsi="Roboto"/>
          <w:color w:val="202122"/>
          <w:sz w:val="21"/>
          <w:szCs w:val="21"/>
          <w:highlight w:val="white"/>
          <w:rtl w:val="0"/>
        </w:rPr>
        <w:t xml:space="preserve"> from 2020.</w:t>
      </w:r>
    </w:p>
    <w:p w:rsidR="00000000" w:rsidDel="00000000" w:rsidP="00000000" w:rsidRDefault="00000000" w:rsidRPr="00000000" w14:paraId="000000EA">
      <w:pPr>
        <w:shd w:fill="ffffff" w:val="clear"/>
        <w:spacing w:after="160" w:before="160" w:lineRule="auto"/>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EB">
      <w:pPr>
        <w:shd w:fill="ffffff" w:val="clear"/>
        <w:spacing w:after="160" w:before="160" w:lineRule="auto"/>
        <w:rPr>
          <w:rFonts w:ascii="Roboto" w:cs="Roboto" w:eastAsia="Roboto" w:hAnsi="Roboto"/>
          <w:color w:val="202122"/>
          <w:sz w:val="21"/>
          <w:szCs w:val="21"/>
          <w:highlight w:val="white"/>
        </w:rPr>
      </w:pPr>
      <w:r w:rsidDel="00000000" w:rsidR="00000000" w:rsidRPr="00000000">
        <w:rPr>
          <w:rtl w:val="0"/>
        </w:rPr>
      </w:r>
    </w:p>
    <w:p w:rsidR="00000000" w:rsidDel="00000000" w:rsidP="00000000" w:rsidRDefault="00000000" w:rsidRPr="00000000" w14:paraId="000000EC">
      <w:pPr>
        <w:shd w:fill="ffffff" w:val="clear"/>
        <w:spacing w:after="160" w:before="160" w:lineRule="auto"/>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#3  YEARLY GROSS PROFIT : </w:t>
      </w:r>
    </w:p>
    <w:p w:rsidR="00000000" w:rsidDel="00000000" w:rsidP="00000000" w:rsidRDefault="00000000" w:rsidRPr="00000000" w14:paraId="000000ED">
      <w:pPr>
        <w:shd w:fill="ffffff" w:val="clear"/>
        <w:spacing w:after="160" w:before="160" w:lineRule="auto"/>
        <w:rPr>
          <w:rFonts w:ascii="Roboto" w:cs="Roboto" w:eastAsia="Roboto" w:hAnsi="Roboto"/>
          <w:color w:val="202122"/>
          <w:highlight w:val="white"/>
        </w:rPr>
      </w:pPr>
      <w:r w:rsidDel="00000000" w:rsidR="00000000" w:rsidRPr="00000000">
        <w:rPr>
          <w:rFonts w:ascii="Roboto" w:cs="Roboto" w:eastAsia="Roboto" w:hAnsi="Roboto"/>
          <w:color w:val="202122"/>
          <w:highlight w:val="white"/>
          <w:rtl w:val="0"/>
        </w:rPr>
        <w:t xml:space="preserve">Meta Platforms annual  gross profit history and growth rate from 2010 to 2023. Gross profit can be defined as the profit a company makes after deducting the variable costs directly associated with making and selling its products or providing its services.</w:t>
      </w:r>
    </w:p>
    <w:p w:rsidR="00000000" w:rsidDel="00000000" w:rsidP="00000000" w:rsidRDefault="00000000" w:rsidRPr="00000000" w14:paraId="000000EE">
      <w:pPr>
        <w:numPr>
          <w:ilvl w:val="0"/>
          <w:numId w:val="10"/>
        </w:numPr>
        <w:shd w:fill="ffffff" w:val="clear"/>
        <w:spacing w:after="0" w:afterAutospacing="0" w:before="16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2023 was </w:t>
      </w:r>
      <w:r w:rsidDel="00000000" w:rsidR="00000000" w:rsidRPr="00000000">
        <w:rPr>
          <w:rFonts w:ascii="Roboto" w:cs="Roboto" w:eastAsia="Roboto" w:hAnsi="Roboto"/>
          <w:b w:val="1"/>
          <w:color w:val="444444"/>
          <w:sz w:val="21"/>
          <w:szCs w:val="21"/>
          <w:highlight w:val="white"/>
          <w:rtl w:val="0"/>
        </w:rPr>
        <w:t xml:space="preserve">$108.943B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19.25% increase</w:t>
      </w:r>
      <w:r w:rsidDel="00000000" w:rsidR="00000000" w:rsidRPr="00000000">
        <w:rPr>
          <w:rFonts w:ascii="Roboto" w:cs="Roboto" w:eastAsia="Roboto" w:hAnsi="Roboto"/>
          <w:color w:val="444444"/>
          <w:sz w:val="21"/>
          <w:szCs w:val="21"/>
          <w:highlight w:val="white"/>
          <w:rtl w:val="0"/>
        </w:rPr>
        <w:t xml:space="preserve"> from 2022.</w:t>
      </w:r>
    </w:p>
    <w:p w:rsidR="00000000" w:rsidDel="00000000" w:rsidP="00000000" w:rsidRDefault="00000000" w:rsidRPr="00000000" w14:paraId="000000EF">
      <w:pPr>
        <w:numPr>
          <w:ilvl w:val="0"/>
          <w:numId w:val="1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2022 was </w:t>
      </w:r>
      <w:r w:rsidDel="00000000" w:rsidR="00000000" w:rsidRPr="00000000">
        <w:rPr>
          <w:rFonts w:ascii="Roboto" w:cs="Roboto" w:eastAsia="Roboto" w:hAnsi="Roboto"/>
          <w:b w:val="1"/>
          <w:color w:val="444444"/>
          <w:sz w:val="21"/>
          <w:szCs w:val="21"/>
          <w:highlight w:val="white"/>
          <w:rtl w:val="0"/>
        </w:rPr>
        <w:t xml:space="preserve">$91.36B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4.11% decline</w:t>
      </w:r>
      <w:r w:rsidDel="00000000" w:rsidR="00000000" w:rsidRPr="00000000">
        <w:rPr>
          <w:rFonts w:ascii="Roboto" w:cs="Roboto" w:eastAsia="Roboto" w:hAnsi="Roboto"/>
          <w:color w:val="444444"/>
          <w:sz w:val="21"/>
          <w:szCs w:val="21"/>
          <w:highlight w:val="white"/>
          <w:rtl w:val="0"/>
        </w:rPr>
        <w:t xml:space="preserve"> from 2021.</w:t>
      </w:r>
    </w:p>
    <w:p w:rsidR="00000000" w:rsidDel="00000000" w:rsidP="00000000" w:rsidRDefault="00000000" w:rsidRPr="00000000" w14:paraId="000000F0">
      <w:pPr>
        <w:numPr>
          <w:ilvl w:val="0"/>
          <w:numId w:val="10"/>
        </w:numPr>
        <w:shd w:fill="ffffff" w:val="clear"/>
        <w:spacing w:after="160" w:before="0" w:beforeAutospacing="0" w:lineRule="auto"/>
        <w:ind w:left="720" w:hanging="360"/>
        <w:rPr>
          <w:highlight w:val="white"/>
        </w:rPr>
      </w:pPr>
      <w:r w:rsidDel="00000000" w:rsidR="00000000" w:rsidRPr="00000000">
        <w:rPr>
          <w:rFonts w:ascii="Roboto" w:cs="Roboto" w:eastAsia="Roboto" w:hAnsi="Roboto"/>
          <w:color w:val="444444"/>
          <w:sz w:val="21"/>
          <w:szCs w:val="21"/>
          <w:highlight w:val="white"/>
          <w:rtl w:val="0"/>
        </w:rPr>
        <w:t xml:space="preserve">Meta Platforms annual gross profit for 2021 was </w:t>
      </w:r>
      <w:r w:rsidDel="00000000" w:rsidR="00000000" w:rsidRPr="00000000">
        <w:rPr>
          <w:rFonts w:ascii="Roboto" w:cs="Roboto" w:eastAsia="Roboto" w:hAnsi="Roboto"/>
          <w:b w:val="1"/>
          <w:color w:val="444444"/>
          <w:sz w:val="21"/>
          <w:szCs w:val="21"/>
          <w:highlight w:val="white"/>
          <w:rtl w:val="0"/>
        </w:rPr>
        <w:t xml:space="preserve">$95.28B</w:t>
      </w:r>
      <w:r w:rsidDel="00000000" w:rsidR="00000000" w:rsidRPr="00000000">
        <w:rPr>
          <w:rFonts w:ascii="Roboto" w:cs="Roboto" w:eastAsia="Roboto" w:hAnsi="Roboto"/>
          <w:color w:val="444444"/>
          <w:sz w:val="21"/>
          <w:szCs w:val="21"/>
          <w:highlight w:val="white"/>
          <w:rtl w:val="0"/>
        </w:rPr>
        <w:t xml:space="preserve">, a </w:t>
      </w:r>
      <w:r w:rsidDel="00000000" w:rsidR="00000000" w:rsidRPr="00000000">
        <w:rPr>
          <w:rFonts w:ascii="Roboto" w:cs="Roboto" w:eastAsia="Roboto" w:hAnsi="Roboto"/>
          <w:b w:val="1"/>
          <w:color w:val="444444"/>
          <w:sz w:val="21"/>
          <w:szCs w:val="21"/>
          <w:highlight w:val="white"/>
          <w:rtl w:val="0"/>
        </w:rPr>
        <w:t xml:space="preserve">37.54% increase</w:t>
      </w:r>
      <w:r w:rsidDel="00000000" w:rsidR="00000000" w:rsidRPr="00000000">
        <w:rPr>
          <w:rFonts w:ascii="Roboto" w:cs="Roboto" w:eastAsia="Roboto" w:hAnsi="Roboto"/>
          <w:color w:val="444444"/>
          <w:sz w:val="21"/>
          <w:szCs w:val="21"/>
          <w:highlight w:val="white"/>
          <w:rtl w:val="0"/>
        </w:rPr>
        <w:t xml:space="preserve"> from 2020.</w:t>
      </w:r>
    </w:p>
    <w:p w:rsidR="00000000" w:rsidDel="00000000" w:rsidP="00000000" w:rsidRDefault="00000000" w:rsidRPr="00000000" w14:paraId="000000F1">
      <w:pPr>
        <w:shd w:fill="ffffff" w:val="clear"/>
        <w:spacing w:after="160" w:before="160" w:lineRule="auto"/>
        <w:rPr>
          <w:rFonts w:ascii="Roboto" w:cs="Roboto" w:eastAsia="Roboto" w:hAnsi="Roboto"/>
          <w:color w:val="202122"/>
          <w:highlight w:val="white"/>
        </w:rPr>
      </w:pPr>
      <w:r w:rsidDel="00000000" w:rsidR="00000000" w:rsidRPr="00000000">
        <w:rPr>
          <w:rtl w:val="0"/>
        </w:rPr>
      </w:r>
    </w:p>
    <w:p w:rsidR="00000000" w:rsidDel="00000000" w:rsidP="00000000" w:rsidRDefault="00000000" w:rsidRPr="00000000" w14:paraId="000000F2">
      <w:pPr>
        <w:rPr>
          <w:rFonts w:ascii="Roboto" w:cs="Roboto" w:eastAsia="Roboto" w:hAnsi="Roboto"/>
          <w:color w:val="444444"/>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6248400" cy="4280331"/>
            <wp:effectExtent b="0" l="0" r="0" t="0"/>
            <wp:wrapNone/>
            <wp:docPr descr="GROSS PROFIT PER YEAR IN MILLIONS" id="10" name="image18.png"/>
            <a:graphic>
              <a:graphicData uri="http://schemas.openxmlformats.org/drawingml/2006/picture">
                <pic:pic>
                  <pic:nvPicPr>
                    <pic:cNvPr descr="GROSS PROFIT PER YEAR IN MILLIONS" id="0" name="image18.png"/>
                    <pic:cNvPicPr preferRelativeResize="0"/>
                  </pic:nvPicPr>
                  <pic:blipFill>
                    <a:blip r:embed="rId19"/>
                    <a:srcRect b="0" l="0" r="0" t="0"/>
                    <a:stretch>
                      <a:fillRect/>
                    </a:stretch>
                  </pic:blipFill>
                  <pic:spPr>
                    <a:xfrm>
                      <a:off x="0" y="0"/>
                      <a:ext cx="6248400" cy="4280331"/>
                    </a:xfrm>
                    <a:prstGeom prst="rect"/>
                    <a:ln/>
                  </pic:spPr>
                </pic:pic>
              </a:graphicData>
            </a:graphic>
          </wp:anchor>
        </w:drawing>
      </w:r>
    </w:p>
    <w:p w:rsidR="00000000" w:rsidDel="00000000" w:rsidP="00000000" w:rsidRDefault="00000000" w:rsidRPr="00000000" w14:paraId="000000F3">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4">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8">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9">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C">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D">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3">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04">
      <w:pPr>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#4 RETURN ON INVESTMENT : </w:t>
      </w:r>
    </w:p>
    <w:p w:rsidR="00000000" w:rsidDel="00000000" w:rsidP="00000000" w:rsidRDefault="00000000" w:rsidRPr="00000000" w14:paraId="00000105">
      <w:pPr>
        <w:rPr>
          <w:rFonts w:ascii="Roboto" w:cs="Roboto" w:eastAsia="Roboto" w:hAnsi="Roboto"/>
          <w:b w:val="1"/>
          <w:color w:val="202122"/>
          <w:sz w:val="26"/>
          <w:szCs w:val="26"/>
          <w:highlight w:val="white"/>
        </w:rPr>
      </w:pPr>
      <w:r w:rsidDel="00000000" w:rsidR="00000000" w:rsidRPr="00000000">
        <w:rPr>
          <w:rFonts w:ascii="Roboto" w:cs="Roboto" w:eastAsia="Roboto" w:hAnsi="Roboto"/>
          <w:b w:val="1"/>
          <w:color w:val="202122"/>
          <w:sz w:val="21"/>
          <w:szCs w:val="21"/>
          <w:highlight w:val="white"/>
          <w:rtl w:val="0"/>
        </w:rPr>
        <w:t xml:space="preserve">Current and historical return on investment (ROI) values for Meta Platforms (META) over the PREVIOUS YEARS.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295275</wp:posOffset>
            </wp:positionV>
            <wp:extent cx="5943600" cy="3683000"/>
            <wp:effectExtent b="0" l="0" r="0" t="0"/>
            <wp:wrapNone/>
            <wp:docPr descr="META PLATFORMS ROI OVER THE YEARS" id="4" name="image4.png"/>
            <a:graphic>
              <a:graphicData uri="http://schemas.openxmlformats.org/drawingml/2006/picture">
                <pic:pic>
                  <pic:nvPicPr>
                    <pic:cNvPr descr="META PLATFORMS ROI OVER THE YEARS" id="0" name="image4.png"/>
                    <pic:cNvPicPr preferRelativeResize="0"/>
                  </pic:nvPicPr>
                  <pic:blipFill>
                    <a:blip r:embed="rId20"/>
                    <a:srcRect b="0" l="0" r="0" t="0"/>
                    <a:stretch>
                      <a:fillRect/>
                    </a:stretch>
                  </pic:blipFill>
                  <pic:spPr>
                    <a:xfrm>
                      <a:off x="0" y="0"/>
                      <a:ext cx="5943600" cy="3683000"/>
                    </a:xfrm>
                    <a:prstGeom prst="rect"/>
                    <a:ln/>
                  </pic:spPr>
                </pic:pic>
              </a:graphicData>
            </a:graphic>
          </wp:anchor>
        </w:drawing>
      </w:r>
    </w:p>
    <w:p w:rsidR="00000000" w:rsidDel="00000000" w:rsidP="00000000" w:rsidRDefault="00000000" w:rsidRPr="00000000" w14:paraId="00000106">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B">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C">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D">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0F">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1">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color w:val="202122"/>
          <w:sz w:val="24"/>
          <w:szCs w:val="24"/>
          <w:highlight w:val="white"/>
        </w:rPr>
      </w:pPr>
      <w:r w:rsidDel="00000000" w:rsidR="00000000" w:rsidRPr="00000000">
        <w:rPr>
          <w:rtl w:val="0"/>
        </w:rPr>
      </w:r>
    </w:p>
    <w:p w:rsidR="00000000" w:rsidDel="00000000" w:rsidP="00000000" w:rsidRDefault="00000000" w:rsidRPr="00000000" w14:paraId="00000114">
      <w:pPr>
        <w:pStyle w:val="Heading1"/>
        <w:jc w:val="center"/>
        <w:rPr>
          <w:b w:val="1"/>
          <w:sz w:val="42"/>
          <w:szCs w:val="42"/>
          <w:u w:val="single"/>
        </w:rPr>
      </w:pPr>
      <w:bookmarkStart w:colFirst="0" w:colLast="0" w:name="_mvlkk3rj1qzu" w:id="43"/>
      <w:bookmarkEnd w:id="43"/>
      <w:r w:rsidDel="00000000" w:rsidR="00000000" w:rsidRPr="00000000">
        <w:rPr>
          <w:b w:val="1"/>
          <w:sz w:val="42"/>
          <w:szCs w:val="42"/>
          <w:u w:val="single"/>
          <w:rtl w:val="0"/>
        </w:rPr>
        <w:t xml:space="preserve">ITC Limited</w:t>
      </w:r>
    </w:p>
    <w:p w:rsidR="00000000" w:rsidDel="00000000" w:rsidP="00000000" w:rsidRDefault="00000000" w:rsidRPr="00000000" w14:paraId="00000115">
      <w:pPr>
        <w:rPr>
          <w:sz w:val="30"/>
          <w:szCs w:val="30"/>
        </w:rPr>
      </w:pPr>
      <w:r w:rsidDel="00000000" w:rsidR="00000000" w:rsidRPr="00000000">
        <w:rPr>
          <w:sz w:val="30"/>
          <w:szCs w:val="30"/>
          <w:rtl w:val="0"/>
        </w:rPr>
        <w:t xml:space="preserve">#1 ANNUAL REVENUE GROWTH :</w:t>
      </w:r>
    </w:p>
    <w:p w:rsidR="00000000" w:rsidDel="00000000" w:rsidP="00000000" w:rsidRDefault="00000000" w:rsidRPr="00000000" w14:paraId="00000116">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tl w:val="0"/>
        </w:rPr>
        <w:t xml:space="preserve">ITC Limited annual revenue history and growth rate from 2012 to 2023. Revenue can be defined as the amount of mone</w:t>
      </w:r>
      <w:r w:rsidDel="00000000" w:rsidR="00000000" w:rsidRPr="00000000">
        <w:rPr>
          <w:rFonts w:ascii="Roboto" w:cs="Roboto" w:eastAsia="Roboto" w:hAnsi="Roboto"/>
          <w:sz w:val="21"/>
          <w:szCs w:val="21"/>
          <w:highlight w:val="white"/>
          <w:rtl w:val="0"/>
        </w:rPr>
        <w:t xml:space="preserve">y a company receives from its customers in exchange for the sales of goods or services. Revenue is the top line ite</w:t>
      </w:r>
      <w:r w:rsidDel="00000000" w:rsidR="00000000" w:rsidRPr="00000000">
        <w:rPr>
          <w:rFonts w:ascii="Roboto" w:cs="Roboto" w:eastAsia="Roboto" w:hAnsi="Roboto"/>
          <w:color w:val="202122"/>
          <w:sz w:val="21"/>
          <w:szCs w:val="21"/>
          <w:highlight w:val="white"/>
          <w:rtl w:val="0"/>
        </w:rPr>
        <w:t xml:space="preserve">m on an income statement from which all costs and expenses are subtracted to arrive at net income.</w:t>
      </w:r>
    </w:p>
    <w:p w:rsidR="00000000" w:rsidDel="00000000" w:rsidP="00000000" w:rsidRDefault="00000000" w:rsidRPr="00000000" w14:paraId="00000117">
      <w:pPr>
        <w:rPr>
          <w:rFonts w:ascii="Roboto" w:cs="Roboto" w:eastAsia="Roboto" w:hAnsi="Roboto"/>
          <w:color w:val="202122"/>
          <w:sz w:val="21"/>
          <w:szCs w:val="21"/>
          <w:highlight w:val="white"/>
        </w:rPr>
      </w:pPr>
      <w:r w:rsidDel="00000000" w:rsidR="00000000" w:rsidRPr="00000000">
        <w:rPr>
          <w:rFonts w:ascii="Roboto" w:cs="Roboto" w:eastAsia="Roboto" w:hAnsi="Roboto"/>
          <w:color w:val="202122"/>
          <w:sz w:val="21"/>
          <w:szCs w:val="21"/>
          <w:highlight w:val="white"/>
        </w:rPr>
        <w:drawing>
          <wp:inline distB="114300" distT="114300" distL="114300" distR="114300">
            <wp:extent cx="5943600" cy="3670300"/>
            <wp:effectExtent b="0" l="0" r="0" t="0"/>
            <wp:docPr descr="ITC Ltd Annual Revenue (in Crores of ₹) " id="9" name="image14.png"/>
            <a:graphic>
              <a:graphicData uri="http://schemas.openxmlformats.org/drawingml/2006/picture">
                <pic:pic>
                  <pic:nvPicPr>
                    <pic:cNvPr descr="ITC Ltd Annual Revenue (in Crores of ₹) " id="0" name="image14.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2023 was 70,593 Crores INR, an increase of </w:t>
      </w:r>
      <w:r w:rsidDel="00000000" w:rsidR="00000000" w:rsidRPr="00000000">
        <w:rPr>
          <w:rFonts w:ascii="Roboto" w:cs="Roboto" w:eastAsia="Roboto" w:hAnsi="Roboto"/>
          <w:b w:val="1"/>
          <w:color w:val="202122"/>
          <w:highlight w:val="white"/>
          <w:rtl w:val="0"/>
        </w:rPr>
        <w:t xml:space="preserve">16.94% </w:t>
      </w:r>
      <w:r w:rsidDel="00000000" w:rsidR="00000000" w:rsidRPr="00000000">
        <w:rPr>
          <w:rFonts w:ascii="Roboto" w:cs="Roboto" w:eastAsia="Roboto" w:hAnsi="Roboto"/>
          <w:color w:val="202122"/>
          <w:highlight w:val="white"/>
          <w:rtl w:val="0"/>
        </w:rPr>
        <w:t xml:space="preserve">from 2022.</w:t>
      </w:r>
    </w:p>
    <w:p w:rsidR="00000000" w:rsidDel="00000000" w:rsidP="00000000" w:rsidRDefault="00000000" w:rsidRPr="00000000" w14:paraId="00000119">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2022 was 60,645 Crores INR, an increase of </w:t>
      </w:r>
      <w:r w:rsidDel="00000000" w:rsidR="00000000" w:rsidRPr="00000000">
        <w:rPr>
          <w:rFonts w:ascii="Roboto" w:cs="Roboto" w:eastAsia="Roboto" w:hAnsi="Roboto"/>
          <w:b w:val="1"/>
          <w:color w:val="202122"/>
          <w:highlight w:val="white"/>
          <w:rtl w:val="0"/>
        </w:rPr>
        <w:t xml:space="preserve">23.12% </w:t>
      </w:r>
      <w:r w:rsidDel="00000000" w:rsidR="00000000" w:rsidRPr="00000000">
        <w:rPr>
          <w:rFonts w:ascii="Roboto" w:cs="Roboto" w:eastAsia="Roboto" w:hAnsi="Roboto"/>
          <w:color w:val="202122"/>
          <w:highlight w:val="white"/>
          <w:rtl w:val="0"/>
        </w:rPr>
        <w:t xml:space="preserve">from 2021.</w:t>
      </w:r>
    </w:p>
    <w:p w:rsidR="00000000" w:rsidDel="00000000" w:rsidP="00000000" w:rsidRDefault="00000000" w:rsidRPr="00000000" w14:paraId="0000011A">
      <w:pPr>
        <w:numPr>
          <w:ilvl w:val="0"/>
          <w:numId w:val="22"/>
        </w:numPr>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revenue for 2021 was 49,257 Crores INR, an increase of </w:t>
      </w:r>
      <w:r w:rsidDel="00000000" w:rsidR="00000000" w:rsidRPr="00000000">
        <w:rPr>
          <w:rFonts w:ascii="Roboto" w:cs="Roboto" w:eastAsia="Roboto" w:hAnsi="Roboto"/>
          <w:b w:val="1"/>
          <w:color w:val="202122"/>
          <w:highlight w:val="white"/>
          <w:rtl w:val="0"/>
        </w:rPr>
        <w:t xml:space="preserve">0.26%</w:t>
      </w:r>
      <w:r w:rsidDel="00000000" w:rsidR="00000000" w:rsidRPr="00000000">
        <w:rPr>
          <w:rFonts w:ascii="Roboto" w:cs="Roboto" w:eastAsia="Roboto" w:hAnsi="Roboto"/>
          <w:color w:val="202122"/>
          <w:highlight w:val="white"/>
          <w:rtl w:val="0"/>
        </w:rPr>
        <w:t xml:space="preserve"> from 2020.</w:t>
      </w:r>
    </w:p>
    <w:p w:rsidR="00000000" w:rsidDel="00000000" w:rsidP="00000000" w:rsidRDefault="00000000" w:rsidRPr="00000000" w14:paraId="0000011B">
      <w:pPr>
        <w:rPr>
          <w:rFonts w:ascii="Roboto" w:cs="Roboto" w:eastAsia="Roboto" w:hAnsi="Roboto"/>
          <w:color w:val="202122"/>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202122"/>
          <w:sz w:val="30"/>
          <w:szCs w:val="30"/>
          <w:highlight w:val="white"/>
        </w:rPr>
      </w:pPr>
      <w:r w:rsidDel="00000000" w:rsidR="00000000" w:rsidRPr="00000000">
        <w:rPr>
          <w:rFonts w:ascii="Roboto" w:cs="Roboto" w:eastAsia="Roboto" w:hAnsi="Roboto"/>
          <w:color w:val="202122"/>
          <w:sz w:val="30"/>
          <w:szCs w:val="30"/>
          <w:highlight w:val="white"/>
          <w:rtl w:val="0"/>
        </w:rPr>
        <w:t xml:space="preserve">#2 YEARLY GROSS PROFIT : </w:t>
      </w:r>
    </w:p>
    <w:p w:rsidR="00000000" w:rsidDel="00000000" w:rsidP="00000000" w:rsidRDefault="00000000" w:rsidRPr="00000000" w14:paraId="0000011D">
      <w:pPr>
        <w:shd w:fill="ffffff" w:val="clear"/>
        <w:spacing w:after="160" w:before="160" w:lineRule="auto"/>
        <w:rPr>
          <w:rFonts w:ascii="Roboto" w:cs="Roboto" w:eastAsia="Roboto" w:hAnsi="Roboto"/>
          <w:color w:val="202122"/>
          <w:highlight w:val="white"/>
        </w:rPr>
      </w:pPr>
      <w:r w:rsidDel="00000000" w:rsidR="00000000" w:rsidRPr="00000000">
        <w:rPr>
          <w:rFonts w:ascii="Roboto" w:cs="Roboto" w:eastAsia="Roboto" w:hAnsi="Roboto"/>
          <w:color w:val="202122"/>
          <w:highlight w:val="white"/>
          <w:rtl w:val="0"/>
        </w:rPr>
        <w:t xml:space="preserve">ITC Limited annual  gross profit history and growth rate from 2012 to 2023. Gross profit can be defined as the profit a company makes after deducting the variable costs directly associated with making and selling its products or providing its services.</w:t>
      </w:r>
    </w:p>
    <w:p w:rsidR="00000000" w:rsidDel="00000000" w:rsidP="00000000" w:rsidRDefault="00000000" w:rsidRPr="00000000" w14:paraId="0000011E">
      <w:pPr>
        <w:numPr>
          <w:ilvl w:val="0"/>
          <w:numId w:val="11"/>
        </w:numPr>
        <w:shd w:fill="ffffff" w:val="clear"/>
        <w:spacing w:after="0" w:afterAutospacing="0" w:before="160" w:lineRule="auto"/>
        <w:ind w:left="720" w:hanging="360"/>
        <w:rPr>
          <w:rFonts w:ascii="Roboto" w:cs="Roboto" w:eastAsia="Roboto" w:hAnsi="Roboto"/>
          <w:color w:val="202122"/>
          <w:highlight w:val="white"/>
          <w:u w:val="none"/>
        </w:rPr>
      </w:pPr>
      <w:r w:rsidDel="00000000" w:rsidR="00000000" w:rsidRPr="00000000">
        <w:rPr>
          <w:rFonts w:ascii="Roboto" w:cs="Roboto" w:eastAsia="Roboto" w:hAnsi="Roboto"/>
          <w:color w:val="202122"/>
          <w:highlight w:val="white"/>
          <w:rtl w:val="0"/>
        </w:rPr>
        <w:t xml:space="preserve">ITC limited annual gross profit for 2023 was 25,704 Crores INR, with an </w:t>
      </w:r>
      <w:r w:rsidDel="00000000" w:rsidR="00000000" w:rsidRPr="00000000">
        <w:rPr>
          <w:rFonts w:ascii="Roboto" w:cs="Roboto" w:eastAsia="Roboto" w:hAnsi="Roboto"/>
          <w:b w:val="1"/>
          <w:color w:val="202122"/>
          <w:highlight w:val="white"/>
          <w:rtl w:val="0"/>
        </w:rPr>
        <w:t xml:space="preserve">OPERATING PROFIT MARGIN % </w:t>
      </w:r>
      <w:r w:rsidDel="00000000" w:rsidR="00000000" w:rsidRPr="00000000">
        <w:rPr>
          <w:rFonts w:ascii="Roboto" w:cs="Roboto" w:eastAsia="Roboto" w:hAnsi="Roboto"/>
          <w:color w:val="202122"/>
          <w:highlight w:val="white"/>
          <w:rtl w:val="0"/>
        </w:rPr>
        <w:t xml:space="preserve"> of </w:t>
      </w:r>
      <w:r w:rsidDel="00000000" w:rsidR="00000000" w:rsidRPr="00000000">
        <w:rPr>
          <w:rFonts w:ascii="Roboto" w:cs="Roboto" w:eastAsia="Roboto" w:hAnsi="Roboto"/>
          <w:b w:val="1"/>
          <w:color w:val="202122"/>
          <w:highlight w:val="white"/>
          <w:rtl w:val="0"/>
        </w:rPr>
        <w:t xml:space="preserve">36%.</w:t>
      </w:r>
    </w:p>
    <w:p w:rsidR="00000000" w:rsidDel="00000000" w:rsidP="00000000" w:rsidRDefault="00000000" w:rsidRPr="00000000" w14:paraId="0000011F">
      <w:pPr>
        <w:numPr>
          <w:ilvl w:val="0"/>
          <w:numId w:val="11"/>
        </w:numPr>
        <w:shd w:fill="ffffff" w:val="clear"/>
        <w:spacing w:after="0" w:afterAutospacing="0" w:before="0" w:beforeAutospacing="0" w:lineRule="auto"/>
        <w:ind w:left="720" w:hanging="360"/>
        <w:rPr>
          <w:rFonts w:ascii="Roboto" w:cs="Roboto" w:eastAsia="Roboto" w:hAnsi="Roboto"/>
          <w:color w:val="202122"/>
          <w:sz w:val="20"/>
          <w:szCs w:val="20"/>
          <w:highlight w:val="white"/>
        </w:rPr>
      </w:pPr>
      <w:r w:rsidDel="00000000" w:rsidR="00000000" w:rsidRPr="00000000">
        <w:rPr>
          <w:rFonts w:ascii="Roboto" w:cs="Roboto" w:eastAsia="Roboto" w:hAnsi="Roboto"/>
          <w:color w:val="202122"/>
          <w:sz w:val="20"/>
          <w:szCs w:val="20"/>
          <w:highlight w:val="white"/>
          <w:rtl w:val="0"/>
        </w:rPr>
        <w:t xml:space="preserve">ITC limited annual gross profit for 2022 was 20,623 Crores INR, with an </w:t>
      </w:r>
      <w:r w:rsidDel="00000000" w:rsidR="00000000" w:rsidRPr="00000000">
        <w:rPr>
          <w:rFonts w:ascii="Roboto" w:cs="Roboto" w:eastAsia="Roboto" w:hAnsi="Roboto"/>
          <w:b w:val="1"/>
          <w:color w:val="202122"/>
          <w:sz w:val="20"/>
          <w:szCs w:val="20"/>
          <w:highlight w:val="white"/>
          <w:rtl w:val="0"/>
        </w:rPr>
        <w:t xml:space="preserve">OPERATING PROFIT MARGIN % </w:t>
      </w:r>
      <w:r w:rsidDel="00000000" w:rsidR="00000000" w:rsidRPr="00000000">
        <w:rPr>
          <w:rFonts w:ascii="Roboto" w:cs="Roboto" w:eastAsia="Roboto" w:hAnsi="Roboto"/>
          <w:color w:val="202122"/>
          <w:sz w:val="20"/>
          <w:szCs w:val="20"/>
          <w:highlight w:val="white"/>
          <w:rtl w:val="0"/>
        </w:rPr>
        <w:t xml:space="preserve">of </w:t>
      </w:r>
      <w:r w:rsidDel="00000000" w:rsidR="00000000" w:rsidRPr="00000000">
        <w:rPr>
          <w:rFonts w:ascii="Roboto" w:cs="Roboto" w:eastAsia="Roboto" w:hAnsi="Roboto"/>
          <w:b w:val="1"/>
          <w:color w:val="202122"/>
          <w:sz w:val="20"/>
          <w:szCs w:val="20"/>
          <w:highlight w:val="white"/>
          <w:rtl w:val="0"/>
        </w:rPr>
        <w:t xml:space="preserve">34%.</w:t>
      </w:r>
    </w:p>
    <w:p w:rsidR="00000000" w:rsidDel="00000000" w:rsidP="00000000" w:rsidRDefault="00000000" w:rsidRPr="00000000" w14:paraId="00000120">
      <w:pPr>
        <w:numPr>
          <w:ilvl w:val="0"/>
          <w:numId w:val="11"/>
        </w:numPr>
        <w:shd w:fill="ffffff" w:val="clear"/>
        <w:spacing w:after="160" w:before="0" w:beforeAutospacing="0" w:lineRule="auto"/>
        <w:ind w:left="720" w:hanging="360"/>
        <w:rPr>
          <w:rFonts w:ascii="Roboto" w:cs="Roboto" w:eastAsia="Roboto" w:hAnsi="Roboto"/>
          <w:color w:val="202122"/>
          <w:sz w:val="20"/>
          <w:szCs w:val="20"/>
          <w:highlight w:val="white"/>
        </w:rPr>
      </w:pPr>
      <w:r w:rsidDel="00000000" w:rsidR="00000000" w:rsidRPr="00000000">
        <w:rPr>
          <w:rFonts w:ascii="Roboto" w:cs="Roboto" w:eastAsia="Roboto" w:hAnsi="Roboto"/>
          <w:color w:val="202122"/>
          <w:sz w:val="20"/>
          <w:szCs w:val="20"/>
          <w:highlight w:val="white"/>
          <w:rtl w:val="0"/>
        </w:rPr>
        <w:t xml:space="preserve">ITC limited annual gross profit for 2021 was 17,065 Crores INR, with an </w:t>
      </w:r>
      <w:r w:rsidDel="00000000" w:rsidR="00000000" w:rsidRPr="00000000">
        <w:rPr>
          <w:rFonts w:ascii="Roboto" w:cs="Roboto" w:eastAsia="Roboto" w:hAnsi="Roboto"/>
          <w:b w:val="1"/>
          <w:color w:val="202122"/>
          <w:sz w:val="20"/>
          <w:szCs w:val="20"/>
          <w:highlight w:val="white"/>
          <w:rtl w:val="0"/>
        </w:rPr>
        <w:t xml:space="preserve">OPERATING PROFIT MARGIN% </w:t>
      </w:r>
      <w:r w:rsidDel="00000000" w:rsidR="00000000" w:rsidRPr="00000000">
        <w:rPr>
          <w:rFonts w:ascii="Roboto" w:cs="Roboto" w:eastAsia="Roboto" w:hAnsi="Roboto"/>
          <w:color w:val="202122"/>
          <w:sz w:val="20"/>
          <w:szCs w:val="20"/>
          <w:highlight w:val="white"/>
          <w:rtl w:val="0"/>
        </w:rPr>
        <w:t xml:space="preserve">of </w:t>
      </w:r>
      <w:r w:rsidDel="00000000" w:rsidR="00000000" w:rsidRPr="00000000">
        <w:rPr>
          <w:rFonts w:ascii="Roboto" w:cs="Roboto" w:eastAsia="Roboto" w:hAnsi="Roboto"/>
          <w:b w:val="1"/>
          <w:color w:val="202122"/>
          <w:sz w:val="20"/>
          <w:szCs w:val="20"/>
          <w:highlight w:val="white"/>
          <w:rtl w:val="0"/>
        </w:rPr>
        <w:t xml:space="preserve">35%.</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365125</wp:posOffset>
            </wp:positionV>
            <wp:extent cx="5943600" cy="3670300"/>
            <wp:effectExtent b="0" l="0" r="0" t="0"/>
            <wp:wrapNone/>
            <wp:docPr descr="ITC Ltd Gross Profit for 12 Years" id="1" name="image8.png"/>
            <a:graphic>
              <a:graphicData uri="http://schemas.openxmlformats.org/drawingml/2006/picture">
                <pic:pic>
                  <pic:nvPicPr>
                    <pic:cNvPr descr="ITC Ltd Gross Profit for 12 Years" id="0" name="image8.png"/>
                    <pic:cNvPicPr preferRelativeResize="0"/>
                  </pic:nvPicPr>
                  <pic:blipFill>
                    <a:blip r:embed="rId22"/>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z w:val="30"/>
          <w:szCs w:val="30"/>
        </w:rPr>
      </w:pPr>
      <w:r w:rsidDel="00000000" w:rsidR="00000000" w:rsidRPr="00000000">
        <w:rPr>
          <w:rtl w:val="0"/>
        </w:rPr>
      </w:r>
    </w:p>
    <w:p w:rsidR="00000000" w:rsidDel="00000000" w:rsidP="00000000" w:rsidRDefault="00000000" w:rsidRPr="00000000" w14:paraId="00000135">
      <w:pPr>
        <w:rPr>
          <w:sz w:val="30"/>
          <w:szCs w:val="30"/>
        </w:rPr>
      </w:pPr>
      <w:r w:rsidDel="00000000" w:rsidR="00000000" w:rsidRPr="00000000">
        <w:rPr>
          <w:sz w:val="30"/>
          <w:szCs w:val="30"/>
          <w:rtl w:val="0"/>
        </w:rPr>
        <w:t xml:space="preserve">#3 RETURN ON INVESTMENT : </w:t>
      </w:r>
    </w:p>
    <w:p w:rsidR="00000000" w:rsidDel="00000000" w:rsidP="00000000" w:rsidRDefault="00000000" w:rsidRPr="00000000" w14:paraId="00000136">
      <w:pPr>
        <w:rPr>
          <w:rFonts w:ascii="Roboto" w:cs="Roboto" w:eastAsia="Roboto" w:hAnsi="Roboto"/>
          <w:b w:val="1"/>
          <w:color w:val="202122"/>
          <w:sz w:val="21"/>
          <w:szCs w:val="21"/>
          <w:highlight w:val="white"/>
        </w:rPr>
      </w:pPr>
      <w:r w:rsidDel="00000000" w:rsidR="00000000" w:rsidRPr="00000000">
        <w:rPr>
          <w:rFonts w:ascii="Roboto" w:cs="Roboto" w:eastAsia="Roboto" w:hAnsi="Roboto"/>
          <w:b w:val="1"/>
          <w:color w:val="202122"/>
          <w:sz w:val="21"/>
          <w:szCs w:val="21"/>
          <w:highlight w:val="white"/>
          <w:rtl w:val="0"/>
        </w:rPr>
        <w:t xml:space="preserve">Current and historical return on investment (ROI) values for ITC Limited (META) over the PREVIOUS YEARS.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400050</wp:posOffset>
            </wp:positionV>
            <wp:extent cx="5943600" cy="3670300"/>
            <wp:effectExtent b="0" l="0" r="0" t="0"/>
            <wp:wrapNone/>
            <wp:docPr descr="ITC Ltd ROI Over the Years" id="7" name="image13.png"/>
            <a:graphic>
              <a:graphicData uri="http://schemas.openxmlformats.org/drawingml/2006/picture">
                <pic:pic>
                  <pic:nvPicPr>
                    <pic:cNvPr descr="ITC Ltd ROI Over the Years" id="0" name="image13.png"/>
                    <pic:cNvPicPr preferRelativeResize="0"/>
                  </pic:nvPicPr>
                  <pic:blipFill>
                    <a:blip r:embed="rId23"/>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37">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9">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1">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4">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5">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b w:val="1"/>
          <w:color w:val="202122"/>
          <w:sz w:val="21"/>
          <w:szCs w:val="21"/>
          <w:highlight w:val="white"/>
        </w:rPr>
      </w:pPr>
      <w:r w:rsidDel="00000000" w:rsidR="00000000" w:rsidRPr="00000000">
        <w:rPr>
          <w:rtl w:val="0"/>
        </w:rPr>
      </w:r>
    </w:p>
    <w:p w:rsidR="00000000" w:rsidDel="00000000" w:rsidP="00000000" w:rsidRDefault="00000000" w:rsidRPr="00000000" w14:paraId="00000147">
      <w:pPr>
        <w:pStyle w:val="Title"/>
        <w:jc w:val="center"/>
        <w:rPr>
          <w:rFonts w:ascii="Roboto Serif" w:cs="Roboto Serif" w:eastAsia="Roboto Serif" w:hAnsi="Roboto Serif"/>
          <w:sz w:val="54"/>
          <w:szCs w:val="54"/>
        </w:rPr>
      </w:pPr>
      <w:bookmarkStart w:colFirst="0" w:colLast="0" w:name="_6ust3g6k2wdz" w:id="44"/>
      <w:bookmarkEnd w:id="44"/>
      <w:r w:rsidDel="00000000" w:rsidR="00000000" w:rsidRPr="00000000">
        <w:rPr>
          <w:rtl w:val="0"/>
        </w:rPr>
        <w:t xml:space="preserve">Industry M</w:t>
      </w:r>
      <w:r w:rsidDel="00000000" w:rsidR="00000000" w:rsidRPr="00000000">
        <w:rPr>
          <w:rFonts w:ascii="Roboto Serif" w:cs="Roboto Serif" w:eastAsia="Roboto Serif" w:hAnsi="Roboto Serif"/>
          <w:sz w:val="54"/>
          <w:szCs w:val="54"/>
          <w:rtl w:val="0"/>
        </w:rPr>
        <w:t xml:space="preserve">arket Position </w:t>
      </w:r>
    </w:p>
    <w:p w:rsidR="00000000" w:rsidDel="00000000" w:rsidP="00000000" w:rsidRDefault="00000000" w:rsidRPr="00000000" w14:paraId="00000148">
      <w:pPr>
        <w:pStyle w:val="Heading1"/>
        <w:rPr>
          <w:b w:val="1"/>
          <w:u w:val="single"/>
        </w:rPr>
      </w:pPr>
      <w:bookmarkStart w:colFirst="0" w:colLast="0" w:name="_6ul8qfjpsas" w:id="45"/>
      <w:bookmarkEnd w:id="45"/>
      <w:r w:rsidDel="00000000" w:rsidR="00000000" w:rsidRPr="00000000">
        <w:rPr>
          <w:b w:val="1"/>
          <w:u w:val="single"/>
          <w:rtl w:val="0"/>
        </w:rPr>
        <w:t xml:space="preserve">Meta Platforms, Inc.</w:t>
      </w:r>
    </w:p>
    <w:p w:rsidR="00000000" w:rsidDel="00000000" w:rsidP="00000000" w:rsidRDefault="00000000" w:rsidRPr="00000000" w14:paraId="000001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b w:val="1"/>
          <w:color w:val="333333"/>
          <w:sz w:val="30"/>
          <w:szCs w:val="30"/>
          <w:u w:val="single"/>
        </w:rPr>
      </w:pPr>
      <w:bookmarkStart w:colFirst="0" w:colLast="0" w:name="_py0od6gwthpf" w:id="46"/>
      <w:bookmarkEnd w:id="46"/>
      <w:r w:rsidDel="00000000" w:rsidR="00000000" w:rsidRPr="00000000">
        <w:rPr>
          <w:b w:val="1"/>
          <w:color w:val="333333"/>
          <w:sz w:val="30"/>
          <w:szCs w:val="30"/>
          <w:u w:val="single"/>
          <w:rtl w:val="0"/>
        </w:rPr>
        <w:t xml:space="preserve">Most Used Social Media Platforms in India 2024</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In India, Instagram is the most used social media platform in 2024 with 74.70% of the internet users enrolled. The number of active Instagram users in India comes to 516.92 million. A big percentage of Instagram’s users are young people, especially teenagers. Meta, the parent company which paid $1 billion to buy Instagram. It has grown into a source of income for creators and a great sales channel for businesses. Therefore, businesses looking to enhance their visibility on the platform try to buy Instagram followers from Views4You which can be a strategy for new or growing accounts seeking to establish a significant presence.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71.20% of the internet users in India have profiles on Facebook and that makes it the second most popular platform with 492.70 million active internet users. Among the commercial entities, the political class as well as the masses in India, Facebook is most favored and will remain a dominant force for many years to come. Facebook has been used by many top brands to engage with their fans.</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t xml:space="preserve">A few other social media platforms that are popular in India are X (formerly Twitter) (42.90% penetration), LinkedIn (35.7% penetration), Moj (29.50% penetration), a short video community, made locally and specially followed by Pinterest (29% penetration). There are few new entrants like Moj Lite + (26.20% penetration), another short video app. Next on the list are TikTok (23.00% penetration), Skype (20.30% penetration) and Helo (19.40% penetration).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946150</wp:posOffset>
            </wp:positionV>
            <wp:extent cx="5943600" cy="3670300"/>
            <wp:effectExtent b="0" l="0" r="0" t="0"/>
            <wp:wrapNone/>
            <wp:docPr descr="PERCENTAGE % of ACTIVE USERS ( IN MILLIONS)" id="18" name="image6.png"/>
            <a:graphic>
              <a:graphicData uri="http://schemas.openxmlformats.org/drawingml/2006/picture">
                <pic:pic>
                  <pic:nvPicPr>
                    <pic:cNvPr descr="PERCENTAGE % of ACTIVE USERS ( IN MILLIONS)" id="0" name="image6.png"/>
                    <pic:cNvPicPr preferRelativeResize="0"/>
                  </pic:nvPicPr>
                  <pic:blipFill>
                    <a:blip r:embed="rId24"/>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b w:val="1"/>
          <w:sz w:val="42"/>
          <w:szCs w:val="42"/>
          <w:u w:val="single"/>
        </w:rPr>
      </w:pPr>
      <w:bookmarkStart w:colFirst="0" w:colLast="0" w:name="_3aqt08pct9xi" w:id="47"/>
      <w:bookmarkEnd w:id="47"/>
      <w:r w:rsidDel="00000000" w:rsidR="00000000" w:rsidRPr="00000000">
        <w:rPr>
          <w:b w:val="1"/>
          <w:sz w:val="42"/>
          <w:szCs w:val="42"/>
          <w:u w:val="single"/>
          <w:rtl w:val="0"/>
        </w:rPr>
        <w:t xml:space="preserve">ITC Limited</w:t>
      </w:r>
    </w:p>
    <w:p w:rsidR="00000000" w:rsidDel="00000000" w:rsidP="00000000" w:rsidRDefault="00000000" w:rsidRPr="00000000" w14:paraId="0000015D">
      <w:pPr>
        <w:rPr>
          <w:rFonts w:ascii="Georgia" w:cs="Georgia" w:eastAsia="Georgia" w:hAnsi="Georgia"/>
          <w:b w:val="1"/>
          <w:color w:val="191919"/>
          <w:sz w:val="27"/>
          <w:szCs w:val="27"/>
          <w:highlight w:val="white"/>
          <w:u w:val="single"/>
        </w:rPr>
      </w:pPr>
      <w:r w:rsidDel="00000000" w:rsidR="00000000" w:rsidRPr="00000000">
        <w:rPr>
          <w:rFonts w:ascii="Georgia" w:cs="Georgia" w:eastAsia="Georgia" w:hAnsi="Georgia"/>
          <w:b w:val="1"/>
          <w:color w:val="191919"/>
          <w:sz w:val="27"/>
          <w:szCs w:val="27"/>
          <w:highlight w:val="white"/>
          <w:u w:val="single"/>
          <w:rtl w:val="0"/>
        </w:rPr>
        <w:t xml:space="preserve">ITC limited’s RANKING in the top FMCG companies in India as of February 26, 2024.</w:t>
      </w:r>
      <w:r w:rsidDel="00000000" w:rsidR="00000000" w:rsidRPr="00000000">
        <w:drawing>
          <wp:anchor allowOverlap="1" behindDoc="1" distB="114300" distT="114300" distL="114300" distR="114300" hidden="0" layoutInCell="1" locked="0" relativeHeight="0" simplePos="0">
            <wp:simplePos x="0" y="0"/>
            <wp:positionH relativeFrom="column">
              <wp:posOffset>-523874</wp:posOffset>
            </wp:positionH>
            <wp:positionV relativeFrom="paragraph">
              <wp:posOffset>489330</wp:posOffset>
            </wp:positionV>
            <wp:extent cx="6991350" cy="4684457"/>
            <wp:effectExtent b="0" l="0" r="0" t="0"/>
            <wp:wrapNone/>
            <wp:docPr descr="MARKET CAP OF THE FMCG COMPANIES." id="12" name="image15.png"/>
            <a:graphic>
              <a:graphicData uri="http://schemas.openxmlformats.org/drawingml/2006/picture">
                <pic:pic>
                  <pic:nvPicPr>
                    <pic:cNvPr descr="MARKET CAP OF THE FMCG COMPANIES." id="0" name="image15.png"/>
                    <pic:cNvPicPr preferRelativeResize="0"/>
                  </pic:nvPicPr>
                  <pic:blipFill>
                    <a:blip r:embed="rId25"/>
                    <a:srcRect b="0" l="0" r="0" t="0"/>
                    <a:stretch>
                      <a:fillRect/>
                    </a:stretch>
                  </pic:blipFill>
                  <pic:spPr>
                    <a:xfrm>
                      <a:off x="0" y="0"/>
                      <a:ext cx="6991350" cy="4684457"/>
                    </a:xfrm>
                    <a:prstGeom prst="rect"/>
                    <a:ln/>
                  </pic:spPr>
                </pic:pic>
              </a:graphicData>
            </a:graphic>
          </wp:anchor>
        </w:drawing>
      </w:r>
    </w:p>
    <w:p w:rsidR="00000000" w:rsidDel="00000000" w:rsidP="00000000" w:rsidRDefault="00000000" w:rsidRPr="00000000" w14:paraId="0000015E">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5F">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0">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1">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2">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3">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4">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5">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6">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7">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8">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9">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A">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B">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C">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D">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E">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6F">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0">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1">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2">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3">
      <w:pPr>
        <w:rPr>
          <w:rFonts w:ascii="Georgia" w:cs="Georgia" w:eastAsia="Georgia" w:hAnsi="Georgia"/>
          <w:b w:val="1"/>
          <w:color w:val="191919"/>
          <w:sz w:val="27"/>
          <w:szCs w:val="27"/>
          <w:highlight w:val="white"/>
          <w:u w:val="single"/>
        </w:rPr>
      </w:pPr>
      <w:r w:rsidDel="00000000" w:rsidR="00000000" w:rsidRPr="00000000">
        <w:rPr>
          <w:rtl w:val="0"/>
        </w:rPr>
      </w:r>
    </w:p>
    <w:p w:rsidR="00000000" w:rsidDel="00000000" w:rsidP="00000000" w:rsidRDefault="00000000" w:rsidRPr="00000000" w14:paraId="00000174">
      <w:pPr>
        <w:rPr>
          <w:rFonts w:ascii="Georgia" w:cs="Georgia" w:eastAsia="Georgia" w:hAnsi="Georgia"/>
          <w:b w:val="1"/>
          <w:color w:val="191919"/>
          <w:sz w:val="27"/>
          <w:szCs w:val="27"/>
          <w:highlight w:val="white"/>
          <w:u w:val="single"/>
        </w:rPr>
      </w:pPr>
      <w:r w:rsidDel="00000000" w:rsidR="00000000" w:rsidRPr="00000000">
        <w:rPr>
          <w:rFonts w:ascii="Georgia" w:cs="Georgia" w:eastAsia="Georgia" w:hAnsi="Georgia"/>
          <w:b w:val="1"/>
          <w:color w:val="191919"/>
          <w:sz w:val="27"/>
          <w:szCs w:val="27"/>
          <w:highlight w:val="white"/>
          <w:u w:val="single"/>
          <w:rtl w:val="0"/>
        </w:rPr>
        <w:t xml:space="preserve">ITC LIMITED </w:t>
      </w:r>
    </w:p>
    <w:p w:rsidR="00000000" w:rsidDel="00000000" w:rsidP="00000000" w:rsidRDefault="00000000" w:rsidRPr="00000000" w14:paraId="00000175">
      <w:pPr>
        <w:numPr>
          <w:ilvl w:val="0"/>
          <w:numId w:val="4"/>
        </w:numPr>
        <w:pBdr>
          <w:top w:color="auto" w:space="0" w:sz="0" w:val="none"/>
          <w:bottom w:color="auto" w:space="0" w:sz="0" w:val="none"/>
          <w:right w:color="auto" w:space="0" w:sz="0" w:val="none"/>
          <w:between w:color="auto" w:space="0" w:sz="0" w:val="none"/>
        </w:pBdr>
        <w:shd w:fill="ffffff" w:val="clear"/>
        <w:ind w:left="1100" w:hanging="360"/>
        <w:rPr>
          <w:b w:val="1"/>
          <w:highlight w:val="white"/>
        </w:rPr>
      </w:pPr>
      <w:r w:rsidDel="00000000" w:rsidR="00000000" w:rsidRPr="00000000">
        <w:rPr>
          <w:rFonts w:ascii="Georgia" w:cs="Georgia" w:eastAsia="Georgia" w:hAnsi="Georgia"/>
          <w:b w:val="1"/>
          <w:color w:val="333333"/>
          <w:sz w:val="27"/>
          <w:szCs w:val="27"/>
          <w:highlight w:val="white"/>
          <w:rtl w:val="0"/>
        </w:rPr>
        <w:t xml:space="preserve">Founded on: August 24, 1910</w:t>
      </w:r>
    </w:p>
    <w:p w:rsidR="00000000" w:rsidDel="00000000" w:rsidP="00000000" w:rsidRDefault="00000000" w:rsidRPr="00000000" w14:paraId="00000176">
      <w:pPr>
        <w:numPr>
          <w:ilvl w:val="0"/>
          <w:numId w:val="4"/>
        </w:numPr>
        <w:pBdr>
          <w:top w:color="auto" w:space="0" w:sz="0" w:val="none"/>
          <w:bottom w:color="auto" w:space="0" w:sz="0" w:val="none"/>
          <w:right w:color="auto" w:space="0" w:sz="0" w:val="none"/>
          <w:between w:color="auto" w:space="0" w:sz="0" w:val="none"/>
        </w:pBdr>
        <w:shd w:fill="ffffff" w:val="clear"/>
        <w:ind w:left="1100" w:hanging="360"/>
        <w:rPr>
          <w:b w:val="1"/>
          <w:highlight w:val="white"/>
        </w:rPr>
      </w:pPr>
      <w:r w:rsidDel="00000000" w:rsidR="00000000" w:rsidRPr="00000000">
        <w:rPr>
          <w:rFonts w:ascii="Georgia" w:cs="Georgia" w:eastAsia="Georgia" w:hAnsi="Georgia"/>
          <w:b w:val="1"/>
          <w:color w:val="333333"/>
          <w:sz w:val="27"/>
          <w:szCs w:val="27"/>
          <w:highlight w:val="white"/>
          <w:rtl w:val="0"/>
        </w:rPr>
        <w:t xml:space="preserve">CMD: Sanjiv Puri</w:t>
      </w:r>
    </w:p>
    <w:p w:rsidR="00000000" w:rsidDel="00000000" w:rsidP="00000000" w:rsidRDefault="00000000" w:rsidRPr="00000000" w14:paraId="00000177">
      <w:pPr>
        <w:rPr>
          <w:rFonts w:ascii="Georgia" w:cs="Georgia" w:eastAsia="Georgia" w:hAnsi="Georgia"/>
          <w:sz w:val="29"/>
          <w:szCs w:val="29"/>
          <w:highlight w:val="white"/>
        </w:rPr>
      </w:pPr>
      <w:r w:rsidDel="00000000" w:rsidR="00000000" w:rsidRPr="00000000">
        <w:rPr>
          <w:rFonts w:ascii="Georgia" w:cs="Georgia" w:eastAsia="Georgia" w:hAnsi="Georgia"/>
          <w:sz w:val="29"/>
          <w:szCs w:val="29"/>
          <w:highlight w:val="white"/>
          <w:rtl w:val="0"/>
        </w:rPr>
        <w:t xml:space="preserve">ITC has retained its position as one of the top FMCG companies in India due to its diversified business portfolio. You can find ITC everywhere, from consumer goods to hotels, agri-business, paperboards, packaging and more, making it a conglomerate with a significant presence in India. This diversification provides stability and reduces dependency on a single industry, contributing to overall business resilience.</w:t>
      </w:r>
    </w:p>
    <w:p w:rsidR="00000000" w:rsidDel="00000000" w:rsidP="00000000" w:rsidRDefault="00000000" w:rsidRPr="00000000" w14:paraId="00000178">
      <w:pPr>
        <w:rPr>
          <w:rFonts w:ascii="Georgia" w:cs="Georgia" w:eastAsia="Georgia" w:hAnsi="Georgia"/>
          <w:sz w:val="29"/>
          <w:szCs w:val="29"/>
          <w:highlight w:val="white"/>
        </w:rPr>
      </w:pPr>
      <w:r w:rsidDel="00000000" w:rsidR="00000000" w:rsidRPr="00000000">
        <w:rPr>
          <w:rtl w:val="0"/>
        </w:rPr>
      </w:r>
    </w:p>
    <w:p w:rsidR="00000000" w:rsidDel="00000000" w:rsidP="00000000" w:rsidRDefault="00000000" w:rsidRPr="00000000" w14:paraId="00000179">
      <w:pPr>
        <w:pStyle w:val="Title"/>
        <w:jc w:val="center"/>
        <w:rPr/>
      </w:pPr>
      <w:bookmarkStart w:colFirst="0" w:colLast="0" w:name="_z2n3etqhyq7p" w:id="48"/>
      <w:bookmarkEnd w:id="48"/>
      <w:r w:rsidDel="00000000" w:rsidR="00000000" w:rsidRPr="00000000">
        <w:rPr>
          <w:rFonts w:ascii="Roboto Serif" w:cs="Roboto Serif" w:eastAsia="Roboto Serif" w:hAnsi="Roboto Serif"/>
          <w:rtl w:val="0"/>
        </w:rPr>
        <w:t xml:space="preserve">Future Viability of Strategies and Opportunities</w:t>
      </w:r>
      <w:r w:rsidDel="00000000" w:rsidR="00000000" w:rsidRPr="00000000">
        <w:rPr>
          <w:rtl w:val="0"/>
        </w:rPr>
        <w:t xml:space="preserve"> </w:t>
      </w:r>
    </w:p>
    <w:p w:rsidR="00000000" w:rsidDel="00000000" w:rsidP="00000000" w:rsidRDefault="00000000" w:rsidRPr="00000000" w14:paraId="0000017A">
      <w:pPr>
        <w:pStyle w:val="Heading1"/>
        <w:rPr>
          <w:b w:val="1"/>
          <w:u w:val="single"/>
        </w:rPr>
      </w:pPr>
      <w:bookmarkStart w:colFirst="0" w:colLast="0" w:name="_v3piphvyfy0" w:id="49"/>
      <w:bookmarkEnd w:id="49"/>
      <w:r w:rsidDel="00000000" w:rsidR="00000000" w:rsidRPr="00000000">
        <w:rPr>
          <w:b w:val="1"/>
          <w:u w:val="single"/>
          <w:rtl w:val="0"/>
        </w:rPr>
        <w:t xml:space="preserve">Meta Platforms, Inc.</w:t>
      </w:r>
    </w:p>
    <w:p w:rsidR="00000000" w:rsidDel="00000000" w:rsidP="00000000" w:rsidRDefault="00000000" w:rsidRPr="00000000" w14:paraId="0000017B">
      <w:pPr>
        <w:rPr>
          <w:sz w:val="24"/>
          <w:szCs w:val="24"/>
          <w:highlight w:val="white"/>
        </w:rPr>
      </w:pPr>
      <w:r w:rsidDel="00000000" w:rsidR="00000000" w:rsidRPr="00000000">
        <w:rPr>
          <w:sz w:val="24"/>
          <w:szCs w:val="24"/>
          <w:highlight w:val="white"/>
          <w:rtl w:val="0"/>
        </w:rPr>
        <w:t xml:space="preserve">The metaverse is an immersive experience in which the lines are blurred between the physical and virtual worlds. It’s a different internet experience altogether. Users will no longer look at a screen to interact with each other. They will be in those experiences thanks to the power of virtual reality technology.</w:t>
      </w:r>
    </w:p>
    <w:p w:rsidR="00000000" w:rsidDel="00000000" w:rsidP="00000000" w:rsidRDefault="00000000" w:rsidRPr="00000000" w14:paraId="0000017C">
      <w:pPr>
        <w:rPr>
          <w:sz w:val="24"/>
          <w:szCs w:val="24"/>
          <w:highlight w:val="white"/>
        </w:rPr>
      </w:pPr>
      <w:r w:rsidDel="00000000" w:rsidR="00000000" w:rsidRPr="00000000">
        <w:rPr>
          <w:rtl w:val="0"/>
        </w:rPr>
      </w:r>
    </w:p>
    <w:p w:rsidR="00000000" w:rsidDel="00000000" w:rsidP="00000000" w:rsidRDefault="00000000" w:rsidRPr="00000000" w14:paraId="0000017D">
      <w:pPr>
        <w:rPr>
          <w:sz w:val="24"/>
          <w:szCs w:val="24"/>
          <w:highlight w:val="white"/>
        </w:rPr>
      </w:pPr>
      <w:r w:rsidDel="00000000" w:rsidR="00000000" w:rsidRPr="00000000">
        <w:rPr>
          <w:b w:val="1"/>
          <w:sz w:val="24"/>
          <w:szCs w:val="24"/>
          <w:highlight w:val="white"/>
          <w:rtl w:val="0"/>
        </w:rPr>
        <w:t xml:space="preserve">Meta</w:t>
      </w:r>
      <w:r w:rsidDel="00000000" w:rsidR="00000000" w:rsidRPr="00000000">
        <w:rPr>
          <w:sz w:val="24"/>
          <w:szCs w:val="24"/>
          <w:highlight w:val="white"/>
          <w:rtl w:val="0"/>
        </w:rPr>
        <w:t xml:space="preserve"> is planning to change digital communication in three key areas: </w:t>
      </w:r>
    </w:p>
    <w:p w:rsidR="00000000" w:rsidDel="00000000" w:rsidP="00000000" w:rsidRDefault="00000000" w:rsidRPr="00000000" w14:paraId="0000017E">
      <w:pPr>
        <w:numPr>
          <w:ilvl w:val="0"/>
          <w:numId w:val="7"/>
        </w:numPr>
        <w:shd w:fill="ffffff" w:val="clear"/>
        <w:spacing w:after="0" w:afterAutospacing="0" w:before="480" w:lineRule="auto"/>
        <w:ind w:left="720" w:hanging="360"/>
        <w:rPr>
          <w:color w:val="000000"/>
          <w:highlight w:val="white"/>
        </w:rPr>
      </w:pPr>
      <w:r w:rsidDel="00000000" w:rsidR="00000000" w:rsidRPr="00000000">
        <w:rPr>
          <w:b w:val="1"/>
          <w:sz w:val="24"/>
          <w:szCs w:val="24"/>
          <w:highlight w:val="white"/>
          <w:rtl w:val="0"/>
        </w:rPr>
        <w:t xml:space="preserve">Education</w:t>
      </w:r>
      <w:r w:rsidDel="00000000" w:rsidR="00000000" w:rsidRPr="00000000">
        <w:rPr>
          <w:sz w:val="24"/>
          <w:szCs w:val="24"/>
          <w:highlight w:val="white"/>
          <w:rtl w:val="0"/>
        </w:rPr>
        <w:t xml:space="preserve">: Meta has invested $150 million in building resources that will change the way people learn. The company is building a complete VR education space that will include museum visits, access to libraries, and state-of-the-art research tools for STEM education.</w:t>
      </w:r>
    </w:p>
    <w:p w:rsidR="00000000" w:rsidDel="00000000" w:rsidP="00000000" w:rsidRDefault="00000000" w:rsidRPr="00000000" w14:paraId="0000017F">
      <w:pPr>
        <w:numPr>
          <w:ilvl w:val="0"/>
          <w:numId w:val="7"/>
        </w:numPr>
        <w:shd w:fill="ffffff" w:val="clear"/>
        <w:spacing w:after="0" w:afterAutospacing="0" w:before="0" w:beforeAutospacing="0" w:lineRule="auto"/>
        <w:ind w:left="720" w:hanging="360"/>
        <w:rPr>
          <w:color w:val="000000"/>
          <w:highlight w:val="white"/>
        </w:rPr>
      </w:pPr>
      <w:r w:rsidDel="00000000" w:rsidR="00000000" w:rsidRPr="00000000">
        <w:rPr>
          <w:b w:val="1"/>
          <w:sz w:val="24"/>
          <w:szCs w:val="24"/>
          <w:highlight w:val="white"/>
          <w:rtl w:val="0"/>
        </w:rPr>
        <w:t xml:space="preserve">Work:</w:t>
      </w:r>
      <w:r w:rsidDel="00000000" w:rsidR="00000000" w:rsidRPr="00000000">
        <w:rPr>
          <w:sz w:val="24"/>
          <w:szCs w:val="24"/>
          <w:highlight w:val="white"/>
          <w:rtl w:val="0"/>
        </w:rPr>
        <w:t xml:space="preserve"> Meta’s Horizon Workroom will help colleagues collaborate in virtual spaces. Each person will be represented by an avatar to mimic the authentic experience of working in an office.</w:t>
      </w:r>
    </w:p>
    <w:p w:rsidR="00000000" w:rsidDel="00000000" w:rsidP="00000000" w:rsidRDefault="00000000" w:rsidRPr="00000000" w14:paraId="00000180">
      <w:pPr>
        <w:numPr>
          <w:ilvl w:val="0"/>
          <w:numId w:val="7"/>
        </w:numPr>
        <w:shd w:fill="ffffff" w:val="clear"/>
        <w:spacing w:after="480" w:before="0" w:beforeAutospacing="0" w:lineRule="auto"/>
        <w:ind w:left="720" w:hanging="360"/>
        <w:rPr>
          <w:color w:val="000000"/>
          <w:highlight w:val="white"/>
        </w:rPr>
      </w:pPr>
      <w:r w:rsidDel="00000000" w:rsidR="00000000" w:rsidRPr="00000000">
        <w:rPr>
          <w:b w:val="1"/>
          <w:sz w:val="24"/>
          <w:szCs w:val="24"/>
          <w:highlight w:val="white"/>
          <w:rtl w:val="0"/>
        </w:rPr>
        <w:t xml:space="preserve">Leisure:</w:t>
      </w:r>
      <w:r w:rsidDel="00000000" w:rsidR="00000000" w:rsidRPr="00000000">
        <w:rPr>
          <w:sz w:val="24"/>
          <w:szCs w:val="24"/>
          <w:highlight w:val="white"/>
          <w:rtl w:val="0"/>
        </w:rPr>
        <w:t xml:space="preserve"> Meta is also changing the way people socialize. The company is building a VR ecosystem that will offer multiple immersive experiences. Users can choose to join groups and communities that share similar interests such as fitness groups and sports teams.</w:t>
      </w:r>
    </w:p>
    <w:p w:rsidR="00000000" w:rsidDel="00000000" w:rsidP="00000000" w:rsidRDefault="00000000" w:rsidRPr="00000000" w14:paraId="00000181">
      <w:pPr>
        <w:shd w:fill="ffffff" w:val="clear"/>
        <w:spacing w:after="300" w:lineRule="auto"/>
        <w:ind w:left="540" w:right="540" w:firstLine="0"/>
        <w:rPr>
          <w:sz w:val="24"/>
          <w:szCs w:val="24"/>
          <w:highlight w:val="white"/>
        </w:rPr>
      </w:pPr>
      <w:r w:rsidDel="00000000" w:rsidR="00000000" w:rsidRPr="00000000">
        <w:rPr>
          <w:sz w:val="24"/>
          <w:szCs w:val="24"/>
          <w:highlight w:val="white"/>
          <w:rtl w:val="0"/>
        </w:rPr>
        <w:t xml:space="preserve">Here is how Meta will help users access the metaverse:</w:t>
      </w:r>
    </w:p>
    <w:p w:rsidR="00000000" w:rsidDel="00000000" w:rsidP="00000000" w:rsidRDefault="00000000" w:rsidRPr="00000000" w14:paraId="00000182">
      <w:pPr>
        <w:numPr>
          <w:ilvl w:val="0"/>
          <w:numId w:val="17"/>
        </w:numPr>
        <w:shd w:fill="ffffff" w:val="clear"/>
        <w:spacing w:after="0" w:afterAutospacing="0" w:before="240" w:lineRule="auto"/>
        <w:ind w:left="720" w:hanging="360"/>
        <w:rPr>
          <w:color w:val="000000"/>
          <w:sz w:val="22"/>
          <w:szCs w:val="22"/>
          <w:highlight w:val="white"/>
        </w:rPr>
      </w:pPr>
      <w:r w:rsidDel="00000000" w:rsidR="00000000" w:rsidRPr="00000000">
        <w:rPr>
          <w:b w:val="1"/>
          <w:highlight w:val="white"/>
          <w:rtl w:val="0"/>
        </w:rPr>
        <w:t xml:space="preserve">Virtual Reality Headsets:</w:t>
      </w:r>
      <w:r w:rsidDel="00000000" w:rsidR="00000000" w:rsidRPr="00000000">
        <w:rPr>
          <w:highlight w:val="white"/>
          <w:rtl w:val="0"/>
        </w:rPr>
        <w:t xml:space="preserve"> Meta’s Quest headsets allow users to experience three-dimensional worlds. The headset comes with touch controls that can be strapped to each hand. The controls act like extensions of your own hands in the virtual world.</w:t>
      </w:r>
    </w:p>
    <w:p w:rsidR="00000000" w:rsidDel="00000000" w:rsidP="00000000" w:rsidRDefault="00000000" w:rsidRPr="00000000" w14:paraId="00000183">
      <w:pPr>
        <w:numPr>
          <w:ilvl w:val="0"/>
          <w:numId w:val="17"/>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Augmented Reality</w:t>
      </w:r>
      <w:r w:rsidDel="00000000" w:rsidR="00000000" w:rsidRPr="00000000">
        <w:rPr>
          <w:highlight w:val="white"/>
          <w:rtl w:val="0"/>
        </w:rPr>
        <w:t xml:space="preserve">: Meta is building a Spark AR platform that will help users add virtual effects to their photos and videos. The Spark Studio contains hundreds of user-friendly templates so that anyone can experiment with virtual animation without the need for any coding experience.</w:t>
      </w:r>
    </w:p>
    <w:p w:rsidR="00000000" w:rsidDel="00000000" w:rsidP="00000000" w:rsidRDefault="00000000" w:rsidRPr="00000000" w14:paraId="00000184">
      <w:pPr>
        <w:numPr>
          <w:ilvl w:val="0"/>
          <w:numId w:val="17"/>
        </w:numPr>
        <w:shd w:fill="ffffff" w:val="clear"/>
        <w:spacing w:after="240" w:before="0" w:beforeAutospacing="0" w:lineRule="auto"/>
        <w:ind w:left="720" w:hanging="360"/>
        <w:rPr>
          <w:color w:val="000000"/>
          <w:sz w:val="22"/>
          <w:szCs w:val="22"/>
          <w:highlight w:val="white"/>
        </w:rPr>
      </w:pPr>
      <w:r w:rsidDel="00000000" w:rsidR="00000000" w:rsidRPr="00000000">
        <w:rPr>
          <w:b w:val="1"/>
          <w:highlight w:val="white"/>
          <w:rtl w:val="0"/>
        </w:rPr>
        <w:t xml:space="preserve">Smart Glasses</w:t>
      </w:r>
      <w:r w:rsidDel="00000000" w:rsidR="00000000" w:rsidRPr="00000000">
        <w:rPr>
          <w:highlight w:val="white"/>
          <w:rtl w:val="0"/>
        </w:rPr>
        <w:t xml:space="preserve">: Meta is developing smart Ray-Bans that can be used to capture photos and videos, listen to music, and receive phone calls. Meta is also developing a Facebook View App so that users can easily share their Ray-Ban content with others.</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b w:val="1"/>
          <w:sz w:val="29"/>
          <w:szCs w:val="29"/>
          <w:highlight w:val="white"/>
        </w:rPr>
      </w:pPr>
      <w:r w:rsidDel="00000000" w:rsidR="00000000" w:rsidRPr="00000000">
        <w:rPr>
          <w:rtl w:val="0"/>
        </w:rPr>
      </w:r>
    </w:p>
    <w:p w:rsidR="00000000" w:rsidDel="00000000" w:rsidP="00000000" w:rsidRDefault="00000000" w:rsidRPr="00000000" w14:paraId="0000018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480" w:lineRule="auto"/>
        <w:rPr>
          <w:u w:val="single"/>
        </w:rPr>
      </w:pPr>
      <w:bookmarkStart w:colFirst="0" w:colLast="0" w:name="_gu47aomrpr8i" w:id="50"/>
      <w:bookmarkEnd w:id="50"/>
      <w:r w:rsidDel="00000000" w:rsidR="00000000" w:rsidRPr="00000000">
        <w:rPr>
          <w:u w:val="single"/>
          <w:rtl w:val="0"/>
        </w:rPr>
        <w:t xml:space="preserve">FUTURE OPPORTUNITIES FOR </w:t>
      </w:r>
      <w:r w:rsidDel="00000000" w:rsidR="00000000" w:rsidRPr="00000000">
        <w:rPr>
          <w:b w:val="1"/>
          <w:u w:val="single"/>
          <w:rtl w:val="0"/>
        </w:rPr>
        <w:t xml:space="preserve">META</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sz w:val="29"/>
          <w:szCs w:val="29"/>
          <w:highlight w:val="white"/>
        </w:rPr>
      </w:pPr>
      <w:r w:rsidDel="00000000" w:rsidR="00000000" w:rsidRPr="00000000">
        <w:rPr>
          <w:rFonts w:ascii="Georgia" w:cs="Georgia" w:eastAsia="Georgia" w:hAnsi="Georgia"/>
          <w:b w:val="1"/>
          <w:sz w:val="29"/>
          <w:szCs w:val="29"/>
          <w:highlight w:val="white"/>
          <w:rtl w:val="0"/>
        </w:rPr>
        <w:t xml:space="preserve">METAVERSE  </w:t>
      </w:r>
      <w:r w:rsidDel="00000000" w:rsidR="00000000" w:rsidRPr="00000000">
        <w:rPr>
          <w:rFonts w:ascii="Georgia" w:cs="Georgia" w:eastAsia="Georgia" w:hAnsi="Georgia"/>
          <w:sz w:val="29"/>
          <w:szCs w:val="29"/>
          <w:highlight w:val="white"/>
          <w:rtl w:val="0"/>
        </w:rPr>
        <w:t xml:space="preserve">has several opportunities that it can leverage to continue its growth and success. Some of the main opportunities for Facebook are:</w:t>
      </w:r>
    </w:p>
    <w:p w:rsidR="00000000" w:rsidDel="00000000" w:rsidP="00000000" w:rsidRDefault="00000000" w:rsidRPr="00000000" w14:paraId="0000018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E-commerce</w:t>
      </w:r>
      <w:r w:rsidDel="00000000" w:rsidR="00000000" w:rsidRPr="00000000">
        <w:rPr>
          <w:rFonts w:ascii="Georgia" w:cs="Georgia" w:eastAsia="Georgia" w:hAnsi="Georgia"/>
          <w:sz w:val="29"/>
          <w:szCs w:val="29"/>
          <w:highlight w:val="white"/>
          <w:rtl w:val="0"/>
        </w:rPr>
        <w:t xml:space="preserve">: Facebook has already launched Facebook Shops, which allows businesses to sell their products directly on the platform. Facebook can further expand into e-commerce, a rapidly growing market, by integrating more e-commerce features, such as payments and shipping.</w:t>
      </w:r>
    </w:p>
    <w:p w:rsidR="00000000" w:rsidDel="00000000" w:rsidP="00000000" w:rsidRDefault="00000000" w:rsidRPr="00000000" w14:paraId="0000018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Virtual Reality (VR)</w:t>
      </w:r>
      <w:r w:rsidDel="00000000" w:rsidR="00000000" w:rsidRPr="00000000">
        <w:rPr>
          <w:rFonts w:ascii="Georgia" w:cs="Georgia" w:eastAsia="Georgia" w:hAnsi="Georgia"/>
          <w:sz w:val="29"/>
          <w:szCs w:val="29"/>
          <w:highlight w:val="white"/>
          <w:rtl w:val="0"/>
        </w:rPr>
        <w:t xml:space="preserve">: Facebook’s acquisition of Oculus VR allows the company to develop and monetize VR experiences and content. The VR market is expected to grow significantly in the coming years, which presents a significant opportunity for Facebook.</w:t>
      </w:r>
    </w:p>
    <w:p w:rsidR="00000000" w:rsidDel="00000000" w:rsidP="00000000" w:rsidRDefault="00000000" w:rsidRPr="00000000" w14:paraId="0000018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Video content:</w:t>
      </w:r>
      <w:r w:rsidDel="00000000" w:rsidR="00000000" w:rsidRPr="00000000">
        <w:rPr>
          <w:rFonts w:ascii="Georgia" w:cs="Georgia" w:eastAsia="Georgia" w:hAnsi="Georgia"/>
          <w:sz w:val="29"/>
          <w:szCs w:val="29"/>
          <w:highlight w:val="white"/>
          <w:rtl w:val="0"/>
        </w:rPr>
        <w:t xml:space="preserve"> Facebook’s video content is already popular among users and advertisers. The company can expand this market by creating original content and attracting more creators to the platform.</w:t>
      </w:r>
    </w:p>
    <w:p w:rsidR="00000000" w:rsidDel="00000000" w:rsidP="00000000" w:rsidRDefault="00000000" w:rsidRPr="00000000" w14:paraId="0000018B">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Emerging markets</w:t>
      </w:r>
      <w:r w:rsidDel="00000000" w:rsidR="00000000" w:rsidRPr="00000000">
        <w:rPr>
          <w:rFonts w:ascii="Georgia" w:cs="Georgia" w:eastAsia="Georgia" w:hAnsi="Georgia"/>
          <w:sz w:val="29"/>
          <w:szCs w:val="29"/>
          <w:highlight w:val="white"/>
          <w:rtl w:val="0"/>
        </w:rPr>
        <w:t xml:space="preserve">: Facebook can continue to grow its user base by expanding into emerging markets, such as India and Africa. These markets have large populations and high growth potential.</w:t>
      </w:r>
    </w:p>
    <w:p w:rsidR="00000000" w:rsidDel="00000000" w:rsidP="00000000" w:rsidRDefault="00000000" w:rsidRPr="00000000" w14:paraId="0000018C">
      <w:pPr>
        <w:numPr>
          <w:ilvl w:val="0"/>
          <w:numId w:val="8"/>
        </w:numPr>
        <w:pBdr>
          <w:top w:color="auto" w:space="0" w:sz="0" w:val="none"/>
          <w:bottom w:color="auto" w:space="0" w:sz="0" w:val="none"/>
          <w:right w:color="auto" w:space="0" w:sz="0" w:val="none"/>
          <w:between w:color="auto" w:space="0" w:sz="0" w:val="none"/>
        </w:pBdr>
        <w:shd w:fill="ffffff" w:val="clear"/>
        <w:spacing w:after="720" w:before="0" w:beforeAutospacing="0" w:lineRule="auto"/>
        <w:ind w:left="1240" w:hanging="360"/>
        <w:rPr>
          <w:highlight w:val="white"/>
        </w:rPr>
      </w:pPr>
      <w:r w:rsidDel="00000000" w:rsidR="00000000" w:rsidRPr="00000000">
        <w:rPr>
          <w:rFonts w:ascii="Georgia" w:cs="Georgia" w:eastAsia="Georgia" w:hAnsi="Georgia"/>
          <w:b w:val="1"/>
          <w:sz w:val="29"/>
          <w:szCs w:val="29"/>
          <w:highlight w:val="white"/>
          <w:rtl w:val="0"/>
        </w:rPr>
        <w:t xml:space="preserve">Augmented Reality (AR)</w:t>
      </w:r>
      <w:r w:rsidDel="00000000" w:rsidR="00000000" w:rsidRPr="00000000">
        <w:rPr>
          <w:rFonts w:ascii="Georgia" w:cs="Georgia" w:eastAsia="Georgia" w:hAnsi="Georgia"/>
          <w:sz w:val="29"/>
          <w:szCs w:val="29"/>
          <w:highlight w:val="white"/>
          <w:rtl w:val="0"/>
        </w:rPr>
        <w:t xml:space="preserve">: Facebook is investing in AR technology, which can provide new opportunities for advertising, gaming, and social interactions. As AR technology advances, Facebook can leverage its large user base to create engaging AR experiences.</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rFonts w:ascii="Georgia" w:cs="Georgia" w:eastAsia="Georgia" w:hAnsi="Georgia"/>
          <w:sz w:val="29"/>
          <w:szCs w:val="29"/>
          <w:highlight w:val="white"/>
        </w:rPr>
      </w:pPr>
      <w:r w:rsidDel="00000000" w:rsidR="00000000" w:rsidRPr="00000000">
        <w:rPr>
          <w:rFonts w:ascii="Georgia" w:cs="Georgia" w:eastAsia="Georgia" w:hAnsi="Georgia"/>
          <w:sz w:val="29"/>
          <w:szCs w:val="29"/>
          <w:highlight w:val="white"/>
          <w:rtl w:val="0"/>
        </w:rPr>
        <w:t xml:space="preserve">These opportunities can help Facebook continue its growth and remain competitive in the ever-changing digital landscape.</w:t>
      </w:r>
    </w:p>
    <w:p w:rsidR="00000000" w:rsidDel="00000000" w:rsidP="00000000" w:rsidRDefault="00000000" w:rsidRPr="00000000" w14:paraId="0000018E">
      <w:pPr>
        <w:shd w:fill="ffffff" w:val="clear"/>
        <w:spacing w:after="480" w:before="480" w:lineRule="auto"/>
        <w:rPr>
          <w:color w:val="1d1652"/>
          <w:sz w:val="24"/>
          <w:szCs w:val="24"/>
          <w:highlight w:val="white"/>
        </w:rPr>
      </w:pPr>
      <w:r w:rsidDel="00000000" w:rsidR="00000000" w:rsidRPr="00000000">
        <w:rPr>
          <w:rtl w:val="0"/>
        </w:rPr>
      </w:r>
    </w:p>
    <w:p w:rsidR="00000000" w:rsidDel="00000000" w:rsidP="00000000" w:rsidRDefault="00000000" w:rsidRPr="00000000" w14:paraId="0000018F">
      <w:pPr>
        <w:pStyle w:val="Heading1"/>
        <w:rPr>
          <w:b w:val="1"/>
          <w:sz w:val="42"/>
          <w:szCs w:val="42"/>
          <w:u w:val="single"/>
        </w:rPr>
      </w:pPr>
      <w:bookmarkStart w:colFirst="0" w:colLast="0" w:name="_t62y3kd93vo" w:id="51"/>
      <w:bookmarkEnd w:id="51"/>
      <w:r w:rsidDel="00000000" w:rsidR="00000000" w:rsidRPr="00000000">
        <w:rPr>
          <w:b w:val="1"/>
          <w:sz w:val="42"/>
          <w:szCs w:val="42"/>
          <w:u w:val="single"/>
          <w:rtl w:val="0"/>
        </w:rPr>
        <w:t xml:space="preserve">ITC Limited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color w:val="202122"/>
          <w:sz w:val="26"/>
          <w:szCs w:val="26"/>
          <w:highlight w:val="white"/>
        </w:rPr>
      </w:pPr>
      <w:r w:rsidDel="00000000" w:rsidR="00000000" w:rsidRPr="00000000">
        <w:rPr>
          <w:color w:val="202122"/>
          <w:sz w:val="26"/>
          <w:szCs w:val="26"/>
          <w:highlight w:val="white"/>
          <w:rtl w:val="0"/>
        </w:rPr>
        <w:t xml:space="preserve">ITC Next is a strategic initiative undertaken by ITC Limited, a diversified conglomerate in india. Under the visionary leadership of Chairman Sanjiv Puri, the ITC Next strategy aims to reimagine businesses for a redefined future. Here are some key aspects of this strategy:</w:t>
      </w:r>
    </w:p>
    <w:p w:rsidR="00000000" w:rsidDel="00000000" w:rsidP="00000000" w:rsidRDefault="00000000" w:rsidRPr="00000000" w14:paraId="00000192">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Agility and Resilience: </w:t>
      </w:r>
      <w:r w:rsidDel="00000000" w:rsidR="00000000" w:rsidRPr="00000000">
        <w:rPr>
          <w:color w:val="202122"/>
          <w:sz w:val="26"/>
          <w:szCs w:val="26"/>
          <w:highlight w:val="white"/>
          <w:rtl w:val="0"/>
        </w:rPr>
        <w:t xml:space="preserve">ITC focuses on agility and resilience, adapting swiftly to dynamic operating environments.</w:t>
      </w:r>
    </w:p>
    <w:p w:rsidR="00000000" w:rsidDel="00000000" w:rsidP="00000000" w:rsidRDefault="00000000" w:rsidRPr="00000000" w14:paraId="00000193">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Innovation and Digital Acceleration: </w:t>
      </w:r>
      <w:r w:rsidDel="00000000" w:rsidR="00000000" w:rsidRPr="00000000">
        <w:rPr>
          <w:color w:val="202122"/>
          <w:sz w:val="26"/>
          <w:szCs w:val="26"/>
          <w:highlight w:val="white"/>
          <w:rtl w:val="0"/>
        </w:rPr>
        <w:t xml:space="preserve">The company invests in innovation and accelerates digital transformation to stay ahead. </w:t>
      </w:r>
    </w:p>
    <w:p w:rsidR="00000000" w:rsidDel="00000000" w:rsidP="00000000" w:rsidRDefault="00000000" w:rsidRPr="00000000" w14:paraId="00000194">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Cost Optimization: </w:t>
      </w:r>
      <w:r w:rsidDel="00000000" w:rsidR="00000000" w:rsidRPr="00000000">
        <w:rPr>
          <w:color w:val="202122"/>
          <w:sz w:val="26"/>
          <w:szCs w:val="26"/>
          <w:highlight w:val="white"/>
          <w:rtl w:val="0"/>
        </w:rPr>
        <w:t xml:space="preserve">ITC optimizes costs while ensuring efficiency across its operations.</w:t>
      </w:r>
    </w:p>
    <w:p w:rsidR="00000000" w:rsidDel="00000000" w:rsidP="00000000" w:rsidRDefault="00000000" w:rsidRPr="00000000" w14:paraId="00000195">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Customer-Centric Approach: </w:t>
      </w:r>
      <w:r w:rsidDel="00000000" w:rsidR="00000000" w:rsidRPr="00000000">
        <w:rPr>
          <w:color w:val="202122"/>
          <w:sz w:val="26"/>
          <w:szCs w:val="26"/>
          <w:highlight w:val="white"/>
          <w:rtl w:val="0"/>
        </w:rPr>
        <w:t xml:space="preserve">The strategy emphasizes customer needs and preferences.</w:t>
      </w:r>
    </w:p>
    <w:p w:rsidR="00000000" w:rsidDel="00000000" w:rsidP="00000000" w:rsidRDefault="00000000" w:rsidRPr="00000000" w14:paraId="00000196">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New Growth Avenues: </w:t>
      </w:r>
      <w:r w:rsidDel="00000000" w:rsidR="00000000" w:rsidRPr="00000000">
        <w:rPr>
          <w:color w:val="202122"/>
          <w:sz w:val="26"/>
          <w:szCs w:val="26"/>
          <w:highlight w:val="white"/>
          <w:rtl w:val="0"/>
        </w:rPr>
        <w:t xml:space="preserve">ITC explores new avenues for growth.</w:t>
      </w:r>
    </w:p>
    <w:p w:rsidR="00000000" w:rsidDel="00000000" w:rsidP="00000000" w:rsidRDefault="00000000" w:rsidRPr="00000000" w14:paraId="00000197">
      <w:pPr>
        <w:numPr>
          <w:ilvl w:val="0"/>
          <w:numId w:val="9"/>
        </w:numPr>
        <w:ind w:left="720" w:hanging="360"/>
        <w:rPr>
          <w:b w:val="1"/>
          <w:color w:val="202122"/>
          <w:sz w:val="26"/>
          <w:szCs w:val="26"/>
          <w:highlight w:val="white"/>
        </w:rPr>
      </w:pPr>
      <w:r w:rsidDel="00000000" w:rsidR="00000000" w:rsidRPr="00000000">
        <w:rPr>
          <w:b w:val="1"/>
          <w:color w:val="202122"/>
          <w:sz w:val="26"/>
          <w:szCs w:val="26"/>
          <w:highlight w:val="white"/>
          <w:rtl w:val="0"/>
        </w:rPr>
        <w:t xml:space="preserve">Flexible Supply Chain: </w:t>
      </w:r>
      <w:r w:rsidDel="00000000" w:rsidR="00000000" w:rsidRPr="00000000">
        <w:rPr>
          <w:color w:val="202122"/>
          <w:sz w:val="26"/>
          <w:szCs w:val="26"/>
          <w:highlight w:val="white"/>
          <w:rtl w:val="0"/>
        </w:rPr>
        <w:t xml:space="preserve">the company ensures a flexible supply chain to meet market demands.</w:t>
      </w:r>
    </w:p>
    <w:p w:rsidR="00000000" w:rsidDel="00000000" w:rsidP="00000000" w:rsidRDefault="00000000" w:rsidRPr="00000000" w14:paraId="00000198">
      <w:pPr>
        <w:rPr>
          <w:color w:val="202122"/>
          <w:sz w:val="26"/>
          <w:szCs w:val="26"/>
          <w:highlight w:val="white"/>
        </w:rPr>
      </w:pPr>
      <w:r w:rsidDel="00000000" w:rsidR="00000000" w:rsidRPr="00000000">
        <w:rPr>
          <w:color w:val="202122"/>
          <w:sz w:val="26"/>
          <w:szCs w:val="26"/>
          <w:highlight w:val="white"/>
          <w:rtl w:val="0"/>
        </w:rPr>
        <w:t xml:space="preserve">The FMCG ( Fast-Moving Consumer Goods) segment, in particular, has witnessed robust performance under the ITC Next strategy. By fortifying existing brands, exploring brand extensions, and nurturing new platforms, ITC aims to remain Future-oriented and Consumer-Centric.</w:t>
      </w:r>
    </w:p>
    <w:p w:rsidR="00000000" w:rsidDel="00000000" w:rsidP="00000000" w:rsidRDefault="00000000" w:rsidRPr="00000000" w14:paraId="00000199">
      <w:pPr>
        <w:rPr>
          <w:color w:val="202122"/>
          <w:sz w:val="26"/>
          <w:szCs w:val="26"/>
          <w:highlight w:val="white"/>
        </w:rPr>
      </w:pPr>
      <w:r w:rsidDel="00000000" w:rsidR="00000000" w:rsidRPr="00000000">
        <w:rPr>
          <w:rtl w:val="0"/>
        </w:rPr>
      </w:r>
    </w:p>
    <w:p w:rsidR="00000000" w:rsidDel="00000000" w:rsidP="00000000" w:rsidRDefault="00000000" w:rsidRPr="00000000" w14:paraId="0000019A">
      <w:pPr>
        <w:pStyle w:val="Heading1"/>
        <w:rPr>
          <w:b w:val="1"/>
          <w:u w:val="single"/>
        </w:rPr>
      </w:pPr>
      <w:bookmarkStart w:colFirst="0" w:colLast="0" w:name="_uslrsnc5bz4d" w:id="52"/>
      <w:bookmarkEnd w:id="52"/>
      <w:r w:rsidDel="00000000" w:rsidR="00000000" w:rsidRPr="00000000">
        <w:rPr>
          <w:u w:val="single"/>
          <w:rtl w:val="0"/>
        </w:rPr>
        <w:t xml:space="preserve">FUTURE OPPORTUNITIES FOR </w:t>
      </w:r>
      <w:r w:rsidDel="00000000" w:rsidR="00000000" w:rsidRPr="00000000">
        <w:rPr>
          <w:b w:val="1"/>
          <w:u w:val="single"/>
          <w:rtl w:val="0"/>
        </w:rPr>
        <w:t xml:space="preserve">ITC LIMITED</w:t>
      </w:r>
    </w:p>
    <w:p w:rsidR="00000000" w:rsidDel="00000000" w:rsidP="00000000" w:rsidRDefault="00000000" w:rsidRPr="00000000" w14:paraId="0000019B">
      <w:pPr>
        <w:rPr>
          <w:sz w:val="27"/>
          <w:szCs w:val="27"/>
          <w:highlight w:val="white"/>
        </w:rPr>
      </w:pPr>
      <w:r w:rsidDel="00000000" w:rsidR="00000000" w:rsidRPr="00000000">
        <w:rPr>
          <w:sz w:val="27"/>
          <w:szCs w:val="27"/>
          <w:highlight w:val="white"/>
          <w:rtl w:val="0"/>
        </w:rPr>
        <w:t xml:space="preserve">The following are opportunities for ITC’s growth and development:</w:t>
      </w:r>
    </w:p>
    <w:p w:rsidR="00000000" w:rsidDel="00000000" w:rsidP="00000000" w:rsidRDefault="00000000" w:rsidRPr="00000000" w14:paraId="0000019C">
      <w:pPr>
        <w:rPr>
          <w:b w:val="1"/>
          <w:sz w:val="27"/>
          <w:szCs w:val="27"/>
          <w:highlight w:val="white"/>
        </w:rPr>
      </w:pPr>
      <w:r w:rsidDel="00000000" w:rsidR="00000000" w:rsidRPr="00000000">
        <w:rPr>
          <w:b w:val="1"/>
          <w:sz w:val="27"/>
          <w:szCs w:val="27"/>
          <w:highlight w:val="white"/>
          <w:rtl w:val="0"/>
        </w:rPr>
        <w:t xml:space="preserve">#1 GROWING FMCG MARKET: </w:t>
      </w:r>
    </w:p>
    <w:p w:rsidR="00000000" w:rsidDel="00000000" w:rsidP="00000000" w:rsidRDefault="00000000" w:rsidRPr="00000000" w14:paraId="0000019D">
      <w:pPr>
        <w:rPr>
          <w:sz w:val="21"/>
          <w:szCs w:val="21"/>
          <w:highlight w:val="white"/>
        </w:rPr>
      </w:pPr>
      <w:r w:rsidDel="00000000" w:rsidR="00000000" w:rsidRPr="00000000">
        <w:rPr>
          <w:sz w:val="21"/>
          <w:szCs w:val="21"/>
          <w:highlight w:val="white"/>
          <w:rtl w:val="0"/>
        </w:rPr>
        <w:t xml:space="preserve"> ITC Ltd has the potential to capitalize on the expanding Fast-Moving Consumer Goods (FMCG) market. The growing FMCG market offers ITC Ltd an opportunity to diversify its revenue streams beyond its core businesses. While the company has a strong presence in sectors such as tobacco, hotels, paperboard, and agribusiness, the FMCG market provides a new avenue for expansion. The FMCG market thrives on innovation and new product development, providing ITC Ltd with an opportunity to showcase its research and development capabilities. The company can leverage its expertise in product development, packaging, and formulation to introduce innovative and value-added FMCG products. In conclusion, ITC Ltd’s diverse portfolio of businesses can create synergies and cross-promotional opportunities within the FMCG market.</w:t>
      </w:r>
    </w:p>
    <w:p w:rsidR="00000000" w:rsidDel="00000000" w:rsidP="00000000" w:rsidRDefault="00000000" w:rsidRPr="00000000" w14:paraId="0000019E">
      <w:pPr>
        <w:rPr>
          <w:sz w:val="27"/>
          <w:szCs w:val="27"/>
          <w:highlight w:val="white"/>
        </w:rPr>
      </w:pPr>
      <w:r w:rsidDel="00000000" w:rsidR="00000000" w:rsidRPr="00000000">
        <w:rPr>
          <w:b w:val="1"/>
          <w:sz w:val="27"/>
          <w:szCs w:val="27"/>
          <w:highlight w:val="white"/>
          <w:rtl w:val="0"/>
        </w:rPr>
        <w:t xml:space="preserve">#2 EXPANSION INTO EMERGING MARKETS: </w:t>
      </w:r>
      <w:r w:rsidDel="00000000" w:rsidR="00000000" w:rsidRPr="00000000">
        <w:rPr>
          <w:rtl w:val="0"/>
        </w:rPr>
      </w:r>
    </w:p>
    <w:p w:rsidR="00000000" w:rsidDel="00000000" w:rsidP="00000000" w:rsidRDefault="00000000" w:rsidRPr="00000000" w14:paraId="0000019F">
      <w:pPr>
        <w:rPr>
          <w:sz w:val="21"/>
          <w:szCs w:val="21"/>
          <w:highlight w:val="white"/>
        </w:rPr>
      </w:pPr>
      <w:r w:rsidDel="00000000" w:rsidR="00000000" w:rsidRPr="00000000">
        <w:rPr>
          <w:sz w:val="21"/>
          <w:szCs w:val="21"/>
          <w:highlight w:val="white"/>
          <w:rtl w:val="0"/>
        </w:rPr>
        <w:t xml:space="preserve">By expanding its presence into emerging markets, ITC Ltd can target a new set of consumers who are eager to explore and adopt new products and brands.  By strategically entering and expanding in emerging markets, ITC Ltd can position itself for long-term growth, enhanced profitability, and sustainable business performance.</w:t>
      </w:r>
    </w:p>
    <w:p w:rsidR="00000000" w:rsidDel="00000000" w:rsidP="00000000" w:rsidRDefault="00000000" w:rsidRPr="00000000" w14:paraId="000001A0">
      <w:pPr>
        <w:rPr>
          <w:sz w:val="21"/>
          <w:szCs w:val="21"/>
          <w:highlight w:val="white"/>
        </w:rPr>
      </w:pPr>
      <w:r w:rsidDel="00000000" w:rsidR="00000000" w:rsidRPr="00000000">
        <w:rPr>
          <w:rtl w:val="0"/>
        </w:rPr>
      </w:r>
    </w:p>
    <w:p w:rsidR="00000000" w:rsidDel="00000000" w:rsidP="00000000" w:rsidRDefault="00000000" w:rsidRPr="00000000" w14:paraId="000001A1">
      <w:pPr>
        <w:rPr>
          <w:sz w:val="27"/>
          <w:szCs w:val="27"/>
          <w:highlight w:val="white"/>
        </w:rPr>
      </w:pPr>
      <w:r w:rsidDel="00000000" w:rsidR="00000000" w:rsidRPr="00000000">
        <w:rPr>
          <w:b w:val="1"/>
          <w:sz w:val="27"/>
          <w:szCs w:val="27"/>
          <w:highlight w:val="white"/>
          <w:rtl w:val="0"/>
        </w:rPr>
        <w:t xml:space="preserve">#3 FOCUS ON HEALTH AND WELLNESS: </w:t>
      </w:r>
      <w:r w:rsidDel="00000000" w:rsidR="00000000" w:rsidRPr="00000000">
        <w:rPr>
          <w:rtl w:val="0"/>
        </w:rPr>
      </w:r>
    </w:p>
    <w:p w:rsidR="00000000" w:rsidDel="00000000" w:rsidP="00000000" w:rsidRDefault="00000000" w:rsidRPr="00000000" w14:paraId="000001A2">
      <w:pPr>
        <w:rPr>
          <w:sz w:val="23"/>
          <w:szCs w:val="23"/>
          <w:highlight w:val="white"/>
        </w:rPr>
      </w:pPr>
      <w:r w:rsidDel="00000000" w:rsidR="00000000" w:rsidRPr="00000000">
        <w:rPr>
          <w:sz w:val="21"/>
          <w:szCs w:val="21"/>
          <w:highlight w:val="white"/>
          <w:rtl w:val="0"/>
        </w:rPr>
        <w:t xml:space="preserve">By leveraging its existing resources, research and development capabilities, and consumer insights, ITC Ltd can introduce a range of health-focused products that cater to the evolving needs of health-conscious consumers. By aligning its business strategy with the health and wellness trend, ITC Ltd can capture market share, enhance consumer loyalty, and drive long-term growth</w:t>
      </w:r>
      <w:r w:rsidDel="00000000" w:rsidR="00000000" w:rsidRPr="00000000">
        <w:rPr>
          <w:sz w:val="23"/>
          <w:szCs w:val="23"/>
          <w:highlight w:val="white"/>
          <w:rtl w:val="0"/>
        </w:rPr>
        <w:t xml:space="preserve">.</w:t>
      </w:r>
    </w:p>
    <w:p w:rsidR="00000000" w:rsidDel="00000000" w:rsidP="00000000" w:rsidRDefault="00000000" w:rsidRPr="00000000" w14:paraId="000001A3">
      <w:pPr>
        <w:rPr>
          <w:sz w:val="23"/>
          <w:szCs w:val="23"/>
          <w:highlight w:val="white"/>
        </w:rPr>
      </w:pPr>
      <w:r w:rsidDel="00000000" w:rsidR="00000000" w:rsidRPr="00000000">
        <w:rPr>
          <w:rtl w:val="0"/>
        </w:rPr>
      </w:r>
    </w:p>
    <w:p w:rsidR="00000000" w:rsidDel="00000000" w:rsidP="00000000" w:rsidRDefault="00000000" w:rsidRPr="00000000" w14:paraId="000001A4">
      <w:pPr>
        <w:rPr>
          <w:b w:val="1"/>
          <w:sz w:val="27"/>
          <w:szCs w:val="27"/>
          <w:highlight w:val="white"/>
        </w:rPr>
      </w:pPr>
      <w:r w:rsidDel="00000000" w:rsidR="00000000" w:rsidRPr="00000000">
        <w:rPr>
          <w:b w:val="1"/>
          <w:sz w:val="27"/>
          <w:szCs w:val="27"/>
          <w:highlight w:val="white"/>
          <w:rtl w:val="0"/>
        </w:rPr>
        <w:t xml:space="preserve">#4 ACQUISITIONS AND PARTNERSHIPS:</w:t>
      </w:r>
    </w:p>
    <w:p w:rsidR="00000000" w:rsidDel="00000000" w:rsidP="00000000" w:rsidRDefault="00000000" w:rsidRPr="00000000" w14:paraId="000001A5">
      <w:pPr>
        <w:rPr>
          <w:sz w:val="21"/>
          <w:szCs w:val="21"/>
          <w:highlight w:val="white"/>
        </w:rPr>
      </w:pPr>
      <w:r w:rsidDel="00000000" w:rsidR="00000000" w:rsidRPr="00000000">
        <w:rPr>
          <w:sz w:val="21"/>
          <w:szCs w:val="21"/>
          <w:highlight w:val="white"/>
          <w:rtl w:val="0"/>
        </w:rPr>
        <w:t xml:space="preserve">By acquiring businesses in related or complementary sectors, ITC Ltd can enter new markets, gain access to new customer segments, and broaden its product offerings. These strategic moves allow the company to reduce its reliance on specific sectors, mitigate risks associated with market fluctuations, and create a more balanced revenue stream.</w:t>
      </w:r>
    </w:p>
    <w:p w:rsidR="00000000" w:rsidDel="00000000" w:rsidP="00000000" w:rsidRDefault="00000000" w:rsidRPr="00000000" w14:paraId="000001A6">
      <w:pPr>
        <w:rPr>
          <w:sz w:val="21"/>
          <w:szCs w:val="21"/>
          <w:highlight w:val="white"/>
        </w:rPr>
      </w:pPr>
      <w:r w:rsidDel="00000000" w:rsidR="00000000" w:rsidRPr="00000000">
        <w:rPr>
          <w:rtl w:val="0"/>
        </w:rPr>
      </w:r>
    </w:p>
    <w:p w:rsidR="00000000" w:rsidDel="00000000" w:rsidP="00000000" w:rsidRDefault="00000000" w:rsidRPr="00000000" w14:paraId="000001A7">
      <w:pPr>
        <w:rPr>
          <w:b w:val="1"/>
          <w:sz w:val="27"/>
          <w:szCs w:val="27"/>
          <w:highlight w:val="white"/>
        </w:rPr>
      </w:pPr>
      <w:r w:rsidDel="00000000" w:rsidR="00000000" w:rsidRPr="00000000">
        <w:rPr>
          <w:b w:val="1"/>
          <w:sz w:val="27"/>
          <w:szCs w:val="27"/>
          <w:highlight w:val="white"/>
          <w:rtl w:val="0"/>
        </w:rPr>
        <w:t xml:space="preserve">#5 ADOPTION OF E-COMMERCE:</w:t>
      </w:r>
    </w:p>
    <w:p w:rsidR="00000000" w:rsidDel="00000000" w:rsidP="00000000" w:rsidRDefault="00000000" w:rsidRPr="00000000" w14:paraId="000001A8">
      <w:pPr>
        <w:rPr>
          <w:sz w:val="21"/>
          <w:szCs w:val="21"/>
          <w:highlight w:val="white"/>
        </w:rPr>
      </w:pPr>
      <w:r w:rsidDel="00000000" w:rsidR="00000000" w:rsidRPr="00000000">
        <w:rPr>
          <w:sz w:val="21"/>
          <w:szCs w:val="21"/>
          <w:highlight w:val="white"/>
          <w:rtl w:val="0"/>
        </w:rPr>
        <w:t xml:space="preserve">By establishing a strong online presence, the company can tap into a larger customer base, including those who prefer the convenience of shopping online. E-commerce enables ITC Ltd to reach customers in remote areas, international markets, and underserved regions, thereby increasing its market penetration and potential revenue streams.</w:t>
      </w:r>
    </w:p>
    <w:p w:rsidR="00000000" w:rsidDel="00000000" w:rsidP="00000000" w:rsidRDefault="00000000" w:rsidRPr="00000000" w14:paraId="000001A9">
      <w:pPr>
        <w:rPr>
          <w:sz w:val="21"/>
          <w:szCs w:val="21"/>
          <w:highlight w:val="white"/>
        </w:rPr>
      </w:pPr>
      <w:r w:rsidDel="00000000" w:rsidR="00000000" w:rsidRPr="00000000">
        <w:rPr>
          <w:rtl w:val="0"/>
        </w:rPr>
      </w:r>
    </w:p>
    <w:p w:rsidR="00000000" w:rsidDel="00000000" w:rsidP="00000000" w:rsidRDefault="00000000" w:rsidRPr="00000000" w14:paraId="000001AA">
      <w:pPr>
        <w:rPr>
          <w:sz w:val="21"/>
          <w:szCs w:val="21"/>
          <w:highlight w:val="white"/>
        </w:rPr>
      </w:pPr>
      <w:r w:rsidDel="00000000" w:rsidR="00000000" w:rsidRPr="00000000">
        <w:rPr>
          <w:rtl w:val="0"/>
        </w:rPr>
      </w:r>
    </w:p>
    <w:p w:rsidR="00000000" w:rsidDel="00000000" w:rsidP="00000000" w:rsidRDefault="00000000" w:rsidRPr="00000000" w14:paraId="000001AB">
      <w:pPr>
        <w:rPr>
          <w:sz w:val="21"/>
          <w:szCs w:val="21"/>
          <w:highlight w:val="white"/>
        </w:rPr>
      </w:pPr>
      <w:r w:rsidDel="00000000" w:rsidR="00000000" w:rsidRPr="00000000">
        <w:rPr>
          <w:rtl w:val="0"/>
        </w:rPr>
      </w:r>
    </w:p>
    <w:p w:rsidR="00000000" w:rsidDel="00000000" w:rsidP="00000000" w:rsidRDefault="00000000" w:rsidRPr="00000000" w14:paraId="000001AC">
      <w:pPr>
        <w:rPr>
          <w:sz w:val="21"/>
          <w:szCs w:val="21"/>
          <w:highlight w:val="white"/>
        </w:rPr>
      </w:pPr>
      <w:r w:rsidDel="00000000" w:rsidR="00000000" w:rsidRPr="00000000">
        <w:rPr>
          <w:rtl w:val="0"/>
        </w:rPr>
      </w:r>
    </w:p>
    <w:p w:rsidR="00000000" w:rsidDel="00000000" w:rsidP="00000000" w:rsidRDefault="00000000" w:rsidRPr="00000000" w14:paraId="000001AD">
      <w:pPr>
        <w:rPr>
          <w:sz w:val="21"/>
          <w:szCs w:val="21"/>
          <w:highlight w:val="white"/>
        </w:rPr>
      </w:pPr>
      <w:r w:rsidDel="00000000" w:rsidR="00000000" w:rsidRPr="00000000">
        <w:rPr>
          <w:rtl w:val="0"/>
        </w:rPr>
      </w:r>
    </w:p>
    <w:p w:rsidR="00000000" w:rsidDel="00000000" w:rsidP="00000000" w:rsidRDefault="00000000" w:rsidRPr="00000000" w14:paraId="000001AE">
      <w:pPr>
        <w:rPr>
          <w:sz w:val="21"/>
          <w:szCs w:val="21"/>
          <w:highlight w:val="white"/>
        </w:rPr>
      </w:pPr>
      <w:r w:rsidDel="00000000" w:rsidR="00000000" w:rsidRPr="00000000">
        <w:rPr>
          <w:rtl w:val="0"/>
        </w:rPr>
      </w:r>
    </w:p>
    <w:p w:rsidR="00000000" w:rsidDel="00000000" w:rsidP="00000000" w:rsidRDefault="00000000" w:rsidRPr="00000000" w14:paraId="000001AF">
      <w:pPr>
        <w:rPr>
          <w:sz w:val="21"/>
          <w:szCs w:val="21"/>
          <w:highlight w:val="white"/>
        </w:rPr>
      </w:pPr>
      <w:r w:rsidDel="00000000" w:rsidR="00000000" w:rsidRPr="00000000">
        <w:rPr>
          <w:rtl w:val="0"/>
        </w:rPr>
      </w:r>
    </w:p>
    <w:p w:rsidR="00000000" w:rsidDel="00000000" w:rsidP="00000000" w:rsidRDefault="00000000" w:rsidRPr="00000000" w14:paraId="000001B0">
      <w:pPr>
        <w:rPr>
          <w:sz w:val="21"/>
          <w:szCs w:val="21"/>
          <w:highlight w:val="white"/>
        </w:rPr>
      </w:pPr>
      <w:r w:rsidDel="00000000" w:rsidR="00000000" w:rsidRPr="00000000">
        <w:rPr>
          <w:rtl w:val="0"/>
        </w:rPr>
      </w:r>
    </w:p>
    <w:p w:rsidR="00000000" w:rsidDel="00000000" w:rsidP="00000000" w:rsidRDefault="00000000" w:rsidRPr="00000000" w14:paraId="000001B1">
      <w:pPr>
        <w:rPr>
          <w:sz w:val="21"/>
          <w:szCs w:val="21"/>
          <w:highlight w:val="white"/>
        </w:rPr>
      </w:pPr>
      <w:r w:rsidDel="00000000" w:rsidR="00000000" w:rsidRPr="00000000">
        <w:rPr>
          <w:rtl w:val="0"/>
        </w:rPr>
      </w:r>
    </w:p>
    <w:p w:rsidR="00000000" w:rsidDel="00000000" w:rsidP="00000000" w:rsidRDefault="00000000" w:rsidRPr="00000000" w14:paraId="000001B2">
      <w:pPr>
        <w:rPr>
          <w:sz w:val="21"/>
          <w:szCs w:val="21"/>
          <w:highlight w:val="white"/>
        </w:rPr>
      </w:pPr>
      <w:r w:rsidDel="00000000" w:rsidR="00000000" w:rsidRPr="00000000">
        <w:rPr>
          <w:rtl w:val="0"/>
        </w:rPr>
      </w:r>
    </w:p>
    <w:p w:rsidR="00000000" w:rsidDel="00000000" w:rsidP="00000000" w:rsidRDefault="00000000" w:rsidRPr="00000000" w14:paraId="000001B3">
      <w:pPr>
        <w:rPr>
          <w:sz w:val="21"/>
          <w:szCs w:val="21"/>
          <w:highlight w:val="white"/>
        </w:rPr>
      </w:pPr>
      <w:r w:rsidDel="00000000" w:rsidR="00000000" w:rsidRPr="00000000">
        <w:rPr>
          <w:rtl w:val="0"/>
        </w:rPr>
      </w:r>
    </w:p>
    <w:p w:rsidR="00000000" w:rsidDel="00000000" w:rsidP="00000000" w:rsidRDefault="00000000" w:rsidRPr="00000000" w14:paraId="000001B4">
      <w:pPr>
        <w:rPr>
          <w:sz w:val="21"/>
          <w:szCs w:val="21"/>
          <w:highlight w:val="white"/>
        </w:rPr>
      </w:pPr>
      <w:r w:rsidDel="00000000" w:rsidR="00000000" w:rsidRPr="00000000">
        <w:rPr>
          <w:rtl w:val="0"/>
        </w:rPr>
      </w:r>
    </w:p>
    <w:p w:rsidR="00000000" w:rsidDel="00000000" w:rsidP="00000000" w:rsidRDefault="00000000" w:rsidRPr="00000000" w14:paraId="000001B5">
      <w:pPr>
        <w:rPr>
          <w:sz w:val="21"/>
          <w:szCs w:val="21"/>
          <w:highlight w:val="white"/>
        </w:rPr>
      </w:pPr>
      <w:r w:rsidDel="00000000" w:rsidR="00000000" w:rsidRPr="00000000">
        <w:rPr>
          <w:rtl w:val="0"/>
        </w:rPr>
      </w:r>
    </w:p>
    <w:p w:rsidR="00000000" w:rsidDel="00000000" w:rsidP="00000000" w:rsidRDefault="00000000" w:rsidRPr="00000000" w14:paraId="000001B6">
      <w:pPr>
        <w:rPr>
          <w:sz w:val="21"/>
          <w:szCs w:val="21"/>
          <w:highlight w:val="white"/>
        </w:rPr>
      </w:pPr>
      <w:r w:rsidDel="00000000" w:rsidR="00000000" w:rsidRPr="00000000">
        <w:rPr>
          <w:rtl w:val="0"/>
        </w:rPr>
      </w:r>
    </w:p>
    <w:p w:rsidR="00000000" w:rsidDel="00000000" w:rsidP="00000000" w:rsidRDefault="00000000" w:rsidRPr="00000000" w14:paraId="000001B7">
      <w:pPr>
        <w:rPr>
          <w:sz w:val="21"/>
          <w:szCs w:val="21"/>
          <w:highlight w:val="white"/>
        </w:rPr>
      </w:pPr>
      <w:r w:rsidDel="00000000" w:rsidR="00000000" w:rsidRPr="00000000">
        <w:rPr>
          <w:rtl w:val="0"/>
        </w:rPr>
      </w:r>
    </w:p>
    <w:p w:rsidR="00000000" w:rsidDel="00000000" w:rsidP="00000000" w:rsidRDefault="00000000" w:rsidRPr="00000000" w14:paraId="000001B8">
      <w:pPr>
        <w:rPr>
          <w:sz w:val="21"/>
          <w:szCs w:val="21"/>
          <w:highlight w:val="white"/>
        </w:rPr>
      </w:pPr>
      <w:r w:rsidDel="00000000" w:rsidR="00000000" w:rsidRPr="00000000">
        <w:rPr>
          <w:rtl w:val="0"/>
        </w:rPr>
      </w:r>
    </w:p>
    <w:p w:rsidR="00000000" w:rsidDel="00000000" w:rsidP="00000000" w:rsidRDefault="00000000" w:rsidRPr="00000000" w14:paraId="000001B9">
      <w:pPr>
        <w:rPr>
          <w:sz w:val="21"/>
          <w:szCs w:val="21"/>
          <w:highlight w:val="white"/>
        </w:rPr>
      </w:pPr>
      <w:r w:rsidDel="00000000" w:rsidR="00000000" w:rsidRPr="00000000">
        <w:rPr>
          <w:rtl w:val="0"/>
        </w:rPr>
      </w:r>
    </w:p>
    <w:p w:rsidR="00000000" w:rsidDel="00000000" w:rsidP="00000000" w:rsidRDefault="00000000" w:rsidRPr="00000000" w14:paraId="000001BA">
      <w:pPr>
        <w:rPr>
          <w:sz w:val="21"/>
          <w:szCs w:val="21"/>
          <w:highlight w:val="white"/>
        </w:rPr>
      </w:pPr>
      <w:r w:rsidDel="00000000" w:rsidR="00000000" w:rsidRPr="00000000">
        <w:rPr>
          <w:rtl w:val="0"/>
        </w:rPr>
      </w:r>
    </w:p>
    <w:p w:rsidR="00000000" w:rsidDel="00000000" w:rsidP="00000000" w:rsidRDefault="00000000" w:rsidRPr="00000000" w14:paraId="000001BB">
      <w:pPr>
        <w:rPr>
          <w:sz w:val="21"/>
          <w:szCs w:val="21"/>
          <w:highlight w:val="white"/>
        </w:rPr>
      </w:pPr>
      <w:r w:rsidDel="00000000" w:rsidR="00000000" w:rsidRPr="00000000">
        <w:rPr>
          <w:rtl w:val="0"/>
        </w:rPr>
      </w:r>
    </w:p>
    <w:p w:rsidR="00000000" w:rsidDel="00000000" w:rsidP="00000000" w:rsidRDefault="00000000" w:rsidRPr="00000000" w14:paraId="000001BC">
      <w:pPr>
        <w:rPr>
          <w:sz w:val="21"/>
          <w:szCs w:val="21"/>
          <w:highlight w:val="white"/>
        </w:rPr>
      </w:pPr>
      <w:r w:rsidDel="00000000" w:rsidR="00000000" w:rsidRPr="00000000">
        <w:rPr>
          <w:rtl w:val="0"/>
        </w:rPr>
      </w:r>
    </w:p>
    <w:p w:rsidR="00000000" w:rsidDel="00000000" w:rsidP="00000000" w:rsidRDefault="00000000" w:rsidRPr="00000000" w14:paraId="000001BD">
      <w:pPr>
        <w:rPr>
          <w:sz w:val="21"/>
          <w:szCs w:val="21"/>
          <w:highlight w:val="white"/>
        </w:rPr>
      </w:pPr>
      <w:r w:rsidDel="00000000" w:rsidR="00000000" w:rsidRPr="00000000">
        <w:rPr>
          <w:rtl w:val="0"/>
        </w:rPr>
      </w:r>
    </w:p>
    <w:p w:rsidR="00000000" w:rsidDel="00000000" w:rsidP="00000000" w:rsidRDefault="00000000" w:rsidRPr="00000000" w14:paraId="000001BE">
      <w:pPr>
        <w:rPr>
          <w:sz w:val="21"/>
          <w:szCs w:val="21"/>
          <w:highlight w:val="white"/>
        </w:rPr>
      </w:pPr>
      <w:r w:rsidDel="00000000" w:rsidR="00000000" w:rsidRPr="00000000">
        <w:rPr>
          <w:rtl w:val="0"/>
        </w:rPr>
      </w:r>
    </w:p>
    <w:p w:rsidR="00000000" w:rsidDel="00000000" w:rsidP="00000000" w:rsidRDefault="00000000" w:rsidRPr="00000000" w14:paraId="000001BF">
      <w:pPr>
        <w:pStyle w:val="Title"/>
        <w:jc w:val="center"/>
        <w:rPr>
          <w:rFonts w:ascii="Georgia" w:cs="Georgia" w:eastAsia="Georgia" w:hAnsi="Georgia"/>
          <w:b w:val="1"/>
          <w:color w:val="ff0000"/>
          <w:sz w:val="72"/>
          <w:szCs w:val="72"/>
        </w:rPr>
      </w:pPr>
      <w:bookmarkStart w:colFirst="0" w:colLast="0" w:name="_lne828tha93t" w:id="53"/>
      <w:bookmarkEnd w:id="53"/>
      <w:r w:rsidDel="00000000" w:rsidR="00000000" w:rsidRPr="00000000">
        <w:rPr>
          <w:rFonts w:ascii="Georgia" w:cs="Georgia" w:eastAsia="Georgia" w:hAnsi="Georgia"/>
          <w:b w:val="1"/>
          <w:color w:val="ff0000"/>
          <w:sz w:val="72"/>
          <w:szCs w:val="72"/>
          <w:rtl w:val="0"/>
        </w:rPr>
        <w:t xml:space="preserve">CONCLUSION</w:t>
      </w:r>
    </w:p>
    <w:p w:rsidR="00000000" w:rsidDel="00000000" w:rsidP="00000000" w:rsidRDefault="00000000" w:rsidRPr="00000000" w14:paraId="000001C0">
      <w:pPr>
        <w:numPr>
          <w:ilvl w:val="0"/>
          <w:numId w:val="5"/>
        </w:numPr>
        <w:ind w:left="720" w:hanging="360"/>
        <w:rPr>
          <w:u w:val="none"/>
        </w:rPr>
      </w:pPr>
      <w:r w:rsidDel="00000000" w:rsidR="00000000" w:rsidRPr="00000000">
        <w:rPr>
          <w:rtl w:val="0"/>
        </w:rPr>
        <w:t xml:space="preserve">From the above analysis, it is clear that both meta and ITC limited are booming and dominating their respective industry sectors.</w:t>
      </w:r>
    </w:p>
    <w:p w:rsidR="00000000" w:rsidDel="00000000" w:rsidP="00000000" w:rsidRDefault="00000000" w:rsidRPr="00000000" w14:paraId="000001C1">
      <w:pPr>
        <w:numPr>
          <w:ilvl w:val="0"/>
          <w:numId w:val="5"/>
        </w:numPr>
        <w:ind w:left="720" w:hanging="360"/>
        <w:rPr>
          <w:u w:val="none"/>
        </w:rPr>
      </w:pPr>
      <w:r w:rsidDel="00000000" w:rsidR="00000000" w:rsidRPr="00000000">
        <w:rPr>
          <w:rtl w:val="0"/>
        </w:rPr>
        <w:t xml:space="preserve">Meta Platforms, inc. has a very dominant position in the market in terms of market capitalization of itd stocks and with the highest active user base. Financially Meta has performed very well over the decade from 2011-2023. Despite going through major organization altering events like the recent acquisition of </w:t>
      </w:r>
    </w:p>
    <w:p w:rsidR="00000000" w:rsidDel="00000000" w:rsidP="00000000" w:rsidRDefault="00000000" w:rsidRPr="00000000" w14:paraId="000001C2">
      <w:pPr>
        <w:numPr>
          <w:ilvl w:val="1"/>
          <w:numId w:val="5"/>
        </w:numPr>
        <w:ind w:left="1440" w:hanging="360"/>
        <w:rPr>
          <w:u w:val="none"/>
        </w:rPr>
      </w:pPr>
      <w:r w:rsidDel="00000000" w:rsidR="00000000" w:rsidRPr="00000000">
        <w:rPr>
          <w:rtl w:val="0"/>
        </w:rPr>
        <w:t xml:space="preserve">Whatsapp, Instagram and oculus</w:t>
      </w:r>
    </w:p>
    <w:p w:rsidR="00000000" w:rsidDel="00000000" w:rsidP="00000000" w:rsidRDefault="00000000" w:rsidRPr="00000000" w14:paraId="000001C3">
      <w:pPr>
        <w:numPr>
          <w:ilvl w:val="1"/>
          <w:numId w:val="5"/>
        </w:numPr>
        <w:ind w:left="1440" w:hanging="360"/>
        <w:rPr>
          <w:u w:val="none"/>
        </w:rPr>
      </w:pPr>
      <w:r w:rsidDel="00000000" w:rsidR="00000000" w:rsidRPr="00000000">
        <w:rPr>
          <w:rtl w:val="0"/>
        </w:rPr>
        <w:t xml:space="preserve">Investing in virtual reality tech</w:t>
      </w:r>
    </w:p>
    <w:p w:rsidR="00000000" w:rsidDel="00000000" w:rsidP="00000000" w:rsidRDefault="00000000" w:rsidRPr="00000000" w14:paraId="000001C4">
      <w:pPr>
        <w:numPr>
          <w:ilvl w:val="1"/>
          <w:numId w:val="5"/>
        </w:numPr>
        <w:ind w:left="1440" w:hanging="360"/>
        <w:rPr>
          <w:u w:val="none"/>
        </w:rPr>
      </w:pPr>
      <w:r w:rsidDel="00000000" w:rsidR="00000000" w:rsidRPr="00000000">
        <w:rPr>
          <w:rtl w:val="0"/>
        </w:rPr>
        <w:t xml:space="preserve">Changing its name from Facebook to Meta.</w:t>
      </w:r>
    </w:p>
    <w:p w:rsidR="00000000" w:rsidDel="00000000" w:rsidP="00000000" w:rsidRDefault="00000000" w:rsidRPr="00000000" w14:paraId="000001C5">
      <w:pPr>
        <w:numPr>
          <w:ilvl w:val="0"/>
          <w:numId w:val="5"/>
        </w:numPr>
        <w:ind w:left="720" w:hanging="360"/>
        <w:rPr>
          <w:u w:val="none"/>
        </w:rPr>
      </w:pPr>
      <w:r w:rsidDel="00000000" w:rsidR="00000000" w:rsidRPr="00000000">
        <w:rPr>
          <w:rtl w:val="0"/>
        </w:rPr>
        <w:t xml:space="preserve">ITC limited with its years of experience and strategies has dominated the FMCG sector, hotels industry along with being the market leader in cigarette manufacturing and distribution. ITC Ltd has proved to be a better company in comparison to its rival HUL (Hindustan Unilever Ltd) by becoming number one in the FMCG sector with the highest Market share and Market CAP. With a positive financial track record the ITC Ltd continues to tighten its grip on existing markets and is also entering into new markets by diversifying its brand portfolio by acquiring existing brands, rebranding and investing heavily in R&amp;D of new innovative products thanks to the profits it's generated for the past 2 decades.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b w:val="1"/>
          <w:u w:val="single"/>
        </w:rPr>
      </w:pPr>
      <w:bookmarkStart w:colFirst="0" w:colLast="0" w:name="_z1un8bzjg0o" w:id="54"/>
      <w:bookmarkEnd w:id="54"/>
      <w:r w:rsidDel="00000000" w:rsidR="00000000" w:rsidRPr="00000000">
        <w:rPr>
          <w:b w:val="1"/>
          <w:u w:val="single"/>
          <w:rtl w:val="0"/>
        </w:rPr>
        <w:t xml:space="preserve">References (bibliography):</w:t>
      </w:r>
    </w:p>
    <w:p w:rsidR="00000000" w:rsidDel="00000000" w:rsidP="00000000" w:rsidRDefault="00000000" w:rsidRPr="00000000" w14:paraId="000001C9">
      <w:pPr>
        <w:numPr>
          <w:ilvl w:val="0"/>
          <w:numId w:val="18"/>
        </w:numPr>
        <w:ind w:left="1440" w:hanging="360"/>
        <w:rPr>
          <w:u w:val="none"/>
        </w:rPr>
      </w:pPr>
      <w:r w:rsidDel="00000000" w:rsidR="00000000" w:rsidRPr="00000000">
        <w:rPr>
          <w:rtl w:val="0"/>
        </w:rPr>
        <w:t xml:space="preserve">For the content and financial data the following references are used :-</w:t>
      </w:r>
    </w:p>
    <w:p w:rsidR="00000000" w:rsidDel="00000000" w:rsidP="00000000" w:rsidRDefault="00000000" w:rsidRPr="00000000" w14:paraId="000001CA">
      <w:pPr>
        <w:numPr>
          <w:ilvl w:val="0"/>
          <w:numId w:val="6"/>
        </w:numPr>
        <w:ind w:left="720" w:hanging="360"/>
        <w:rPr>
          <w:u w:val="none"/>
        </w:rPr>
      </w:pPr>
      <w:hyperlink r:id="rId26">
        <w:r w:rsidDel="00000000" w:rsidR="00000000" w:rsidRPr="00000000">
          <w:rPr>
            <w:color w:val="1155cc"/>
            <w:u w:val="single"/>
            <w:rtl w:val="0"/>
          </w:rPr>
          <w:t xml:space="preserve">https://www.forbesindia.com/article/explainers/top-10-fmcg-companies-in-india-by-market-cap/89367/1</w:t>
        </w:r>
      </w:hyperlink>
      <w:r w:rsidDel="00000000" w:rsidR="00000000" w:rsidRPr="00000000">
        <w:rPr>
          <w:rtl w:val="0"/>
        </w:rPr>
      </w:r>
    </w:p>
    <w:p w:rsidR="00000000" w:rsidDel="00000000" w:rsidP="00000000" w:rsidRDefault="00000000" w:rsidRPr="00000000" w14:paraId="000001CB">
      <w:pPr>
        <w:numPr>
          <w:ilvl w:val="0"/>
          <w:numId w:val="6"/>
        </w:numPr>
        <w:ind w:left="720" w:hanging="360"/>
        <w:rPr>
          <w:u w:val="none"/>
        </w:rPr>
      </w:pPr>
      <w:hyperlink r:id="rId27">
        <w:r w:rsidDel="00000000" w:rsidR="00000000" w:rsidRPr="00000000">
          <w:rPr>
            <w:color w:val="1155cc"/>
            <w:u w:val="single"/>
            <w:rtl w:val="0"/>
          </w:rPr>
          <w:t xml:space="preserve">https://www.screener.in/company/ITC/consolidated/#profit-loss</w:t>
        </w:r>
      </w:hyperlink>
      <w:r w:rsidDel="00000000" w:rsidR="00000000" w:rsidRPr="00000000">
        <w:rPr>
          <w:rtl w:val="0"/>
        </w:rPr>
      </w:r>
    </w:p>
    <w:p w:rsidR="00000000" w:rsidDel="00000000" w:rsidP="00000000" w:rsidRDefault="00000000" w:rsidRPr="00000000" w14:paraId="000001CC">
      <w:pPr>
        <w:numPr>
          <w:ilvl w:val="0"/>
          <w:numId w:val="6"/>
        </w:numPr>
        <w:ind w:left="720" w:hanging="360"/>
        <w:rPr>
          <w:u w:val="none"/>
        </w:rPr>
      </w:pPr>
      <w:hyperlink r:id="rId28">
        <w:r w:rsidDel="00000000" w:rsidR="00000000" w:rsidRPr="00000000">
          <w:rPr>
            <w:color w:val="1155cc"/>
            <w:u w:val="single"/>
            <w:rtl w:val="0"/>
          </w:rPr>
          <w:t xml:space="preserve">https://m.economictimes.com/industry/cons-products/fmcg/the-classic-pivot-charting-itcs-fmcg-growth-story/amp_articleshow/104391448.cms</w:t>
        </w:r>
      </w:hyperlink>
      <w:r w:rsidDel="00000000" w:rsidR="00000000" w:rsidRPr="00000000">
        <w:rPr>
          <w:rtl w:val="0"/>
        </w:rPr>
      </w:r>
    </w:p>
    <w:p w:rsidR="00000000" w:rsidDel="00000000" w:rsidP="00000000" w:rsidRDefault="00000000" w:rsidRPr="00000000" w14:paraId="000001CD">
      <w:pPr>
        <w:numPr>
          <w:ilvl w:val="0"/>
          <w:numId w:val="6"/>
        </w:numPr>
        <w:ind w:left="720" w:hanging="360"/>
        <w:rPr>
          <w:u w:val="none"/>
        </w:rPr>
      </w:pPr>
      <w:hyperlink r:id="rId29">
        <w:r w:rsidDel="00000000" w:rsidR="00000000" w:rsidRPr="00000000">
          <w:rPr>
            <w:color w:val="1155cc"/>
            <w:u w:val="single"/>
            <w:rtl w:val="0"/>
          </w:rPr>
          <w:t xml:space="preserve">https://bstrategyhub.com/swot-analysis-of-itc/</w:t>
        </w:r>
      </w:hyperlink>
      <w:r w:rsidDel="00000000" w:rsidR="00000000" w:rsidRPr="00000000">
        <w:rPr>
          <w:rtl w:val="0"/>
        </w:rPr>
      </w:r>
    </w:p>
    <w:p w:rsidR="00000000" w:rsidDel="00000000" w:rsidP="00000000" w:rsidRDefault="00000000" w:rsidRPr="00000000" w14:paraId="000001CE">
      <w:pPr>
        <w:numPr>
          <w:ilvl w:val="0"/>
          <w:numId w:val="6"/>
        </w:numPr>
        <w:ind w:left="720" w:hanging="360"/>
        <w:rPr>
          <w:u w:val="none"/>
        </w:rPr>
      </w:pPr>
      <w:hyperlink r:id="rId30">
        <w:r w:rsidDel="00000000" w:rsidR="00000000" w:rsidRPr="00000000">
          <w:rPr>
            <w:color w:val="1155cc"/>
            <w:u w:val="single"/>
            <w:rtl w:val="0"/>
          </w:rPr>
          <w:t xml:space="preserve">https://www.macrotrends.net/stocks/charts/META/meta-platforms/total-assets</w:t>
        </w:r>
      </w:hyperlink>
      <w:r w:rsidDel="00000000" w:rsidR="00000000" w:rsidRPr="00000000">
        <w:rPr>
          <w:rtl w:val="0"/>
        </w:rPr>
      </w:r>
    </w:p>
    <w:p w:rsidR="00000000" w:rsidDel="00000000" w:rsidP="00000000" w:rsidRDefault="00000000" w:rsidRPr="00000000" w14:paraId="000001CF">
      <w:pPr>
        <w:numPr>
          <w:ilvl w:val="0"/>
          <w:numId w:val="6"/>
        </w:numPr>
        <w:ind w:left="720" w:hanging="360"/>
        <w:rPr>
          <w:u w:val="none"/>
        </w:rPr>
      </w:pPr>
      <w:hyperlink r:id="rId31">
        <w:r w:rsidDel="00000000" w:rsidR="00000000" w:rsidRPr="00000000">
          <w:rPr>
            <w:color w:val="1155cc"/>
            <w:u w:val="single"/>
            <w:rtl w:val="0"/>
          </w:rPr>
          <w:t xml:space="preserve">https://bstrategyhub.com/facebook-swot-analysis/#1_Generate_Diversified_Revenue_Sources</w:t>
        </w:r>
      </w:hyperlink>
      <w:r w:rsidDel="00000000" w:rsidR="00000000" w:rsidRPr="00000000">
        <w:rPr>
          <w:rtl w:val="0"/>
        </w:rPr>
      </w:r>
    </w:p>
    <w:p w:rsidR="00000000" w:rsidDel="00000000" w:rsidP="00000000" w:rsidRDefault="00000000" w:rsidRPr="00000000" w14:paraId="000001D0">
      <w:pPr>
        <w:numPr>
          <w:ilvl w:val="0"/>
          <w:numId w:val="6"/>
        </w:numPr>
        <w:ind w:left="720" w:hanging="360"/>
        <w:rPr>
          <w:u w:val="none"/>
        </w:rPr>
      </w:pPr>
      <w:hyperlink r:id="rId32">
        <w:r w:rsidDel="00000000" w:rsidR="00000000" w:rsidRPr="00000000">
          <w:rPr>
            <w:color w:val="1155cc"/>
            <w:u w:val="single"/>
            <w:rtl w:val="0"/>
          </w:rPr>
          <w:t xml:space="preserve">https://thestrategystory.com/blog/facebook-meta-swot-analysis/#google_vignette</w:t>
        </w:r>
      </w:hyperlink>
      <w:r w:rsidDel="00000000" w:rsidR="00000000" w:rsidRPr="00000000">
        <w:rPr>
          <w:rtl w:val="0"/>
        </w:rPr>
      </w:r>
    </w:p>
    <w:p w:rsidR="00000000" w:rsidDel="00000000" w:rsidP="00000000" w:rsidRDefault="00000000" w:rsidRPr="00000000" w14:paraId="000001D1">
      <w:pPr>
        <w:numPr>
          <w:ilvl w:val="0"/>
          <w:numId w:val="6"/>
        </w:numPr>
        <w:ind w:left="720" w:hanging="360"/>
        <w:rPr>
          <w:u w:val="none"/>
        </w:rPr>
      </w:pPr>
      <w:hyperlink r:id="rId33">
        <w:r w:rsidDel="00000000" w:rsidR="00000000" w:rsidRPr="00000000">
          <w:rPr>
            <w:color w:val="1155cc"/>
            <w:u w:val="single"/>
            <w:rtl w:val="0"/>
          </w:rPr>
          <w:t xml:space="preserve">https://csimarket.com/stocks/compet_glance.php?code=META#:~:text=META%20Sales%20vs.&amp;text=Comparing%20the%20current%20results%20to,achieved%20in%20the%20same%20quarter.</w:t>
        </w:r>
      </w:hyperlink>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exend">
    <w:embedRegular w:fontKey="{00000000-0000-0000-0000-000000000000}" r:id="rId17" w:subsetted="0"/>
    <w:embedBold w:fontKey="{00000000-0000-0000-0000-000000000000}" r:id="rId18" w:subsetted="0"/>
  </w:font>
  <w:font w:name="Roboto Serif Medium">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d165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d165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forbesindia.com/article/explainers/top-10-fmcg-companies-in-india-by-market-cap/89367/1" TargetMode="External"/><Relationship Id="rId25" Type="http://schemas.openxmlformats.org/officeDocument/2006/relationships/image" Target="media/image15.png"/><Relationship Id="rId28" Type="http://schemas.openxmlformats.org/officeDocument/2006/relationships/hyperlink" Target="https://m.economictimes.com/industry/cons-products/fmcg/the-classic-pivot-charting-itcs-fmcg-growth-story/amp_articleshow/104391448.cms" TargetMode="External"/><Relationship Id="rId27" Type="http://schemas.openxmlformats.org/officeDocument/2006/relationships/hyperlink" Target="https://www.screener.in/company/ITC/consolidated/#profit-loss" TargetMode="External"/><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yperlink" Target="https://bstrategyhub.com/swot-analysis-of-itc/" TargetMode="External"/><Relationship Id="rId7" Type="http://schemas.openxmlformats.org/officeDocument/2006/relationships/image" Target="media/image1.jpg"/><Relationship Id="rId8" Type="http://schemas.openxmlformats.org/officeDocument/2006/relationships/image" Target="media/image2.png"/><Relationship Id="rId31" Type="http://schemas.openxmlformats.org/officeDocument/2006/relationships/hyperlink" Target="https://bstrategyhub.com/facebook-swot-analysis/#1_Generate_Diversified_Revenue_Sources" TargetMode="External"/><Relationship Id="rId30" Type="http://schemas.openxmlformats.org/officeDocument/2006/relationships/hyperlink" Target="https://www.macrotrends.net/stocks/charts/META/meta-platforms/total-assets" TargetMode="External"/><Relationship Id="rId11" Type="http://schemas.openxmlformats.org/officeDocument/2006/relationships/image" Target="media/image20.png"/><Relationship Id="rId33" Type="http://schemas.openxmlformats.org/officeDocument/2006/relationships/hyperlink" Target="https://csimarket.com/stocks/compet_glance.php?code=META#:~:text=META%20Sales%20vs.&amp;text=Comparing%20the%20current%20results%20to,achieved%20in%20the%20same%20quarter." TargetMode="External"/><Relationship Id="rId10" Type="http://schemas.openxmlformats.org/officeDocument/2006/relationships/image" Target="media/image5.png"/><Relationship Id="rId32" Type="http://schemas.openxmlformats.org/officeDocument/2006/relationships/hyperlink" Target="https://thestrategystory.com/blog/facebook-meta-swot-analysis/#google_vignette" TargetMode="External"/><Relationship Id="rId13" Type="http://schemas.openxmlformats.org/officeDocument/2006/relationships/image" Target="media/image10.png"/><Relationship Id="rId35" Type="http://schemas.openxmlformats.org/officeDocument/2006/relationships/header" Target="header2.xml"/><Relationship Id="rId12" Type="http://schemas.openxmlformats.org/officeDocument/2006/relationships/image" Target="media/image9.jpg"/><Relationship Id="rId34" Type="http://schemas.openxmlformats.org/officeDocument/2006/relationships/header" Target="header1.xml"/><Relationship Id="rId15" Type="http://schemas.openxmlformats.org/officeDocument/2006/relationships/image" Target="media/image19.jpg"/><Relationship Id="rId37" Type="http://schemas.openxmlformats.org/officeDocument/2006/relationships/footer" Target="footer1.xml"/><Relationship Id="rId14" Type="http://schemas.openxmlformats.org/officeDocument/2006/relationships/image" Target="media/image17.jpg"/><Relationship Id="rId36" Type="http://schemas.openxmlformats.org/officeDocument/2006/relationships/footer" Target="footer2.xml"/><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RobotoSerifMedium-bold.ttf"/><Relationship Id="rId11" Type="http://schemas.openxmlformats.org/officeDocument/2006/relationships/font" Target="fonts/LoraSemiBold-italic.ttf"/><Relationship Id="rId22" Type="http://schemas.openxmlformats.org/officeDocument/2006/relationships/font" Target="fonts/RobotoSerifMedium-boldItalic.ttf"/><Relationship Id="rId10" Type="http://schemas.openxmlformats.org/officeDocument/2006/relationships/font" Target="fonts/LoraSemiBold-bold.ttf"/><Relationship Id="rId21" Type="http://schemas.openxmlformats.org/officeDocument/2006/relationships/font" Target="fonts/RobotoSerifMedium-italic.ttf"/><Relationship Id="rId13" Type="http://schemas.openxmlformats.org/officeDocument/2006/relationships/font" Target="fonts/EBGaramond-regular.ttf"/><Relationship Id="rId12" Type="http://schemas.openxmlformats.org/officeDocument/2006/relationships/font" Target="fonts/LoraSemiBold-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Lora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Lexend-regular.ttf"/><Relationship Id="rId16" Type="http://schemas.openxmlformats.org/officeDocument/2006/relationships/font" Target="fonts/EBGaramond-boldItalic.ttf"/><Relationship Id="rId5" Type="http://schemas.openxmlformats.org/officeDocument/2006/relationships/font" Target="fonts/Roboto-regular.ttf"/><Relationship Id="rId19" Type="http://schemas.openxmlformats.org/officeDocument/2006/relationships/font" Target="fonts/RobotoSerifMedium-regular.ttf"/><Relationship Id="rId6" Type="http://schemas.openxmlformats.org/officeDocument/2006/relationships/font" Target="fonts/Roboto-bold.ttf"/><Relationship Id="rId18" Type="http://schemas.openxmlformats.org/officeDocument/2006/relationships/font" Target="fonts/Lexend-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