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FE" w:rsidRDefault="009F3AFE" w:rsidP="009F3AFE">
      <w:pPr>
        <w:pStyle w:val="ListParagraph"/>
        <w:numPr>
          <w:ilvl w:val="0"/>
          <w:numId w:val="1"/>
        </w:numPr>
      </w:pPr>
      <w:r>
        <w:t>Conclusions</w:t>
      </w:r>
    </w:p>
    <w:p w:rsidR="009F3AFE" w:rsidRDefault="009F3AFE" w:rsidP="009F3AFE">
      <w:pPr>
        <w:pStyle w:val="ListParagraph"/>
        <w:numPr>
          <w:ilvl w:val="0"/>
          <w:numId w:val="2"/>
        </w:numPr>
      </w:pPr>
      <w:r>
        <w:t>The Category “Theater,” is the most-pledged to of all categories, as well as the one with the most successful campaigns. It’s success/failure ratio, however is weaker than the success/failure ratio of the most reliable campaign category, “music.”</w:t>
      </w:r>
    </w:p>
    <w:p w:rsidR="009F3AFE" w:rsidRDefault="009F3AFE" w:rsidP="009F3AFE">
      <w:pPr>
        <w:pStyle w:val="ListParagraph"/>
        <w:numPr>
          <w:ilvl w:val="0"/>
          <w:numId w:val="2"/>
        </w:numPr>
      </w:pPr>
      <w:r>
        <w:t>All categories show a not insignificant rate of failure. But only technology and journalism, the two least-entertainment-focused of the provided categories, show particularly high rates of cancellation. This may suggest some unviability of projects not seeking specifically to offer entertainment.</w:t>
      </w:r>
    </w:p>
    <w:p w:rsidR="009F3AFE" w:rsidRDefault="009F3AFE" w:rsidP="009F3AFE">
      <w:pPr>
        <w:pStyle w:val="ListParagraph"/>
        <w:numPr>
          <w:ilvl w:val="0"/>
          <w:numId w:val="2"/>
        </w:numPr>
      </w:pPr>
      <w:r>
        <w:t>The categories with the highest failure rate, with very few successes, are drama, video games, and animation. These sub-categories fall within largely successful super-categories, and their failures may suggest that patrons of those super-categories prefer only select genres of their preferred project.</w:t>
      </w:r>
      <w:bookmarkStart w:id="0" w:name="_GoBack"/>
      <w:bookmarkEnd w:id="0"/>
    </w:p>
    <w:p w:rsidR="009F3AFE" w:rsidRDefault="009F3AFE" w:rsidP="009F3AFE">
      <w:pPr>
        <w:pStyle w:val="ListParagraph"/>
        <w:numPr>
          <w:ilvl w:val="0"/>
          <w:numId w:val="1"/>
        </w:numPr>
      </w:pPr>
      <w:r>
        <w:t>The dataset doesn’t account for the pre-existing reputations of the organizers or their advertising or outreach strategies. It thus can’t illuminate the role these variables play in the provided campaigns’ performances.</w:t>
      </w:r>
    </w:p>
    <w:p w:rsidR="009F3AFE" w:rsidRDefault="009F3AFE" w:rsidP="009F3AFE">
      <w:pPr>
        <w:pStyle w:val="ListParagraph"/>
        <w:numPr>
          <w:ilvl w:val="0"/>
          <w:numId w:val="1"/>
        </w:numPr>
      </w:pPr>
      <w:r>
        <w:t>Another table we might create is one measuring the relationship between average donations and total funding raised. Such a table could seek to measure any existing relationship between a campaign’s gross income vs the input of each individual investor. (i.e. Do high-cost campaigns attract high-paying investors? Do independent/low-cost campaigns do the same? Do neither of them do so?)</w:t>
      </w:r>
    </w:p>
    <w:p w:rsidR="00825832" w:rsidRDefault="00825832">
      <w:r>
        <w:t xml:space="preserve"> </w:t>
      </w:r>
    </w:p>
    <w:sectPr w:rsidR="00825832" w:rsidSect="005A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912"/>
    <w:multiLevelType w:val="hybridMultilevel"/>
    <w:tmpl w:val="57AE3770"/>
    <w:lvl w:ilvl="0" w:tplc="FDF09D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22E0D"/>
    <w:multiLevelType w:val="hybridMultilevel"/>
    <w:tmpl w:val="1E4C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2"/>
    <w:rsid w:val="005A3A00"/>
    <w:rsid w:val="00825832"/>
    <w:rsid w:val="009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3D292"/>
  <w15:chartTrackingRefBased/>
  <w15:docId w15:val="{5933D5D8-E776-9C47-A276-26CC0E8F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Culhane</dc:creator>
  <cp:keywords/>
  <dc:description/>
  <cp:lastModifiedBy>John Culhane</cp:lastModifiedBy>
  <cp:revision>1</cp:revision>
  <dcterms:created xsi:type="dcterms:W3CDTF">2019-09-22T03:39:00Z</dcterms:created>
  <dcterms:modified xsi:type="dcterms:W3CDTF">2019-09-22T03:58:00Z</dcterms:modified>
</cp:coreProperties>
</file>