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2EFC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480" w:lineRule="auto"/>
        <w:jc w:val="center"/>
        <w:textAlignment w:val="auto"/>
        <w:rPr>
          <w:rFonts w:hint="default" w:ascii="Times New Roman" w:hAnsi="Times New Roman" w:eastAsia="宋体"/>
          <w:sz w:val="48"/>
          <w:szCs w:val="52"/>
          <w:lang w:val="en-US" w:eastAsia="zh-CN"/>
        </w:rPr>
      </w:pPr>
      <w:r>
        <w:rPr>
          <w:rFonts w:hint="eastAsia" w:ascii="Times New Roman" w:hAnsi="Times New Roman" w:eastAsia="宋体"/>
          <w:sz w:val="36"/>
          <w:szCs w:val="40"/>
          <w:lang w:val="en-US" w:eastAsia="zh-CN"/>
        </w:rPr>
        <w:t>2024年《信息论与编码》课程平时作业题</w:t>
      </w:r>
    </w:p>
    <w:p w14:paraId="0B1A0254">
      <w:p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  <w:lang w:val="en-US" w:eastAsia="zh-CN"/>
        </w:rPr>
        <w:t>1</w:t>
      </w:r>
      <w:r>
        <w:rPr>
          <w:rFonts w:hint="eastAsia" w:ascii="Times New Roman" w:hAnsi="Times New Roman" w:eastAsia="宋体"/>
          <w:lang w:eastAsia="zh-CN"/>
        </w:rPr>
        <w:t>.</w:t>
      </w:r>
      <w:r>
        <w:rPr>
          <w:rFonts w:hint="eastAsia" w:ascii="Times New Roman" w:hAnsi="Times New Roman" w:eastAsia="宋体"/>
        </w:rPr>
        <w:t>一个二元码</w:t>
      </w:r>
      <w:r>
        <w:rPr>
          <w:rFonts w:ascii="Times New Roman" w:hAnsi="Times New Roman" w:eastAsia="宋体" w:cs="Times New Roman"/>
          <w:i/>
          <w:iCs/>
        </w:rPr>
        <w:t>C</w:t>
      </w:r>
      <w:r>
        <w:rPr>
          <w:rFonts w:hint="eastAsia" w:ascii="Times New Roman" w:hAnsi="Times New Roman" w:eastAsia="宋体"/>
        </w:rPr>
        <w:t>的生成矩阵如下，请写出线性码</w:t>
      </w:r>
      <w:r>
        <w:rPr>
          <w:rFonts w:ascii="Times New Roman" w:hAnsi="Times New Roman" w:eastAsia="宋体" w:cs="Times New Roman"/>
          <w:i/>
          <w:iCs/>
        </w:rPr>
        <w:t>C</w:t>
      </w:r>
      <w:r>
        <w:rPr>
          <w:rFonts w:hint="eastAsia" w:ascii="Times New Roman" w:hAnsi="Times New Roman" w:eastAsia="宋体"/>
        </w:rPr>
        <w:t>的标准阵，并且对在信道接收端接受到的向量</w:t>
      </w:r>
      <w:r>
        <w:rPr>
          <w:rFonts w:ascii="Times New Roman" w:hAnsi="Times New Roman" w:eastAsia="宋体" w:cs="Times New Roman"/>
        </w:rPr>
        <w:t>1</w:t>
      </w:r>
      <w:r>
        <w:rPr>
          <w:rFonts w:hint="eastAsia" w:ascii="Times New Roman" w:hAnsi="Times New Roman" w:eastAsia="宋体" w:cs="Times New Roman"/>
        </w:rPr>
        <w:t>0</w:t>
      </w:r>
      <w:r>
        <w:rPr>
          <w:rFonts w:ascii="Times New Roman" w:hAnsi="Times New Roman" w:eastAsia="宋体" w:cs="Times New Roman"/>
        </w:rPr>
        <w:t>11</w:t>
      </w:r>
      <w:r>
        <w:rPr>
          <w:rFonts w:hint="eastAsia" w:ascii="Times New Roman" w:hAnsi="Times New Roman" w:eastAsia="宋体"/>
        </w:rPr>
        <w:t>进行译码。</w:t>
      </w:r>
    </w:p>
    <w:p w14:paraId="5385808A">
      <w:pPr>
        <w:ind w:firstLine="420"/>
        <w:jc w:val="center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  <w:position w:val="-30"/>
        </w:rPr>
        <w:object>
          <v:shape id="_x0000_i1029" o:spt="75" type="#_x0000_t75" style="height:36pt;width:91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3" ShapeID="_x0000_i1029" DrawAspect="Content" ObjectID="_1468075725" r:id="rId4">
            <o:LockedField>false</o:LockedField>
          </o:OLEObject>
        </w:object>
      </w:r>
    </w:p>
    <w:p w14:paraId="686E1347">
      <w:pPr>
        <w:numPr>
          <w:numId w:val="0"/>
        </w:numPr>
        <w:rPr>
          <w:rFonts w:ascii="Times New Roman" w:hAnsi="Times New Roman" w:eastAsia="宋体" w:cs="Times New Roman"/>
          <w:szCs w:val="21"/>
        </w:rPr>
      </w:pPr>
      <w:bookmarkStart w:id="0" w:name="OLE_LINK1"/>
      <w:r>
        <w:rPr>
          <w:rFonts w:hint="eastAsia" w:ascii="Times New Roman" w:hAnsi="Times New Roman" w:eastAsia="宋体" w:cs="Times New Roman"/>
          <w:szCs w:val="21"/>
          <w:lang w:val="en-US" w:eastAsia="zh-CN"/>
        </w:rPr>
        <w:t>2.</w:t>
      </w:r>
      <w:r>
        <w:rPr>
          <w:rFonts w:ascii="Times New Roman" w:hAnsi="Times New Roman" w:eastAsia="宋体" w:cs="Times New Roman"/>
          <w:szCs w:val="21"/>
        </w:rPr>
        <w:t>对于图1所示的(2,1,2)卷积码，请计算（给）出：（1）冲激响应；（2）在消息序列u=(1101)时的输出序列；（3）在消息序列u=(1101)时的码字；</w:t>
      </w:r>
      <w:bookmarkEnd w:id="0"/>
      <w:r>
        <w:rPr>
          <w:rFonts w:ascii="Times New Roman" w:hAnsi="Times New Roman" w:eastAsia="宋体" w:cs="Times New Roman"/>
          <w:szCs w:val="21"/>
        </w:rPr>
        <w:t>（4）列出对应的编码方程</w:t>
      </w:r>
      <w:bookmarkStart w:id="1" w:name="_GoBack"/>
      <w:bookmarkEnd w:id="1"/>
      <w:r>
        <w:rPr>
          <w:rFonts w:ascii="Times New Roman" w:hAnsi="Times New Roman" w:eastAsia="宋体" w:cs="Times New Roman"/>
          <w:szCs w:val="21"/>
        </w:rPr>
        <w:t>。</w:t>
      </w:r>
    </w:p>
    <w:p w14:paraId="7EFC2053">
      <w:pPr>
        <w:numPr>
          <w:ilvl w:val="0"/>
          <w:numId w:val="0"/>
        </w:numPr>
        <w:spacing w:line="360" w:lineRule="auto"/>
        <w:jc w:val="center"/>
        <w:rPr>
          <w:rFonts w:eastAsiaTheme="minorEastAsia"/>
        </w:rPr>
      </w:pPr>
      <w:r>
        <w:drawing>
          <wp:inline distT="0" distB="0" distL="114300" distR="114300">
            <wp:extent cx="3657600" cy="1971675"/>
            <wp:effectExtent l="0" t="0" r="0" b="9525"/>
            <wp:docPr id="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99676">
      <w:pPr>
        <w:widowControl/>
        <w:spacing w:line="360" w:lineRule="auto"/>
        <w:ind w:firstLine="2310" w:firstLineChars="1100"/>
        <w:jc w:val="left"/>
        <w:rPr>
          <w:rFonts w:eastAsiaTheme="minorEastAsia"/>
          <w:bCs/>
        </w:rPr>
      </w:pPr>
      <w:r>
        <w:rPr>
          <w:rFonts w:eastAsiaTheme="minorEastAsia"/>
          <w:bCs/>
        </w:rPr>
        <w:t>图1  (2,1,2)卷积码的编码器电路图</w:t>
      </w:r>
    </w:p>
    <w:p w14:paraId="00F21A9A">
      <w:pPr>
        <w:numPr>
          <w:ilvl w:val="0"/>
          <w:numId w:val="0"/>
        </w:numPr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3.</w:t>
      </w:r>
      <w:r>
        <w:rPr>
          <w:rFonts w:ascii="Times New Roman" w:hAnsi="Times New Roman" w:eastAsia="宋体" w:cs="Times New Roman"/>
          <w:szCs w:val="21"/>
        </w:rPr>
        <w:t>编解码方案设计题。QR码的编码流程包括数据分析、数据编码、纠错编码、构造最终信息、在矩阵中布置模块、掩模、生成版本信息和格式信息这几个步骤，请举例设计和实现纠错编码这个步骤过程。</w:t>
      </w:r>
    </w:p>
    <w:p w14:paraId="2E44EB03">
      <w:pPr>
        <w:spacing w:before="312" w:beforeLines="100" w:after="312" w:afterLines="100"/>
        <w:ind w:firstLine="420" w:firstLineChars="200"/>
        <w:rPr>
          <w:rFonts w:hint="eastAsia" w:ascii="Times New Roman" w:hAnsi="Times New Roman" w:eastAsia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D98"/>
    <w:rsid w:val="00174750"/>
    <w:rsid w:val="009958E2"/>
    <w:rsid w:val="00A352F1"/>
    <w:rsid w:val="00F31D98"/>
    <w:rsid w:val="421501F9"/>
    <w:rsid w:val="753F3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2.png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776</Words>
  <Characters>1504</Characters>
  <Lines>18</Lines>
  <Paragraphs>5</Paragraphs>
  <TotalTime>1</TotalTime>
  <ScaleCrop>false</ScaleCrop>
  <LinksUpToDate>false</LinksUpToDate>
  <CharactersWithSpaces>1619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2022-12-28T08:15:00Z</dcterms:created>
  <dc:creator>peng</dc:creator>
  <cp:lastModifiedBy>无</cp:lastModifiedBy>
  <dcterms:modified xsi:type="dcterms:W3CDTF">2024-12-01T04:14:23Z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AFBAA0730C7048CE8DB092B4168C90AD_12</vt:lpwstr>
  </property>
</Properties>
</file>