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CF039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论文题目：基于等级保护2.0标准的网络安全保障体系研究</w:t>
      </w:r>
    </w:p>
    <w:p w14:paraId="40B88363" w14:textId="77777777" w:rsidR="0043248C" w:rsidRDefault="0043248C" w:rsidP="0043248C">
      <w:pPr>
        <w:rPr>
          <w:rFonts w:hint="eastAsia"/>
        </w:rPr>
      </w:pPr>
    </w:p>
    <w:p w14:paraId="01954E27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一、引言</w:t>
      </w:r>
    </w:p>
    <w:p w14:paraId="57E3D1D5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研究背景</w:t>
      </w:r>
    </w:p>
    <w:p w14:paraId="59F5C3E7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网络安全的重要性</w:t>
      </w:r>
    </w:p>
    <w:p w14:paraId="44694CF5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等级保护2.0标准的提出与发展</w:t>
      </w:r>
    </w:p>
    <w:p w14:paraId="16BA3D41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B. 研究目的</w:t>
      </w:r>
    </w:p>
    <w:p w14:paraId="01CCAFD3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探讨等级保护2.0标准在网络安全中的应用</w:t>
      </w:r>
    </w:p>
    <w:p w14:paraId="2481D086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分析现有网络安全保障体系的不足</w:t>
      </w:r>
    </w:p>
    <w:p w14:paraId="2329783B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C. 研究意义</w:t>
      </w:r>
    </w:p>
    <w:p w14:paraId="08F627DC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提高网络安全防护能力</w:t>
      </w:r>
    </w:p>
    <w:p w14:paraId="6663CDC7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促进信息技术的安全发展</w:t>
      </w:r>
    </w:p>
    <w:p w14:paraId="1DDA479A" w14:textId="77777777" w:rsidR="0043248C" w:rsidRDefault="0043248C" w:rsidP="0043248C">
      <w:pPr>
        <w:rPr>
          <w:rFonts w:hint="eastAsia"/>
        </w:rPr>
      </w:pPr>
    </w:p>
    <w:p w14:paraId="59F99F88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二、等级保护2.0标准概述</w:t>
      </w:r>
    </w:p>
    <w:p w14:paraId="586A1446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等级保护的基本概念</w:t>
      </w:r>
    </w:p>
    <w:p w14:paraId="7898A289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等级保护的起源与发展</w:t>
      </w:r>
    </w:p>
    <w:p w14:paraId="12A04B32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等级保护的基本原则</w:t>
      </w:r>
    </w:p>
    <w:p w14:paraId="2A718685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B. 等级保护2.0标准的内容</w:t>
      </w:r>
    </w:p>
    <w:p w14:paraId="60426F7C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等级划分</w:t>
      </w:r>
    </w:p>
    <w:p w14:paraId="6FBBD9B6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安全措施要求</w:t>
      </w:r>
    </w:p>
    <w:p w14:paraId="149C0A04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3. 监测与评估机制</w:t>
      </w:r>
    </w:p>
    <w:p w14:paraId="4138E856" w14:textId="77777777" w:rsidR="0043248C" w:rsidRDefault="0043248C" w:rsidP="0043248C">
      <w:pPr>
        <w:rPr>
          <w:rFonts w:hint="eastAsia"/>
        </w:rPr>
      </w:pPr>
    </w:p>
    <w:p w14:paraId="3F35FD84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三、网络安全保障体系的构成</w:t>
      </w:r>
    </w:p>
    <w:p w14:paraId="154B755E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网络安全管理制度</w:t>
      </w:r>
    </w:p>
    <w:p w14:paraId="0AE24469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政策法规</w:t>
      </w:r>
    </w:p>
    <w:p w14:paraId="25671888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安全管理架构</w:t>
      </w:r>
    </w:p>
    <w:p w14:paraId="7F24EF92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B. 技术安全措施</w:t>
      </w:r>
    </w:p>
    <w:p w14:paraId="4707AFE5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网络设备安全</w:t>
      </w:r>
    </w:p>
    <w:p w14:paraId="0CF3C7C6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应用系统安全</w:t>
      </w:r>
    </w:p>
    <w:p w14:paraId="7F43B9C3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C. 人员安全管理</w:t>
      </w:r>
    </w:p>
    <w:p w14:paraId="643A6EF0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lastRenderedPageBreak/>
        <w:t>1. 安全意识培训</w:t>
      </w:r>
    </w:p>
    <w:p w14:paraId="30BEEC31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访问控制与权限管理</w:t>
      </w:r>
    </w:p>
    <w:p w14:paraId="2777E912" w14:textId="77777777" w:rsidR="0043248C" w:rsidRDefault="0043248C" w:rsidP="0043248C">
      <w:pPr>
        <w:rPr>
          <w:rFonts w:hint="eastAsia"/>
        </w:rPr>
      </w:pPr>
    </w:p>
    <w:p w14:paraId="3E352624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四、基于等级保护2.0标准的网络安全保障体系设计</w:t>
      </w:r>
    </w:p>
    <w:p w14:paraId="1804FB50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体系设计原则</w:t>
      </w:r>
    </w:p>
    <w:p w14:paraId="1229E370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系统性与综合性</w:t>
      </w:r>
    </w:p>
    <w:p w14:paraId="6C06FC14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动态适应性</w:t>
      </w:r>
    </w:p>
    <w:p w14:paraId="6301748A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B. 保障体系框架</w:t>
      </w:r>
    </w:p>
    <w:p w14:paraId="49E0B3EA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安全目标与策略</w:t>
      </w:r>
    </w:p>
    <w:p w14:paraId="4C62F36B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具体实施措施</w:t>
      </w:r>
    </w:p>
    <w:p w14:paraId="0B2140CB" w14:textId="77777777" w:rsidR="0043248C" w:rsidRDefault="0043248C" w:rsidP="0043248C">
      <w:pPr>
        <w:rPr>
          <w:rFonts w:hint="eastAsia"/>
        </w:rPr>
      </w:pPr>
      <w:r>
        <w:t>C. 评估与持</w:t>
      </w:r>
      <w:r>
        <w:rPr>
          <w:rFonts w:ascii="Malgun Gothic" w:hAnsi="Malgun Gothic" w:cs="Malgun Gothic"/>
        </w:rPr>
        <w:t>��</w:t>
      </w:r>
      <w:r>
        <w:t>改进机制</w:t>
      </w:r>
    </w:p>
    <w:p w14:paraId="15BF54F6" w14:textId="77777777" w:rsidR="0043248C" w:rsidRDefault="0043248C" w:rsidP="0043248C">
      <w:pPr>
        <w:rPr>
          <w:rFonts w:hint="eastAsia"/>
        </w:rPr>
      </w:pPr>
    </w:p>
    <w:p w14:paraId="682B1118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五、等级保护2.0标准在网络安全保障中的应用</w:t>
      </w:r>
    </w:p>
    <w:p w14:paraId="573BBA9B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不同行业的应用案例</w:t>
      </w:r>
    </w:p>
    <w:p w14:paraId="2972B3F0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政府机构</w:t>
      </w:r>
    </w:p>
    <w:p w14:paraId="306DB9AF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金融行业</w:t>
      </w:r>
    </w:p>
    <w:p w14:paraId="7C792A97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3. 医疗领域</w:t>
      </w:r>
    </w:p>
    <w:p w14:paraId="4F63CFA7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B. 应用效果分析</w:t>
      </w:r>
    </w:p>
    <w:p w14:paraId="4322099E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安全威胁的减少</w:t>
      </w:r>
    </w:p>
    <w:p w14:paraId="0BD7C4F9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安全事件响应能力的提升</w:t>
      </w:r>
    </w:p>
    <w:p w14:paraId="6FAC3E60" w14:textId="77777777" w:rsidR="0043248C" w:rsidRDefault="0043248C" w:rsidP="0043248C">
      <w:pPr>
        <w:rPr>
          <w:rFonts w:hint="eastAsia"/>
        </w:rPr>
      </w:pPr>
    </w:p>
    <w:p w14:paraId="3DE1D260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六、面临的挑战与未来发展方向</w:t>
      </w:r>
    </w:p>
    <w:p w14:paraId="1B507D20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当前实施过程中的挑战</w:t>
      </w:r>
    </w:p>
    <w:p w14:paraId="79DCFCB4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技术更新速度快</w:t>
      </w:r>
    </w:p>
    <w:p w14:paraId="2DD77B8E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人员素质参差不齐</w:t>
      </w:r>
    </w:p>
    <w:p w14:paraId="3EABBB4C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B. 未来发展方向</w:t>
      </w:r>
    </w:p>
    <w:p w14:paraId="5D3D1BBD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1. 自动化与智能化</w:t>
      </w:r>
    </w:p>
    <w:p w14:paraId="0C5E064B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2. 国际标准的对接与融合</w:t>
      </w:r>
    </w:p>
    <w:p w14:paraId="0E241C8D" w14:textId="77777777" w:rsidR="0043248C" w:rsidRDefault="0043248C" w:rsidP="0043248C">
      <w:pPr>
        <w:rPr>
          <w:rFonts w:hint="eastAsia"/>
        </w:rPr>
      </w:pPr>
    </w:p>
    <w:p w14:paraId="1A6814A2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lastRenderedPageBreak/>
        <w:t>七、结论</w:t>
      </w:r>
    </w:p>
    <w:p w14:paraId="25EC424D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研究总结</w:t>
      </w:r>
    </w:p>
    <w:p w14:paraId="73B84755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B. 对未来网络安全保障体系建设的建议</w:t>
      </w:r>
    </w:p>
    <w:p w14:paraId="7F956D07" w14:textId="77777777" w:rsidR="0043248C" w:rsidRDefault="0043248C" w:rsidP="0043248C">
      <w:pPr>
        <w:rPr>
          <w:rFonts w:hint="eastAsia"/>
        </w:rPr>
      </w:pPr>
    </w:p>
    <w:p w14:paraId="2284AE24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参考文献</w:t>
      </w:r>
    </w:p>
    <w:p w14:paraId="571953A6" w14:textId="77777777" w:rsidR="0043248C" w:rsidRDefault="0043248C" w:rsidP="0043248C">
      <w:pPr>
        <w:rPr>
          <w:rFonts w:hint="eastAsia"/>
        </w:rPr>
      </w:pPr>
    </w:p>
    <w:p w14:paraId="01AAE678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附录</w:t>
      </w:r>
    </w:p>
    <w:p w14:paraId="145830EF" w14:textId="77777777" w:rsidR="0043248C" w:rsidRDefault="0043248C" w:rsidP="0043248C">
      <w:pPr>
        <w:rPr>
          <w:rFonts w:hint="eastAsia"/>
        </w:rPr>
      </w:pPr>
      <w:r>
        <w:rPr>
          <w:rFonts w:hint="eastAsia"/>
        </w:rPr>
        <w:t>A. 附录A：等级保护2.0标准相关文件</w:t>
      </w:r>
    </w:p>
    <w:p w14:paraId="30E3E9C2" w14:textId="28E07185" w:rsidR="00746EAE" w:rsidRDefault="0043248C" w:rsidP="0043248C">
      <w:pPr>
        <w:rPr>
          <w:rFonts w:hint="eastAsia"/>
        </w:rPr>
      </w:pPr>
      <w:r>
        <w:rPr>
          <w:rFonts w:hint="eastAsia"/>
        </w:rPr>
        <w:t>B. 附录B：调查问卷及数据分析结果</w:t>
      </w:r>
    </w:p>
    <w:p w14:paraId="456FB0E4" w14:textId="77777777" w:rsidR="00746EAE" w:rsidRDefault="00746EAE">
      <w:pPr>
        <w:rPr>
          <w:rFonts w:hint="eastAsia"/>
        </w:rPr>
      </w:pPr>
      <w:r>
        <w:rPr>
          <w:rFonts w:hint="eastAsia"/>
        </w:rPr>
        <w:br w:type="page"/>
      </w:r>
    </w:p>
    <w:p w14:paraId="68E1EFCB" w14:textId="7DAAE5CC" w:rsidR="00746EAE" w:rsidRDefault="00746EAE" w:rsidP="00746EAE">
      <w:pPr>
        <w:rPr>
          <w:rFonts w:hint="eastAsia"/>
        </w:rPr>
      </w:pPr>
      <w:r>
        <w:rPr>
          <w:rFonts w:hint="eastAsia"/>
        </w:rPr>
        <w:lastRenderedPageBreak/>
        <w:t>论文题目：</w:t>
      </w:r>
      <w:bookmarkStart w:id="0" w:name="_Hlk178955698"/>
      <w:r>
        <w:rPr>
          <w:rFonts w:hint="eastAsia"/>
        </w:rPr>
        <w:t>等级保护2.0标准</w:t>
      </w:r>
      <w:r w:rsidRPr="00746EAE">
        <w:rPr>
          <w:rFonts w:hint="eastAsia"/>
        </w:rPr>
        <w:t>下</w:t>
      </w:r>
      <w:r>
        <w:rPr>
          <w:rFonts w:hint="eastAsia"/>
        </w:rPr>
        <w:t>的</w:t>
      </w:r>
      <w:r w:rsidR="00A13C97">
        <w:rPr>
          <w:rFonts w:hint="eastAsia"/>
        </w:rPr>
        <w:t>人工智能安全</w:t>
      </w:r>
      <w:r w:rsidR="00BE6DDC">
        <w:rPr>
          <w:rFonts w:hint="eastAsia"/>
        </w:rPr>
        <w:t>框架</w:t>
      </w:r>
      <w:r w:rsidR="00A13C97">
        <w:rPr>
          <w:rFonts w:hint="eastAsia"/>
        </w:rPr>
        <w:t>的发展与展望</w:t>
      </w:r>
      <w:bookmarkEnd w:id="0"/>
    </w:p>
    <w:p w14:paraId="79C58085" w14:textId="2C38E208" w:rsidR="00927851" w:rsidRDefault="00927851">
      <w:pPr>
        <w:rPr>
          <w:rFonts w:hint="eastAsia"/>
        </w:rPr>
      </w:pPr>
      <w:r>
        <w:rPr>
          <w:rFonts w:hint="eastAsia"/>
        </w:rPr>
        <w:br w:type="page"/>
      </w:r>
    </w:p>
    <w:p w14:paraId="390C6893" w14:textId="77777777" w:rsidR="00927851" w:rsidRPr="00927851" w:rsidRDefault="00927851" w:rsidP="00927851">
      <w:pPr>
        <w:widowControl w:val="0"/>
        <w:spacing w:line="240" w:lineRule="auto"/>
        <w:jc w:val="center"/>
        <w:rPr>
          <w:rFonts w:ascii="华文中宋" w:eastAsia="华文中宋" w:hAnsi="华文中宋" w:cs="Times New Roman" w:hint="eastAsia"/>
          <w:b/>
          <w:bCs/>
          <w:sz w:val="36"/>
          <w:szCs w:val="36"/>
        </w:rPr>
      </w:pPr>
      <w:r w:rsidRPr="00927851">
        <w:rPr>
          <w:rFonts w:ascii="华文中宋" w:eastAsia="华文中宋" w:hAnsi="华文中宋" w:cs="Times New Roman" w:hint="eastAsia"/>
          <w:b/>
          <w:bCs/>
          <w:sz w:val="36"/>
          <w:szCs w:val="36"/>
        </w:rPr>
        <w:lastRenderedPageBreak/>
        <w:t>国内外研究现状综述</w:t>
      </w:r>
    </w:p>
    <w:p w14:paraId="2C14A353" w14:textId="77777777" w:rsidR="00927851" w:rsidRPr="00927851" w:rsidRDefault="00927851" w:rsidP="00927851">
      <w:pPr>
        <w:widowControl w:val="0"/>
        <w:ind w:firstLineChars="200" w:firstLine="560"/>
        <w:jc w:val="both"/>
        <w:rPr>
          <w:rFonts w:ascii="宋体" w:eastAsia="宋体" w:hAnsi="宋体" w:cs="Times New Roman" w:hint="eastAsia"/>
          <w:sz w:val="28"/>
          <w:szCs w:val="28"/>
        </w:rPr>
      </w:pPr>
      <w:bookmarkStart w:id="1" w:name="_Hlk92013742"/>
      <w:r w:rsidRPr="00927851">
        <w:rPr>
          <w:rFonts w:ascii="宋体" w:eastAsia="宋体" w:hAnsi="宋体" w:cs="Times New Roman" w:hint="eastAsia"/>
          <w:sz w:val="28"/>
          <w:szCs w:val="28"/>
        </w:rPr>
        <w:t>对主要文献的主要观点制作一个统计表，文献数量10篇左右。</w:t>
      </w:r>
      <w:r w:rsidRPr="00927851">
        <w:rPr>
          <w:rFonts w:ascii="宋体" w:eastAsia="宋体" w:hAnsi="宋体" w:cs="Times New Roman" w:hint="eastAsia"/>
          <w:color w:val="FF0000"/>
          <w:sz w:val="28"/>
          <w:szCs w:val="28"/>
        </w:rPr>
        <w:t>然后分析一下研究现状的不足，从而明确论文的研究方向和需要解决的问题</w:t>
      </w:r>
      <w:r w:rsidRPr="00927851">
        <w:rPr>
          <w:rFonts w:ascii="宋体" w:eastAsia="宋体" w:hAnsi="宋体" w:cs="Times New Roman" w:hint="eastAsia"/>
          <w:sz w:val="28"/>
          <w:szCs w:val="28"/>
        </w:rPr>
        <w:t>。</w:t>
      </w:r>
    </w:p>
    <w:tbl>
      <w:tblPr>
        <w:tblStyle w:val="a3"/>
        <w:tblW w:w="8835" w:type="dxa"/>
        <w:tblInd w:w="0" w:type="dxa"/>
        <w:tblLook w:val="04A0" w:firstRow="1" w:lastRow="0" w:firstColumn="1" w:lastColumn="0" w:noHBand="0" w:noVBand="1"/>
      </w:tblPr>
      <w:tblGrid>
        <w:gridCol w:w="901"/>
        <w:gridCol w:w="1056"/>
        <w:gridCol w:w="1359"/>
        <w:gridCol w:w="1660"/>
        <w:gridCol w:w="1510"/>
        <w:gridCol w:w="2349"/>
      </w:tblGrid>
      <w:tr w:rsidR="00927851" w:rsidRPr="00927851" w14:paraId="3B08B470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"/>
          <w:p w14:paraId="2ECA6B6A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78731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作者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A39CB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文献名称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F629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文献出处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85CB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研究角度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A32D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主要观点</w:t>
            </w:r>
          </w:p>
        </w:tc>
      </w:tr>
      <w:tr w:rsidR="00927851" w:rsidRPr="00927851" w14:paraId="08092700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0447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FE98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AEF26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56E3B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296B8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CB6AF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49BA5CFE" w14:textId="77777777" w:rsidTr="00927851">
        <w:trPr>
          <w:trHeight w:val="362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9F327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21C4B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767D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25C06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11803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1005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1B7C882F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E5990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EA242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999D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FB7F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FA59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4FF8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785820EE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4340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DAF5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56B4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42203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9B936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32AA8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1EF3F356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4499D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8EF51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1C3C0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87F8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3287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1B36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23DC894E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E284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0A53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F359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75D3F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1168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57C40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5B1BA3C2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37F2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2B1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1B61A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D09F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7410B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748A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09C8734D" w14:textId="77777777" w:rsidTr="00927851">
        <w:trPr>
          <w:trHeight w:val="362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628F0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D4DDD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E67D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6FCA9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C286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7482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70F8543A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BFCCE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E4EA5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C152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352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7CF2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574F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57B7821D" w14:textId="77777777" w:rsidTr="00927851">
        <w:trPr>
          <w:trHeight w:val="355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2FE2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997D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2695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2E843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52CC8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B158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36078A32" w14:textId="77777777" w:rsidR="00927851" w:rsidRPr="00927851" w:rsidRDefault="00927851" w:rsidP="00927851">
      <w:pPr>
        <w:widowControl w:val="0"/>
        <w:spacing w:line="240" w:lineRule="auto"/>
        <w:jc w:val="center"/>
        <w:rPr>
          <w:rFonts w:ascii="华文中宋" w:eastAsia="华文中宋" w:hAnsi="华文中宋" w:cs="Times New Roman" w:hint="eastAsia"/>
          <w:b/>
          <w:bCs/>
          <w:sz w:val="36"/>
          <w:szCs w:val="36"/>
        </w:rPr>
      </w:pPr>
    </w:p>
    <w:p w14:paraId="5A4D7D13" w14:textId="77777777" w:rsidR="00927851" w:rsidRPr="00927851" w:rsidRDefault="00927851" w:rsidP="00927851">
      <w:pPr>
        <w:widowControl w:val="0"/>
        <w:spacing w:line="240" w:lineRule="auto"/>
        <w:jc w:val="center"/>
        <w:rPr>
          <w:rFonts w:ascii="华文中宋" w:eastAsia="华文中宋" w:hAnsi="华文中宋" w:cs="Times New Roman" w:hint="eastAsia"/>
          <w:b/>
          <w:bCs/>
          <w:sz w:val="36"/>
          <w:szCs w:val="36"/>
        </w:rPr>
      </w:pPr>
      <w:r w:rsidRPr="00927851">
        <w:rPr>
          <w:rFonts w:ascii="华文中宋" w:eastAsia="华文中宋" w:hAnsi="华文中宋" w:cs="Times New Roman" w:hint="eastAsia"/>
          <w:b/>
          <w:bCs/>
          <w:sz w:val="36"/>
          <w:szCs w:val="36"/>
        </w:rPr>
        <w:t>相关法律规定列表</w:t>
      </w:r>
    </w:p>
    <w:p w14:paraId="69C424BB" w14:textId="77777777" w:rsidR="00927851" w:rsidRPr="00927851" w:rsidRDefault="00927851" w:rsidP="00927851">
      <w:pPr>
        <w:widowControl w:val="0"/>
        <w:ind w:firstLineChars="200" w:firstLine="560"/>
        <w:jc w:val="both"/>
        <w:rPr>
          <w:rFonts w:ascii="宋体" w:eastAsia="宋体" w:hAnsi="宋体" w:cs="Times New Roman" w:hint="eastAsia"/>
          <w:sz w:val="28"/>
          <w:szCs w:val="28"/>
        </w:rPr>
      </w:pPr>
      <w:r w:rsidRPr="00927851">
        <w:rPr>
          <w:rFonts w:ascii="宋体" w:eastAsia="宋体" w:hAnsi="宋体" w:cs="Times New Roman" w:hint="eastAsia"/>
          <w:sz w:val="28"/>
          <w:szCs w:val="28"/>
        </w:rPr>
        <w:t>按照法律文件的效力层级（法律、司法解释、行政法规、规章等）列出主要法律规定。如果全文都相关，则列出文件名称即可，不用列主要条款。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2268"/>
        <w:gridCol w:w="4691"/>
      </w:tblGrid>
      <w:tr w:rsidR="00927851" w:rsidRPr="00927851" w14:paraId="22BD5B19" w14:textId="77777777" w:rsidTr="00927851">
        <w:trPr>
          <w:trHeight w:val="50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20A2E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3DEF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法律文件名称</w:t>
            </w:r>
          </w:p>
        </w:tc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CEA4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主要条款</w:t>
            </w:r>
          </w:p>
        </w:tc>
      </w:tr>
      <w:tr w:rsidR="00927851" w:rsidRPr="00927851" w14:paraId="7FAE8EDB" w14:textId="77777777" w:rsidTr="00927851">
        <w:trPr>
          <w:trHeight w:val="50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88C0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71034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58EA7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292931A6" w14:textId="77777777" w:rsidTr="00927851">
        <w:trPr>
          <w:trHeight w:val="49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60DE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017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5CDE9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927851" w:rsidRPr="00927851" w14:paraId="48F778A1" w14:textId="77777777" w:rsidTr="00927851">
        <w:trPr>
          <w:trHeight w:val="50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6427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927851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0482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CEFC" w14:textId="77777777" w:rsidR="00927851" w:rsidRPr="00927851" w:rsidRDefault="00927851" w:rsidP="00927851">
            <w:pPr>
              <w:widowControl w:val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58DBA595" w14:textId="77777777" w:rsidR="00927851" w:rsidRPr="00927851" w:rsidRDefault="00927851" w:rsidP="00927851">
      <w:pPr>
        <w:widowControl w:val="0"/>
        <w:ind w:firstLineChars="200" w:firstLine="480"/>
        <w:jc w:val="both"/>
        <w:rPr>
          <w:rFonts w:ascii="宋体" w:eastAsia="宋体" w:hAnsi="宋体" w:cs="Times New Roman" w:hint="eastAsia"/>
          <w:sz w:val="24"/>
          <w:szCs w:val="24"/>
        </w:rPr>
      </w:pPr>
    </w:p>
    <w:p w14:paraId="1D4412BE" w14:textId="77777777" w:rsidR="005D565C" w:rsidRPr="00927851" w:rsidRDefault="005D565C" w:rsidP="0043248C">
      <w:pPr>
        <w:rPr>
          <w:rFonts w:hint="eastAsia"/>
        </w:rPr>
      </w:pPr>
    </w:p>
    <w:sectPr w:rsidR="005D565C" w:rsidRPr="009278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034EB" w14:textId="77777777" w:rsidR="00641290" w:rsidRDefault="00641290" w:rsidP="00A13C9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56AF42" w14:textId="77777777" w:rsidR="00641290" w:rsidRDefault="00641290" w:rsidP="00A13C9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E5633" w14:textId="77777777" w:rsidR="00641290" w:rsidRDefault="00641290" w:rsidP="00A13C9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397B551" w14:textId="77777777" w:rsidR="00641290" w:rsidRDefault="00641290" w:rsidP="00A13C9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05"/>
    <w:rsid w:val="003B4367"/>
    <w:rsid w:val="0043248C"/>
    <w:rsid w:val="005C3430"/>
    <w:rsid w:val="005D565C"/>
    <w:rsid w:val="00641290"/>
    <w:rsid w:val="00746EAE"/>
    <w:rsid w:val="00857861"/>
    <w:rsid w:val="008B2C05"/>
    <w:rsid w:val="00927851"/>
    <w:rsid w:val="00957DF2"/>
    <w:rsid w:val="00A13C97"/>
    <w:rsid w:val="00BE6DDC"/>
    <w:rsid w:val="00CE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D3DC3"/>
  <w15:chartTrackingRefBased/>
  <w15:docId w15:val="{A2BBB76A-8175-46EF-A2DD-13F30989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E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7851"/>
    <w:pPr>
      <w:spacing w:line="240" w:lineRule="auto"/>
    </w:pPr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13C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C9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C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C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67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6</cp:revision>
  <dcterms:created xsi:type="dcterms:W3CDTF">2024-10-04T05:38:00Z</dcterms:created>
  <dcterms:modified xsi:type="dcterms:W3CDTF">2024-10-04T09:39:00Z</dcterms:modified>
</cp:coreProperties>
</file>