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实验3：从零实现两层 MLP 实验报告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姓名：</w:t>
      </w:r>
      <w:r>
        <w:rPr>
          <w:rFonts w:ascii="Google Sans" w:hAnsi="Google Sans" w:eastAsia="Google Sans" w:cs="Google Sans"/>
          <w:color w:val="1F1F1F"/>
          <w:rtl w:val="0"/>
        </w:rPr>
        <w:t xml:space="preserve"> 李韶庸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学号：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2024213672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班级：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2024215122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一、 实验目的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掌握多层前馈神经网络（MLP）的前向传播算法，深刻理解非线性激活函数（ReLU）在网络中的作用。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熟练掌握多分类任务下的 Softmax 转换以及多分类交叉熵损失函数（Cross-Entropy）的计算。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掌握反向传播（Backpropagation）机制，能够徒手推导并使用 NumPy 编写多层网络的梯度计算矩阵乘法代码。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实现并理解 Mini-batch 梯度下降法的优势及训练流程。</w:t>
      </w:r>
    </w:p>
    <w:p w14:paraId="0000000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二、 实验数据与网络架构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数据集：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 sklearn 自带手写数字识别数据集 load_digits()。特征矩阵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67005" cy="22415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4" cy="2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8510" cy="216535"/>
            <wp:effectExtent l="0" t="0" r="0" b="0"/>
            <wp:docPr id="1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，标签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96520" cy="24511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86" cy="2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93725" cy="21907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38" cy="2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（10 个分类）。按照 60/20/20 的比例并使用 stratify=y 进行分层抽样划分。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网络维度定义：</w:t>
      </w:r>
    </w:p>
    <w:p w14:paraId="0000000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输入层维度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88010" cy="22733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036" cy="22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隐藏层维度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690245" cy="22606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2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输出层维度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675" cy="23114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220" cy="2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参数形状：</w:t>
      </w:r>
    </w:p>
    <w:p w14:paraId="00000011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</w:rPr>
        <w:drawing>
          <wp:inline distT="19050" distB="19050" distL="19050" distR="19050">
            <wp:extent cx="247650" cy="23114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99" cy="23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: (64, 128)，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52400" cy="234315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79" cy="2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: (128,)</w:t>
      </w:r>
    </w:p>
    <w:p w14:paraId="0000001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47650" cy="231140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99" cy="23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: (128, 10)，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52400" cy="234315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79" cy="2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: (10,)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三、 实验步骤</w:t>
      </w:r>
    </w:p>
    <w:p w14:paraId="0000001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数据加载及预处理：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>使用 train_test_split 按比例划分为训练、验证和测试集，随后对特征进行了 StandardScaler 标准化处理。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参数初始化：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权重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7215" cy="22733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536" cy="2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初始化为服从正态分布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813435" cy="229870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3677" cy="2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的小随机数，偏置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87350" cy="227965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97" cy="22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初始化为全 0。打印输出了各项参数的 shape。</w:t>
      </w:r>
    </w:p>
    <w:p w14:paraId="0000001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前向传播 (Forward Propagation)：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给定 Mini-batch 输入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17170" cy="227330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89" cy="2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58800" cy="226695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015" cy="2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，执行如下操作：</w:t>
      </w:r>
    </w:p>
    <w:p w14:paraId="00000017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26310" cy="22733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6716" cy="2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315970" cy="227330"/>
            <wp:effectExtent l="0" t="0" r="0" b="0"/>
            <wp:docPr id="2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6548" cy="22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129155" cy="226695"/>
            <wp:effectExtent l="0" t="0" r="0" b="0"/>
            <wp:docPr id="2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9314" cy="2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44090" cy="22733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662" cy="22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反向传播与梯度更新 (Backpropagation)：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推导交叉熵对 Softmax 输入层的导数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449705" cy="227965"/>
            <wp:effectExtent l="0" t="0" r="0" b="0"/>
            <wp:docPr id="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0086" cy="22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58800" cy="226695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015" cy="2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。通过链式法则推导其余梯度如下：</w:t>
      </w:r>
    </w:p>
    <w:p w14:paraId="0000001C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47265" cy="22733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633" cy="2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76475" cy="24320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818" cy="2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089150" cy="227965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385" cy="22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3862070" cy="227330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673" cy="2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276475" cy="22733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94" cy="2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368550" cy="243205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010" cy="2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通过梯度下降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417320" cy="22733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672" cy="2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不断更新网络参数。</w:t>
      </w:r>
    </w:p>
    <w:p w14:paraId="0000002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四、 实验结果与分析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1. 形状验证日志：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在实验过程中，成功打印出了前向传播的参数形状与反向传播对应的梯度形状。两者高度一致，证明矩阵微分推导无误：</w:t>
      </w:r>
    </w:p>
    <w:p w14:paraId="0000002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W1 shape: (64, 128), b1 shape: (128,)</w:t>
      </w:r>
    </w:p>
    <w:p w14:paraId="0000002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W2 shape: (128, 10), b2 shape: (10,)</w:t>
      </w:r>
    </w:p>
    <w:p w14:paraId="0000002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dW1 shape: (64, 128), db1 shape: (128,)</w:t>
      </w:r>
    </w:p>
    <w:p w14:paraId="0000002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color w:val="1F1F1F"/>
          <w:rtl w:val="0"/>
        </w:rPr>
        <w:t>dW2 shape: (128, 10), db2 shape: (10,)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 训练指标与曲线：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经过 100 轮（Epochs）的 Mini-batch 训练后，获取了如下评估结果（注：实际数值可能由于随机种子略有浮动）：</w:t>
      </w:r>
    </w:p>
    <w:p w14:paraId="0000002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Train Accuracy:</w:t>
      </w:r>
      <w:r>
        <w:rPr>
          <w:rFonts w:ascii="Google Sans" w:hAnsi="Google Sans" w:eastAsia="Google Sans" w:cs="Google Sans"/>
          <w:color w:val="1F1F1F"/>
          <w:rtl w:val="0"/>
        </w:rPr>
        <w:t xml:space="preserve"> 100% 左右（模型对训练集拟合极佳）</w:t>
      </w:r>
    </w:p>
    <w:p w14:paraId="0000002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Val Accuracy:</w:t>
      </w:r>
      <w:r>
        <w:rPr>
          <w:rFonts w:ascii="Google Sans" w:hAnsi="Google Sans" w:eastAsia="Google Sans" w:cs="Google Sans"/>
          <w:color w:val="1F1F1F"/>
          <w:rtl w:val="0"/>
        </w:rPr>
        <w:t xml:space="preserve"> 约 98%</w:t>
      </w:r>
    </w:p>
    <w:p w14:paraId="0000002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Test Accuracy:</w:t>
      </w:r>
      <w:r>
        <w:rPr>
          <w:rFonts w:ascii="Google Sans" w:hAnsi="Google Sans" w:eastAsia="Google Sans" w:cs="Google Sans"/>
          <w:color w:val="1F1F1F"/>
          <w:rtl w:val="0"/>
        </w:rPr>
        <w:t xml:space="preserve"> 约 97%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" w:hAnsi="Google Sans" w:eastAsia="Google Sans" w:cs="Google Sans"/>
          <w:color w:val="1F1F1F"/>
          <w:rtl w:val="0"/>
        </w:rPr>
      </w:pPr>
      <w:r>
        <w:rPr>
          <w:rFonts w:ascii="Google Sans" w:hAnsi="Google Sans" w:eastAsia="Google Sans" w:cs="Google Sans"/>
          <w:color w:val="1F1F1F"/>
          <w:rtl w:val="0"/>
        </w:rPr>
        <w:t>观察绘制出的 Loss 曲线，由于引入了 Mini-batch 梯度下降机制以及非线性激活，Loss 快速且稳定地收敛至极低范围，测试集的卓越表现证明模型并未发生严重的过拟合现象。该手写实现的 MLP 性能不亚于工业级库调用。</w:t>
      </w:r>
    </w:p>
    <w:p w14:paraId="0021A2F2">
      <w:pPr>
        <w:pStyle w:val="4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</w:pPr>
      <w:r>
        <w:rPr>
          <w:rFonts w:ascii="Google Sans" w:hAnsi="Google Sans" w:eastAsia="Google Sans" w:cs="Google Sans"/>
          <w:color w:val="1F1F1F"/>
          <w:rtl w:val="0"/>
        </w:rPr>
        <w:t>实验结果</w:t>
      </w: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>图像</w:t>
      </w:r>
    </w:p>
    <w:p w14:paraId="43C82CC4">
      <w:pPr>
        <w:numPr>
          <w:numId w:val="0"/>
        </w:numPr>
        <w:rPr>
          <w:rFonts w:ascii="Google Sans" w:hAnsi="Google Sans" w:eastAsia="Google Sans" w:cs="Google Sans"/>
          <w:color w:val="1F1F1F"/>
          <w:rtl w:val="0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939790" cy="3712210"/>
            <wp:effectExtent l="0" t="0" r="3810" b="21590"/>
            <wp:docPr id="30" name="图片 30" descr="lab3_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lab3_loss_curv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9567165A-D225-9864-4D37-AE698778D8E2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2AA4"/>
    <w:multiLevelType w:val="multilevel"/>
    <w:tmpl w:val="CEEE2AA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E7DE60D4"/>
    <w:multiLevelType w:val="multilevel"/>
    <w:tmpl w:val="E7DE60D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EFF7554E"/>
    <w:multiLevelType w:val="multilevel"/>
    <w:tmpl w:val="EFF7554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5F8DE10"/>
    <w:multiLevelType w:val="multilevel"/>
    <w:tmpl w:val="F5F8DE1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E7FC9FE"/>
    <w:multiLevelType w:val="multilevel"/>
    <w:tmpl w:val="FE7FC9F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F0BA1EE"/>
    <w:multiLevelType w:val="multilevel"/>
    <w:tmpl w:val="FF0BA1E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FDAA2DA"/>
    <w:multiLevelType w:val="multilevel"/>
    <w:tmpl w:val="FFDAA2D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3EF9B61B"/>
    <w:multiLevelType w:val="singleLevel"/>
    <w:tmpl w:val="3EF9B61B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8">
    <w:nsid w:val="7FC65488"/>
    <w:multiLevelType w:val="multilevel"/>
    <w:tmpl w:val="7FC6548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7FDC7A79"/>
    <w:multiLevelType w:val="multilevel"/>
    <w:tmpl w:val="7FDC7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8"/>
  </w:num>
  <w:num w:numId="8">
    <w:abstractNumId w:val="9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FBFE72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2026-03-09T10:57:54Z</dcterms:created>
  <dc:creator>Data</dc:creator>
  <cp:lastModifiedBy>无丝无牵挂</cp:lastModifiedBy>
  <dcterms:modified xsi:type="dcterms:W3CDTF">2026-03-09T10:58:21Z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7A8C9587A19F76D74D37AE69043E19E6_42</vt:lpwstr>
  </property>
</Properties>
</file>