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实验04：手写优化器与 Dropout 层 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姓名：</w:t>
      </w:r>
      <w:r>
        <w:rPr>
          <w:rFonts w:ascii="Google Sans" w:hAnsi="Google Sans" w:eastAsia="Google Sans" w:cs="Google Sans"/>
          <w:color w:val="1F1F1F"/>
          <w:rtl w:val="0"/>
        </w:rPr>
        <w:t xml:space="preserve"> 李韶庸   </w:t>
      </w:r>
      <w:r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  <w:t xml:space="preserve">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学号：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2024213672  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班级：</w:t>
      </w:r>
      <w:r>
        <w:rPr>
          <w:rFonts w:ascii="Google Sans" w:hAnsi="Google Sans" w:eastAsia="Google Sans" w:cs="Google Sans"/>
          <w:color w:val="1F1F1F"/>
          <w:rtl w:val="0"/>
        </w:rPr>
        <w:t xml:space="preserve"> 2024215122</w:t>
      </w:r>
    </w:p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一、 实验目的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理解并从零实现 Inverted Dropout（倒置随机失活）层，掌握其在 train 和 eval 模式下截然不同的前向计算与反向传播机制。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掌握 Momentum SGD（动量梯度下降法）的更新规则，通过引入速度（Velocity）变量累积历史梯度。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" w:hAnsi="Google Sans" w:eastAsia="Google Sans" w:cs="Google Sans"/>
          <w:color w:val="1F1F1F"/>
          <w:rtl w:val="0"/>
        </w:rPr>
        <w:t>通过严格的对照实验（Baseline vs Improved），直观观察和验证动量机制对收敛速度的加速作用，以及 Dropout 带来的影响。</w:t>
      </w:r>
    </w:p>
    <w:p w14:paraId="0000000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二、 实验数据与网络架构</w:t>
      </w:r>
    </w:p>
    <w:p w14:paraId="0000000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数据集：</w:t>
      </w:r>
      <w:r>
        <w:rPr>
          <w:rFonts w:ascii="Google Sans" w:hAnsi="Google Sans" w:eastAsia="Google Sans" w:cs="Google Sans"/>
          <w:color w:val="1F1F1F"/>
          <w:rtl w:val="0"/>
        </w:rPr>
        <w:t xml:space="preserve"> 使用 sklearn 自带 load_digits() 数据集。特征矩阵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67005" cy="22415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84" cy="2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形状为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778510" cy="21653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19" cy="2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，划分比例为 Train/Val/Test = 60/20/20。应用 StandardScaler 对特征进行了标准化。</w:t>
      </w:r>
    </w:p>
    <w:p w14:paraId="0000000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网络结构定义：</w:t>
      </w:r>
    </w:p>
    <w:p w14:paraId="0000000A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>Linear(W1, b1) → ReLU → Dropout(p) → Linear(W2, b2) → Softmax</w:t>
      </w:r>
    </w:p>
    <w:p w14:paraId="0000000B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输入维度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88010" cy="22733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036" cy="22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，隐藏层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690245" cy="22606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563" cy="2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，输出维度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4675" cy="23114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220" cy="2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实验分组：</w:t>
      </w:r>
    </w:p>
    <w:p w14:paraId="0000000D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模型 A (Baseline)：</w:t>
      </w:r>
      <w:r>
        <w:rPr>
          <w:rFonts w:ascii="Google Sans" w:hAnsi="Google Sans" w:eastAsia="Google Sans" w:cs="Google Sans"/>
          <w:color w:val="1F1F1F"/>
          <w:rtl w:val="0"/>
        </w:rPr>
        <w:t xml:space="preserve"> 优化器 = 普通 SGD（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443230" cy="22669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38" cy="22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），Dropout = 关闭（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430530" cy="23114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75" cy="23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）。</w:t>
      </w:r>
    </w:p>
    <w:p w14:paraId="0000000E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模型 B (Improved)：</w:t>
      </w:r>
      <w:r>
        <w:rPr>
          <w:rFonts w:ascii="Google Sans" w:hAnsi="Google Sans" w:eastAsia="Google Sans" w:cs="Google Sans"/>
          <w:color w:val="1F1F1F"/>
          <w:rtl w:val="0"/>
        </w:rPr>
        <w:t xml:space="preserve"> 优化器 = Momentum SGD（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86740" cy="22733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292" cy="2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），Dropout = 开启（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4040" cy="23050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29" cy="2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，仅在隐藏层输出后）。</w:t>
      </w:r>
    </w:p>
    <w:p w14:paraId="0000000F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共同超参数：学习率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671830" cy="22733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959" cy="22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。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三、 实验步骤</w:t>
      </w:r>
    </w:p>
    <w:p w14:paraId="0000001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实现 Inverted Dropout：</w:t>
      </w:r>
    </w:p>
    <w:p w14:paraId="00000012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训练模式 (Train)：</w:t>
      </w:r>
      <w:r>
        <w:rPr>
          <w:rFonts w:ascii="Google Sans" w:hAnsi="Google Sans" w:eastAsia="Google Sans" w:cs="Google Sans"/>
          <w:color w:val="1F1F1F"/>
          <w:rtl w:val="0"/>
        </w:rPr>
        <w:t xml:space="preserve"> 生成介于 [0, 1) 的均匀分布随机矩阵，保留概率为 keep_prob = 1 - p。将大于 keep_prob 的神经元置 0。同时（关键一步）对保留下来的神经元除以 keep_prob 进行缩放，确保下一层的期望输入值不变。</w:t>
      </w:r>
    </w:p>
    <w:p w14:paraId="00000013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测试/评估模式 (Eval)：</w:t>
      </w:r>
      <w:r>
        <w:rPr>
          <w:rFonts w:ascii="Google Sans" w:hAnsi="Google Sans" w:eastAsia="Google Sans" w:cs="Google Sans"/>
          <w:color w:val="1F1F1F"/>
          <w:rtl w:val="0"/>
        </w:rPr>
        <w:t xml:space="preserve"> 直接输出（不再乘掉落概率，因为训练时已通过放大进行了补偿）。</w:t>
      </w:r>
    </w:p>
    <w:p w14:paraId="00000014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反向传播：</w:t>
      </w:r>
      <w:r>
        <w:rPr>
          <w:rFonts w:ascii="Google Sans" w:hAnsi="Google Sans" w:eastAsia="Google Sans" w:cs="Google Sans"/>
          <w:color w:val="1F1F1F"/>
          <w:rtl w:val="0"/>
        </w:rPr>
        <w:t xml:space="preserve"> 误差仅从 forward 时被保留（非0）的神经元回传，且回传梯度同样乘以了缩放系数 1 / keep_prob（通过与同一个 mask 矩阵相乘实现）。</w:t>
      </w:r>
    </w:p>
    <w:p w14:paraId="0000001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实现 Momentum SGD 更新规则：</w:t>
      </w:r>
    </w:p>
    <w:p w14:paraId="00000016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初始化速度张量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255905" cy="229235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398" cy="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与参数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99390" cy="231775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95" cy="2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形状一致，且全为 0。</w:t>
      </w:r>
    </w:p>
    <w:p w14:paraId="00000017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更新公式严格遵循：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9050" distB="19050" distL="19050" distR="19050">
            <wp:extent cx="1483360" cy="22733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3566" cy="22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9050" distB="19050" distL="19050" distR="19050">
            <wp:extent cx="1126490" cy="22796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6712" cy="22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该机制使得即使在当前 Batch 梯度较小的平坦区域，凭借历史累计速度（惯性），模型依然能快速下降。</w:t>
      </w:r>
    </w:p>
    <w:p w14:paraId="0000001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对比训练：</w:t>
      </w:r>
    </w:p>
    <w:p w14:paraId="0000001A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初始化两个模型（固定 NumPy 随机种子保证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199390" cy="231775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95" cy="2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的初始起点完全相同）。</w:t>
      </w:r>
    </w:p>
    <w:p w14:paraId="0000001B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>在训练循环中，记录每一轮的 Train Loss 及 Val Accuracy。</w:t>
      </w:r>
    </w:p>
    <w:p w14:paraId="0000001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四、 实验结果与分析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1. 训练损失对比曲线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在经过 80 轮 Epoch 的 Mini-batch 训练后，获取了如下 Train Loss 曲线对照图：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2. 曲线与指标分析</w:t>
      </w:r>
    </w:p>
    <w:p w14:paraId="00000020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收敛速度的革命性提升：</w:t>
      </w:r>
      <w:r>
        <w:rPr>
          <w:rFonts w:ascii="Google Sans" w:hAnsi="Google Sans" w:eastAsia="Google Sans" w:cs="Google Sans"/>
          <w:color w:val="1F1F1F"/>
          <w:rtl w:val="0"/>
        </w:rPr>
        <w:t xml:space="preserve"> 图中红线（Model B, Momentum=0.9）在最开始的几个 Epoch 内，Loss 呈现出“断崖式”下降，远远快于蓝线（Model A, 普通 SGD）。这完美地验证了动量（Momentum）机制在深度学习优化中的强大作用，它大幅减少了由于 Mini-batch 带来的梯度震荡，沿着正确方向迅速加速。</w:t>
      </w:r>
    </w:p>
    <w:p w14:paraId="00000021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Dropout 的正则化表现：</w:t>
      </w:r>
      <w:r>
        <w:rPr>
          <w:rFonts w:ascii="Google Sans" w:hAnsi="Google Sans" w:eastAsia="Google Sans" w:cs="Google Sans"/>
          <w:color w:val="1F1F1F"/>
          <w:rtl w:val="0"/>
        </w:rPr>
        <w:t xml:space="preserve"> 由于 Model B 开启了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74040" cy="230505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29" cy="2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的 Dropout，即在训练时随机屏蔽了一半的隐藏层神经元，理论上这会导致单次 Forward 的信息缺失和一定程度上的 Loss 震荡。但在动量的强力拉扯下，收敛趋势依然非常迅猛。而在模型测试时（触发 Eval 模式），恢复全量神经元的 Model B 展现出了极高的鲁棒性，最终的 Test Accuracy 数据（通常 </w:t>
      </w:r>
      <w:r>
        <w:rPr>
          <w:rFonts w:ascii="Google Sans" w:hAnsi="Google Sans" w:eastAsia="Google Sans" w:cs="Google Sans"/>
          <w:color w:val="1F1F1F"/>
        </w:rPr>
        <w:drawing>
          <wp:inline distT="19050" distB="19050" distL="19050" distR="19050">
            <wp:extent cx="532130" cy="217805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639" cy="21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>）验证了该结构的优秀泛化能力。</w:t>
      </w:r>
    </w:p>
    <w:p w14:paraId="21FAA7B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Google Sans" w:hAnsi="Google Sans" w:eastAsia="Google Sans" w:cs="Google Sans"/>
          <w:color w:val="1F1F1F"/>
          <w:lang w:val="en-US" w:eastAsia="zh-CN"/>
        </w:rPr>
      </w:pPr>
      <w:r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  <w:t>五</w:t>
      </w:r>
      <w:r>
        <w:rPr>
          <w:rFonts w:ascii="Google Sans" w:hAnsi="Google Sans" w:eastAsia="Google Sans" w:cs="Google Sans"/>
          <w:color w:val="1F1F1F"/>
          <w:rtl w:val="0"/>
        </w:rPr>
        <w:t>、 实验结果</w:t>
      </w:r>
      <w:r>
        <w:rPr>
          <w:rFonts w:hint="eastAsia" w:ascii="Google Sans" w:hAnsi="Google Sans" w:eastAsia="Google Sans" w:cs="Google Sans"/>
          <w:color w:val="1F1F1F"/>
          <w:rtl w:val="0"/>
          <w:lang w:val="en-US" w:eastAsia="zh-CN"/>
        </w:rPr>
        <w:t>图像</w:t>
      </w:r>
      <w:r>
        <w:rPr>
          <w:rFonts w:hint="eastAsia" w:ascii="Google Sans" w:hAnsi="Google Sans" w:eastAsia="Google Sans" w:cs="Google Sans"/>
          <w:color w:val="1F1F1F"/>
          <w:lang w:val="en-US" w:eastAsia="zh-CN"/>
        </w:rPr>
        <w:drawing>
          <wp:inline distT="0" distB="0" distL="114300" distR="114300">
            <wp:extent cx="5943600" cy="3566160"/>
            <wp:effectExtent l="0" t="0" r="0" b="15240"/>
            <wp:docPr id="18" name="图片 18" descr="lab4_comparison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lab4_comparison_curv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64E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ascii="Google Sans" w:hAnsi="Google Sans" w:eastAsia="Google Sans" w:cs="Google Sans"/>
          <w:color w:val="1F1F1F"/>
          <w:rtl w:val="0"/>
        </w:rPr>
      </w:pPr>
    </w:p>
    <w:p w14:paraId="1ADC706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ascii="Google Sans" w:hAnsi="Google Sans" w:eastAsia="Google Sans" w:cs="Google Sans"/>
          <w:color w:val="1F1F1F"/>
          <w:rtl w:val="0"/>
        </w:rPr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32891A13-7E7D-50EA-E3C4-B069AC5D9B37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EB0A2"/>
    <w:multiLevelType w:val="multilevel"/>
    <w:tmpl w:val="8FBEB0A2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F5F02CE"/>
    <w:multiLevelType w:val="multilevel"/>
    <w:tmpl w:val="9F5F02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DEFF1988"/>
    <w:multiLevelType w:val="multilevel"/>
    <w:tmpl w:val="DEFF198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EB9F757F"/>
    <w:multiLevelType w:val="multilevel"/>
    <w:tmpl w:val="EB9F757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D7EC860"/>
    <w:multiLevelType w:val="multilevel"/>
    <w:tmpl w:val="FD7EC86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5FFD40DB"/>
    <w:multiLevelType w:val="multilevel"/>
    <w:tmpl w:val="5FFD40D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68FFEFCC"/>
    <w:multiLevelType w:val="multilevel"/>
    <w:tmpl w:val="68FFEFCC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6FF6EAC0"/>
    <w:multiLevelType w:val="multilevel"/>
    <w:tmpl w:val="6FF6EAC0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7EFB9C26"/>
    <w:multiLevelType w:val="multilevel"/>
    <w:tmpl w:val="7EFB9C2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4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FEF47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2026-03-11T09:26:12Z</dcterms:created>
  <dc:creator>Data</dc:creator>
  <cp:lastModifiedBy>无丝无牵挂</cp:lastModifiedBy>
  <dcterms:modified xsi:type="dcterms:W3CDTF">2026-03-11T09:26:59Z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732A2D7F53CD493FE3C4B0698802BAB5_42</vt:lpwstr>
  </property>
</Properties>
</file>