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0959" w14:textId="77777777" w:rsidR="00130D19" w:rsidRDefault="00130D19" w:rsidP="00130D19">
      <w:pPr>
        <w:jc w:val="center"/>
        <w:rPr>
          <w:rFonts w:asciiTheme="majorBidi" w:hAnsiTheme="majorBidi" w:cstheme="majorBidi"/>
          <w:b/>
          <w:bCs/>
          <w:sz w:val="32"/>
          <w:szCs w:val="32"/>
        </w:rPr>
      </w:pPr>
      <w:r>
        <w:rPr>
          <w:rFonts w:asciiTheme="majorBidi" w:hAnsiTheme="majorBidi" w:cstheme="majorBidi"/>
          <w:b/>
          <w:bCs/>
          <w:sz w:val="32"/>
          <w:szCs w:val="32"/>
        </w:rPr>
        <w:t>PMAS Arid Agriculture University Rawalpindi</w:t>
      </w:r>
    </w:p>
    <w:p w14:paraId="4E567060" w14:textId="77777777" w:rsidR="00130D19" w:rsidRDefault="00130D19" w:rsidP="00130D19">
      <w:pPr>
        <w:jc w:val="center"/>
        <w:rPr>
          <w:rFonts w:asciiTheme="majorBidi" w:hAnsiTheme="majorBidi" w:cstheme="majorBidi"/>
          <w:sz w:val="20"/>
          <w:szCs w:val="20"/>
        </w:rPr>
      </w:pPr>
      <w:r>
        <w:rPr>
          <w:rFonts w:asciiTheme="majorBidi" w:eastAsia="Arial" w:hAnsiTheme="majorBidi" w:cstheme="majorBidi"/>
          <w:b/>
          <w:bCs/>
          <w:sz w:val="32"/>
          <w:szCs w:val="32"/>
          <w:u w:val="single"/>
        </w:rPr>
        <w:t>University Institute of Information Technology</w:t>
      </w:r>
    </w:p>
    <w:p w14:paraId="2E3D776E" w14:textId="77777777" w:rsidR="00916310" w:rsidRDefault="00916310" w:rsidP="00916310">
      <w:pPr>
        <w:spacing w:line="255" w:lineRule="exact"/>
        <w:rPr>
          <w:sz w:val="20"/>
          <w:szCs w:val="20"/>
        </w:rPr>
      </w:pPr>
    </w:p>
    <w:p w14:paraId="071B87F6" w14:textId="605B6100" w:rsidR="00916310" w:rsidRPr="00916310" w:rsidRDefault="00916310" w:rsidP="00916310">
      <w:pPr>
        <w:jc w:val="center"/>
        <w:rPr>
          <w:sz w:val="20"/>
          <w:szCs w:val="20"/>
          <w:lang w:val="en-US"/>
        </w:rPr>
      </w:pPr>
      <w:r>
        <w:rPr>
          <w:rFonts w:ascii="Arial" w:eastAsia="Arial" w:hAnsi="Arial" w:cs="Arial"/>
          <w:b/>
          <w:bCs/>
          <w:sz w:val="26"/>
          <w:szCs w:val="26"/>
        </w:rPr>
        <w:t xml:space="preserve">LAB MANUAL – </w:t>
      </w:r>
      <w:r>
        <w:rPr>
          <w:rFonts w:ascii="Arial" w:eastAsia="Arial" w:hAnsi="Arial" w:cs="Arial"/>
          <w:b/>
          <w:bCs/>
          <w:sz w:val="26"/>
          <w:szCs w:val="26"/>
          <w:lang w:val="en-US"/>
        </w:rPr>
        <w:t>X</w:t>
      </w:r>
      <w:r w:rsidR="00F64513">
        <w:rPr>
          <w:rFonts w:ascii="Arial" w:eastAsia="Arial" w:hAnsi="Arial" w:cs="Arial"/>
          <w:b/>
          <w:bCs/>
          <w:sz w:val="26"/>
          <w:szCs w:val="26"/>
          <w:lang w:val="en-US"/>
        </w:rPr>
        <w:t>I</w:t>
      </w:r>
      <w:r w:rsidR="00AC2E9E">
        <w:rPr>
          <w:rFonts w:ascii="Arial" w:eastAsia="Arial" w:hAnsi="Arial" w:cs="Arial"/>
          <w:b/>
          <w:bCs/>
          <w:sz w:val="26"/>
          <w:szCs w:val="26"/>
          <w:lang w:val="en-US"/>
        </w:rPr>
        <w:t>V, XV</w:t>
      </w:r>
    </w:p>
    <w:p w14:paraId="463BA968" w14:textId="77777777" w:rsidR="00916310" w:rsidRDefault="00916310" w:rsidP="00916310">
      <w:pPr>
        <w:spacing w:line="320" w:lineRule="exact"/>
        <w:rPr>
          <w:sz w:val="20"/>
          <w:szCs w:val="20"/>
        </w:rPr>
      </w:pPr>
    </w:p>
    <w:p w14:paraId="79DEC7BB" w14:textId="7FBB9035" w:rsidR="00916310" w:rsidRDefault="00916310" w:rsidP="00916310">
      <w:pPr>
        <w:tabs>
          <w:tab w:val="left" w:pos="7340"/>
        </w:tabs>
        <w:ind w:left="160"/>
        <w:rPr>
          <w:sz w:val="20"/>
          <w:szCs w:val="20"/>
        </w:rPr>
      </w:pPr>
      <w:r>
        <w:rPr>
          <w:rFonts w:ascii="Arial" w:eastAsia="Arial" w:hAnsi="Arial" w:cs="Arial"/>
          <w:b/>
          <w:bCs/>
        </w:rPr>
        <w:t>Class/Program: BS (CS)</w:t>
      </w:r>
      <w:r w:rsidR="00130D19">
        <w:rPr>
          <w:sz w:val="20"/>
          <w:szCs w:val="20"/>
          <w:lang w:val="en-US"/>
        </w:rPr>
        <w:t xml:space="preserve">                                                                                           </w:t>
      </w:r>
      <w:r>
        <w:rPr>
          <w:rFonts w:ascii="Arial" w:eastAsia="Arial" w:hAnsi="Arial" w:cs="Arial"/>
          <w:b/>
          <w:bCs/>
          <w:sz w:val="19"/>
          <w:szCs w:val="19"/>
        </w:rPr>
        <w:t>Course: C</w:t>
      </w:r>
      <w:r w:rsidR="00130D19">
        <w:rPr>
          <w:rFonts w:ascii="Arial" w:eastAsia="Arial" w:hAnsi="Arial" w:cs="Arial"/>
          <w:b/>
          <w:bCs/>
          <w:sz w:val="19"/>
          <w:szCs w:val="19"/>
          <w:lang w:val="en-US"/>
        </w:rPr>
        <w:t>OAL</w:t>
      </w:r>
      <w:r>
        <w:rPr>
          <w:rFonts w:ascii="Arial" w:eastAsia="Arial" w:hAnsi="Arial" w:cs="Arial"/>
          <w:b/>
          <w:bCs/>
          <w:sz w:val="19"/>
          <w:szCs w:val="19"/>
        </w:rPr>
        <w:t xml:space="preserve"> (C</w:t>
      </w:r>
      <w:r w:rsidR="00130D19">
        <w:rPr>
          <w:rFonts w:ascii="Arial" w:eastAsia="Arial" w:hAnsi="Arial" w:cs="Arial"/>
          <w:b/>
          <w:bCs/>
          <w:sz w:val="19"/>
          <w:szCs w:val="19"/>
          <w:lang w:val="en-US"/>
        </w:rPr>
        <w:t>S530</w:t>
      </w:r>
      <w:r>
        <w:rPr>
          <w:rFonts w:ascii="Arial" w:eastAsia="Arial" w:hAnsi="Arial" w:cs="Arial"/>
          <w:b/>
          <w:bCs/>
          <w:sz w:val="19"/>
          <w:szCs w:val="19"/>
        </w:rPr>
        <w:t>)</w:t>
      </w:r>
    </w:p>
    <w:p w14:paraId="7FBFBFD1" w14:textId="356E13B8" w:rsidR="00EC0682" w:rsidRPr="005F3012" w:rsidRDefault="00EC0682" w:rsidP="005F3012">
      <w:pPr>
        <w:spacing w:line="20" w:lineRule="exact"/>
        <w:jc w:val="both"/>
        <w:rPr>
          <w:rFonts w:asciiTheme="majorBidi" w:hAnsiTheme="majorBidi" w:cstheme="majorBidi"/>
          <w:sz w:val="24"/>
          <w:szCs w:val="24"/>
        </w:rPr>
      </w:pPr>
      <w:r w:rsidRPr="005B3C9C">
        <w:rPr>
          <w:rFonts w:asciiTheme="majorBidi" w:hAnsiTheme="majorBidi" w:cstheme="majorBidi"/>
          <w:noProof/>
          <w:sz w:val="24"/>
          <w:szCs w:val="24"/>
        </w:rPr>
        <w:drawing>
          <wp:anchor distT="0" distB="0" distL="114300" distR="114300" simplePos="0" relativeHeight="251656704" behindDoc="1" locked="0" layoutInCell="0" allowOverlap="1" wp14:anchorId="4CD3102F" wp14:editId="5820BAFB">
            <wp:simplePos x="0" y="0"/>
            <wp:positionH relativeFrom="column">
              <wp:posOffset>-30480</wp:posOffset>
            </wp:positionH>
            <wp:positionV relativeFrom="paragraph">
              <wp:posOffset>-26035</wp:posOffset>
            </wp:positionV>
            <wp:extent cx="6005830" cy="984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005830" cy="98425"/>
                    </a:xfrm>
                    <a:prstGeom prst="rect">
                      <a:avLst/>
                    </a:prstGeom>
                    <a:noFill/>
                  </pic:spPr>
                </pic:pic>
              </a:graphicData>
            </a:graphic>
          </wp:anchor>
        </w:drawing>
      </w:r>
    </w:p>
    <w:p w14:paraId="4275CC00" w14:textId="5AF749A4" w:rsidR="005F3012" w:rsidRDefault="005F3012" w:rsidP="005F3012">
      <w:pPr>
        <w:spacing w:line="267" w:lineRule="exact"/>
        <w:rPr>
          <w:sz w:val="20"/>
          <w:szCs w:val="20"/>
        </w:rPr>
      </w:pPr>
    </w:p>
    <w:p w14:paraId="3C200619" w14:textId="77777777" w:rsidR="005F3012" w:rsidRDefault="005F3012" w:rsidP="005F3012">
      <w:pPr>
        <w:rPr>
          <w:sz w:val="20"/>
          <w:szCs w:val="20"/>
        </w:rPr>
      </w:pPr>
      <w:r>
        <w:rPr>
          <w:rFonts w:ascii="Arial" w:eastAsia="Arial" w:hAnsi="Arial" w:cs="Arial"/>
          <w:b/>
          <w:bCs/>
          <w:sz w:val="24"/>
          <w:szCs w:val="24"/>
        </w:rPr>
        <w:t>Objectives:</w:t>
      </w:r>
    </w:p>
    <w:p w14:paraId="3396CEB7" w14:textId="77777777" w:rsidR="005F3012" w:rsidRDefault="005F3012" w:rsidP="005F3012">
      <w:pPr>
        <w:spacing w:line="180" w:lineRule="exact"/>
        <w:rPr>
          <w:sz w:val="20"/>
          <w:szCs w:val="20"/>
        </w:rPr>
      </w:pPr>
    </w:p>
    <w:p w14:paraId="14B25304" w14:textId="55774834" w:rsidR="0086271B" w:rsidRPr="0086271B" w:rsidRDefault="00F17EA6" w:rsidP="00F17EA6">
      <w:pPr>
        <w:tabs>
          <w:tab w:val="left" w:pos="720"/>
        </w:tabs>
        <w:rPr>
          <w:rFonts w:ascii="Arial" w:eastAsia="Arial" w:hAnsi="Arial" w:cs="Arial"/>
          <w:b/>
          <w:bCs/>
          <w:lang w:val="en-US"/>
        </w:rPr>
      </w:pPr>
      <w:r w:rsidRPr="00F17EA6">
        <w:rPr>
          <w:rFonts w:ascii="Arial" w:eastAsia="Arial" w:hAnsi="Arial" w:cs="Arial"/>
          <w:b/>
          <w:bCs/>
        </w:rPr>
        <w:t>1.</w:t>
      </w:r>
      <w:r w:rsidR="0086271B">
        <w:rPr>
          <w:rFonts w:ascii="Arial" w:eastAsia="Arial" w:hAnsi="Arial" w:cs="Arial"/>
          <w:b/>
          <w:bCs/>
          <w:lang w:val="en-US"/>
        </w:rPr>
        <w:t xml:space="preserve"> signed and unsigned numbers</w:t>
      </w:r>
    </w:p>
    <w:p w14:paraId="080E4C04" w14:textId="3E67A7B6" w:rsidR="00F17EA6" w:rsidRPr="0017179E" w:rsidRDefault="0086271B" w:rsidP="00F17EA6">
      <w:pPr>
        <w:tabs>
          <w:tab w:val="left" w:pos="720"/>
        </w:tabs>
        <w:rPr>
          <w:rFonts w:ascii="Arial" w:eastAsia="Arial" w:hAnsi="Arial" w:cs="Arial"/>
          <w:b/>
          <w:bCs/>
          <w:lang w:val="en-US"/>
        </w:rPr>
      </w:pPr>
      <w:r>
        <w:rPr>
          <w:rFonts w:ascii="Arial" w:eastAsia="Arial" w:hAnsi="Arial" w:cs="Arial"/>
          <w:b/>
          <w:bCs/>
          <w:lang w:val="en-US"/>
        </w:rPr>
        <w:t>2.</w:t>
      </w:r>
      <w:r w:rsidR="00F17EA6" w:rsidRPr="00F17EA6">
        <w:rPr>
          <w:rFonts w:ascii="Arial" w:eastAsia="Arial" w:hAnsi="Arial" w:cs="Arial"/>
          <w:b/>
          <w:bCs/>
        </w:rPr>
        <w:t xml:space="preserve"> Introduction to </w:t>
      </w:r>
      <w:r w:rsidR="0017179E">
        <w:rPr>
          <w:rFonts w:ascii="Arial" w:eastAsia="Arial" w:hAnsi="Arial" w:cs="Arial"/>
          <w:b/>
          <w:bCs/>
          <w:lang w:val="en-US"/>
        </w:rPr>
        <w:t>M</w:t>
      </w:r>
      <w:r w:rsidR="00AC2E9E">
        <w:rPr>
          <w:rFonts w:ascii="Arial" w:eastAsia="Arial" w:hAnsi="Arial" w:cs="Arial"/>
          <w:b/>
          <w:bCs/>
          <w:lang w:val="en-US"/>
        </w:rPr>
        <w:t>ultiplication in assembly</w:t>
      </w:r>
    </w:p>
    <w:p w14:paraId="2786ECC1" w14:textId="661F7BA2" w:rsidR="00F17EA6" w:rsidRPr="00F17EA6" w:rsidRDefault="0086271B" w:rsidP="00F17EA6">
      <w:pPr>
        <w:tabs>
          <w:tab w:val="left" w:pos="720"/>
        </w:tabs>
        <w:rPr>
          <w:rFonts w:ascii="Arial" w:eastAsia="Arial" w:hAnsi="Arial" w:cs="Arial"/>
          <w:b/>
          <w:bCs/>
        </w:rPr>
      </w:pPr>
      <w:r>
        <w:rPr>
          <w:rFonts w:ascii="Arial" w:eastAsia="Arial" w:hAnsi="Arial" w:cs="Arial"/>
          <w:b/>
          <w:bCs/>
          <w:lang w:val="en-US"/>
        </w:rPr>
        <w:t>3.</w:t>
      </w:r>
      <w:r w:rsidR="00F17EA6" w:rsidRPr="00F17EA6">
        <w:rPr>
          <w:rFonts w:ascii="Arial" w:eastAsia="Arial" w:hAnsi="Arial" w:cs="Arial"/>
          <w:b/>
          <w:bCs/>
        </w:rPr>
        <w:t xml:space="preserve"> Introduction to </w:t>
      </w:r>
      <w:r w:rsidR="00AC2E9E">
        <w:rPr>
          <w:rFonts w:ascii="Arial" w:eastAsia="Arial" w:hAnsi="Arial" w:cs="Arial"/>
          <w:b/>
          <w:bCs/>
          <w:lang w:val="en-US"/>
        </w:rPr>
        <w:t>Division in assembly</w:t>
      </w:r>
    </w:p>
    <w:p w14:paraId="2C8AF93C" w14:textId="461DD686" w:rsidR="00F17EA6" w:rsidRDefault="00F17EA6" w:rsidP="00F17EA6">
      <w:pPr>
        <w:tabs>
          <w:tab w:val="left" w:pos="720"/>
        </w:tabs>
        <w:ind w:left="720"/>
        <w:rPr>
          <w:rFonts w:ascii="Arial" w:eastAsia="Arial" w:hAnsi="Arial" w:cs="Arial"/>
          <w:b/>
          <w:bCs/>
        </w:rPr>
      </w:pPr>
    </w:p>
    <w:p w14:paraId="5382268E" w14:textId="01BBA554" w:rsidR="0017179E" w:rsidRDefault="003F2A64" w:rsidP="00F17EA6">
      <w:pPr>
        <w:tabs>
          <w:tab w:val="left" w:pos="720"/>
        </w:tabs>
        <w:ind w:left="720"/>
        <w:rPr>
          <w:rFonts w:ascii="Arial" w:eastAsia="Arial" w:hAnsi="Arial" w:cs="Arial"/>
          <w:b/>
          <w:bCs/>
        </w:rPr>
      </w:pPr>
      <w:r>
        <w:rPr>
          <w:noProof/>
        </w:rPr>
        <w:drawing>
          <wp:anchor distT="0" distB="0" distL="114300" distR="114300" simplePos="0" relativeHeight="251669504" behindDoc="0" locked="0" layoutInCell="1" allowOverlap="1" wp14:anchorId="44E1825C" wp14:editId="16C24868">
            <wp:simplePos x="0" y="0"/>
            <wp:positionH relativeFrom="margin">
              <wp:align>center</wp:align>
            </wp:positionH>
            <wp:positionV relativeFrom="paragraph">
              <wp:posOffset>262963</wp:posOffset>
            </wp:positionV>
            <wp:extent cx="5013325" cy="2773045"/>
            <wp:effectExtent l="19050" t="19050" r="15875" b="273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3325" cy="277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A0B7F62" w14:textId="3AD76DB3" w:rsidR="00AC2E9E" w:rsidRPr="00AC2E9E" w:rsidRDefault="00AC2E9E" w:rsidP="00AC2E9E">
      <w:pPr>
        <w:pStyle w:val="Heading2"/>
        <w:rPr>
          <w:sz w:val="24"/>
          <w:szCs w:val="24"/>
        </w:rPr>
      </w:pPr>
      <w:r w:rsidRPr="00AC2E9E">
        <w:rPr>
          <w:sz w:val="24"/>
          <w:szCs w:val="24"/>
        </w:rPr>
        <w:t>The MUL/IMUL Instruction</w:t>
      </w:r>
    </w:p>
    <w:p w14:paraId="662295F6" w14:textId="77777777"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There are two instructions for multiplying binary data. The MUL (Multiply) instruction handles unsigned data and the IMUL (Integer Multiply) handles signed data. Both instructions affect the Carry and Overflow flag.</w:t>
      </w:r>
    </w:p>
    <w:p w14:paraId="57DFE385" w14:textId="77777777" w:rsidR="00AC2E9E" w:rsidRPr="00AC2E9E" w:rsidRDefault="00AC2E9E" w:rsidP="00AC2E9E">
      <w:pPr>
        <w:pStyle w:val="Heading3"/>
        <w:rPr>
          <w:b w:val="0"/>
          <w:bCs w:val="0"/>
          <w:sz w:val="24"/>
          <w:szCs w:val="24"/>
        </w:rPr>
      </w:pPr>
      <w:r w:rsidRPr="00AC2E9E">
        <w:rPr>
          <w:b w:val="0"/>
          <w:bCs w:val="0"/>
          <w:sz w:val="24"/>
          <w:szCs w:val="24"/>
        </w:rPr>
        <w:t>Syntax</w:t>
      </w:r>
    </w:p>
    <w:p w14:paraId="43284766" w14:textId="77777777"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The syntax for the MUL/IMUL instructions is as follows −</w:t>
      </w:r>
    </w:p>
    <w:p w14:paraId="7B47E4F9" w14:textId="77777777" w:rsidR="00AC2E9E" w:rsidRPr="00AC2E9E" w:rsidRDefault="00AC2E9E" w:rsidP="00AC2E9E">
      <w:pPr>
        <w:pStyle w:val="HTMLPreformatted"/>
        <w:rPr>
          <w:rFonts w:ascii="Times New Roman" w:hAnsi="Times New Roman" w:cs="Times New Roman"/>
          <w:sz w:val="24"/>
          <w:szCs w:val="24"/>
        </w:rPr>
      </w:pPr>
      <w:r w:rsidRPr="00AC2E9E">
        <w:rPr>
          <w:rFonts w:ascii="Times New Roman" w:hAnsi="Times New Roman" w:cs="Times New Roman"/>
          <w:sz w:val="24"/>
          <w:szCs w:val="24"/>
        </w:rPr>
        <w:t>MUL/IMUL multiplier</w:t>
      </w:r>
    </w:p>
    <w:p w14:paraId="10282B42" w14:textId="77777777"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Multiplicand in both cases will be in an accumulator, depending upon the size of the multiplicand and the multiplier and the generated product is also stored in two registers depending upon the size of the operands. Following section explains MUL instructions with three different cases −</w:t>
      </w:r>
    </w:p>
    <w:tbl>
      <w:tblPr>
        <w:tblpPr w:leftFromText="180" w:rightFromText="180" w:tblpY="755"/>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631"/>
      </w:tblGrid>
      <w:tr w:rsidR="00AC2E9E" w:rsidRPr="00AC2E9E" w14:paraId="3766F6C9" w14:textId="77777777" w:rsidTr="0086271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102DC2" w14:textId="77777777" w:rsidR="00AC2E9E" w:rsidRPr="00AC2E9E" w:rsidRDefault="00AC2E9E" w:rsidP="0086271B">
            <w:pPr>
              <w:spacing w:after="300"/>
              <w:jc w:val="center"/>
              <w:rPr>
                <w:b/>
                <w:bCs/>
                <w:sz w:val="24"/>
                <w:szCs w:val="24"/>
              </w:rPr>
            </w:pPr>
            <w:r w:rsidRPr="00AC2E9E">
              <w:rPr>
                <w:b/>
                <w:bCs/>
                <w:sz w:val="24"/>
                <w:szCs w:val="24"/>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B860D1" w14:textId="77777777" w:rsidR="00AC2E9E" w:rsidRPr="00AC2E9E" w:rsidRDefault="00AC2E9E" w:rsidP="0086271B">
            <w:pPr>
              <w:spacing w:after="300"/>
              <w:jc w:val="center"/>
              <w:rPr>
                <w:b/>
                <w:bCs/>
                <w:sz w:val="24"/>
                <w:szCs w:val="24"/>
              </w:rPr>
            </w:pPr>
            <w:r w:rsidRPr="00AC2E9E">
              <w:rPr>
                <w:b/>
                <w:bCs/>
                <w:sz w:val="24"/>
                <w:szCs w:val="24"/>
              </w:rPr>
              <w:t>Scenarios</w:t>
            </w:r>
          </w:p>
        </w:tc>
      </w:tr>
      <w:tr w:rsidR="00AC2E9E" w:rsidRPr="00AC2E9E" w14:paraId="67C49BA7" w14:textId="77777777" w:rsidTr="008627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65417" w14:textId="77777777" w:rsidR="00AC2E9E" w:rsidRPr="00AC2E9E" w:rsidRDefault="00AC2E9E" w:rsidP="0086271B">
            <w:pPr>
              <w:spacing w:after="300"/>
              <w:rPr>
                <w:sz w:val="24"/>
                <w:szCs w:val="24"/>
              </w:rPr>
            </w:pPr>
            <w:r w:rsidRPr="00AC2E9E">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4AC60" w14:textId="77777777" w:rsidR="00AC2E9E" w:rsidRPr="00AC2E9E" w:rsidRDefault="00AC2E9E" w:rsidP="0086271B">
            <w:pPr>
              <w:pStyle w:val="NormalWeb"/>
              <w:spacing w:before="120" w:beforeAutospacing="0" w:after="144" w:afterAutospacing="0"/>
              <w:ind w:left="48" w:right="48"/>
              <w:jc w:val="both"/>
              <w:rPr>
                <w:color w:val="000000"/>
              </w:rPr>
            </w:pPr>
            <w:r w:rsidRPr="00AC2E9E">
              <w:rPr>
                <w:b/>
                <w:bCs/>
                <w:color w:val="000000"/>
              </w:rPr>
              <w:t>When two bytes are multiplied −</w:t>
            </w:r>
          </w:p>
          <w:p w14:paraId="3375DDA8" w14:textId="77777777" w:rsidR="00AC2E9E" w:rsidRPr="00AC2E9E" w:rsidRDefault="00AC2E9E" w:rsidP="0086271B">
            <w:pPr>
              <w:pStyle w:val="NormalWeb"/>
              <w:spacing w:before="120" w:beforeAutospacing="0" w:after="144" w:afterAutospacing="0"/>
              <w:ind w:left="48" w:right="48"/>
              <w:jc w:val="both"/>
              <w:rPr>
                <w:color w:val="000000"/>
              </w:rPr>
            </w:pPr>
            <w:r w:rsidRPr="00AC2E9E">
              <w:rPr>
                <w:color w:val="000000"/>
              </w:rPr>
              <w:t>The multiplicand is in the AL register, and the multiplier is a byte in the memory or in another register. The product is in AX. High-order 8 bits of the product is stored in AH and the low-order 8 bits are stored in AL.</w:t>
            </w:r>
          </w:p>
          <w:p w14:paraId="4BC53665" w14:textId="655431C5" w:rsidR="00AC2E9E" w:rsidRPr="00AC2E9E" w:rsidRDefault="00AC2E9E" w:rsidP="0086271B">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36F33E42" wp14:editId="21CD8AD8">
                  <wp:extent cx="3403600" cy="431800"/>
                  <wp:effectExtent l="0" t="0" r="6350" b="6350"/>
                  <wp:docPr id="6" name="Picture 6" descr="Arithmet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thmetic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431800"/>
                          </a:xfrm>
                          <a:prstGeom prst="rect">
                            <a:avLst/>
                          </a:prstGeom>
                          <a:noFill/>
                          <a:ln>
                            <a:noFill/>
                          </a:ln>
                        </pic:spPr>
                      </pic:pic>
                    </a:graphicData>
                  </a:graphic>
                </wp:inline>
              </w:drawing>
            </w:r>
          </w:p>
        </w:tc>
      </w:tr>
      <w:tr w:rsidR="00AC2E9E" w:rsidRPr="00AC2E9E" w14:paraId="6A73E1D7" w14:textId="77777777" w:rsidTr="008627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44323" w14:textId="77777777" w:rsidR="00AC2E9E" w:rsidRPr="00AC2E9E" w:rsidRDefault="00AC2E9E" w:rsidP="0086271B">
            <w:pPr>
              <w:rPr>
                <w:sz w:val="24"/>
                <w:szCs w:val="24"/>
              </w:rPr>
            </w:pPr>
            <w:r w:rsidRPr="00AC2E9E">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07E03" w14:textId="77777777" w:rsidR="00AC2E9E" w:rsidRPr="00AC2E9E" w:rsidRDefault="00AC2E9E" w:rsidP="0086271B">
            <w:pPr>
              <w:pStyle w:val="NormalWeb"/>
              <w:spacing w:before="120" w:beforeAutospacing="0" w:after="144" w:afterAutospacing="0"/>
              <w:ind w:left="48" w:right="48"/>
              <w:jc w:val="both"/>
              <w:rPr>
                <w:color w:val="000000"/>
              </w:rPr>
            </w:pPr>
            <w:r w:rsidRPr="00AC2E9E">
              <w:rPr>
                <w:b/>
                <w:bCs/>
                <w:color w:val="000000"/>
              </w:rPr>
              <w:t>When two one-word values are multiplied −</w:t>
            </w:r>
          </w:p>
          <w:p w14:paraId="654F334C" w14:textId="77777777" w:rsidR="00AC2E9E" w:rsidRPr="00AC2E9E" w:rsidRDefault="00AC2E9E" w:rsidP="0086271B">
            <w:pPr>
              <w:pStyle w:val="NormalWeb"/>
              <w:spacing w:before="120" w:beforeAutospacing="0" w:after="144" w:afterAutospacing="0"/>
              <w:ind w:left="48" w:right="48"/>
              <w:jc w:val="both"/>
              <w:rPr>
                <w:color w:val="000000"/>
              </w:rPr>
            </w:pPr>
            <w:r w:rsidRPr="00AC2E9E">
              <w:rPr>
                <w:color w:val="000000"/>
              </w:rPr>
              <w:t>The multiplicand should be in the AX register, and the multiplier is a word in memory or another register. For example, for an instruction like MUL DX, you must store the multiplier in DX and the multiplicand in AX.</w:t>
            </w:r>
          </w:p>
          <w:p w14:paraId="2A6FCE44" w14:textId="77777777" w:rsidR="00AC2E9E" w:rsidRPr="00AC2E9E" w:rsidRDefault="00AC2E9E" w:rsidP="0086271B">
            <w:pPr>
              <w:pStyle w:val="NormalWeb"/>
              <w:spacing w:before="120" w:beforeAutospacing="0" w:after="144" w:afterAutospacing="0"/>
              <w:ind w:left="48" w:right="48"/>
              <w:jc w:val="both"/>
              <w:rPr>
                <w:color w:val="000000"/>
              </w:rPr>
            </w:pPr>
            <w:r w:rsidRPr="00AC2E9E">
              <w:rPr>
                <w:color w:val="000000"/>
              </w:rPr>
              <w:t>The resultant product is a doubleword, which will need two registers. The high-order (leftmost) portion gets stored in DX and the lower-order (rightmost) portion gets stored in AX.</w:t>
            </w:r>
          </w:p>
          <w:p w14:paraId="1E48D083" w14:textId="1AF6E9A1" w:rsidR="00AC2E9E" w:rsidRPr="00AC2E9E" w:rsidRDefault="00AC2E9E" w:rsidP="0086271B">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2CA83E33" wp14:editId="67469CB6">
                  <wp:extent cx="3496945" cy="423545"/>
                  <wp:effectExtent l="0" t="0" r="8255" b="0"/>
                  <wp:docPr id="5" name="Picture 5" descr="Arithmet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thmetic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6945" cy="423545"/>
                          </a:xfrm>
                          <a:prstGeom prst="rect">
                            <a:avLst/>
                          </a:prstGeom>
                          <a:noFill/>
                          <a:ln>
                            <a:noFill/>
                          </a:ln>
                        </pic:spPr>
                      </pic:pic>
                    </a:graphicData>
                  </a:graphic>
                </wp:inline>
              </w:drawing>
            </w:r>
          </w:p>
        </w:tc>
      </w:tr>
      <w:tr w:rsidR="00AC2E9E" w:rsidRPr="00AC2E9E" w14:paraId="3CCD188D" w14:textId="77777777" w:rsidTr="008627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BF468" w14:textId="77777777" w:rsidR="00AC2E9E" w:rsidRPr="00AC2E9E" w:rsidRDefault="00AC2E9E" w:rsidP="0086271B">
            <w:pPr>
              <w:rPr>
                <w:sz w:val="24"/>
                <w:szCs w:val="24"/>
              </w:rPr>
            </w:pPr>
            <w:r w:rsidRPr="00AC2E9E">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C2AED" w14:textId="77777777" w:rsidR="00AC2E9E" w:rsidRPr="00AC2E9E" w:rsidRDefault="00AC2E9E" w:rsidP="0086271B">
            <w:pPr>
              <w:pStyle w:val="NormalWeb"/>
              <w:spacing w:before="120" w:beforeAutospacing="0" w:after="144" w:afterAutospacing="0"/>
              <w:ind w:left="48" w:right="48"/>
              <w:jc w:val="both"/>
              <w:rPr>
                <w:color w:val="000000"/>
              </w:rPr>
            </w:pPr>
            <w:r w:rsidRPr="00AC2E9E">
              <w:rPr>
                <w:b/>
                <w:bCs/>
                <w:color w:val="000000"/>
              </w:rPr>
              <w:t>When two doubleword values are multiplied −</w:t>
            </w:r>
          </w:p>
          <w:p w14:paraId="0097845E" w14:textId="77777777" w:rsidR="00AC2E9E" w:rsidRPr="00AC2E9E" w:rsidRDefault="00AC2E9E" w:rsidP="0086271B">
            <w:pPr>
              <w:pStyle w:val="NormalWeb"/>
              <w:spacing w:before="120" w:beforeAutospacing="0" w:after="144" w:afterAutospacing="0"/>
              <w:ind w:left="48" w:right="48"/>
              <w:jc w:val="both"/>
              <w:rPr>
                <w:color w:val="000000"/>
              </w:rPr>
            </w:pPr>
            <w:r w:rsidRPr="00AC2E9E">
              <w:rPr>
                <w:color w:val="000000"/>
              </w:rPr>
              <w:t>When two doubleword values are multiplied, the multiplicand should be in EAX and the multiplier is a doubleword value stored in memory or in another register. The product generated is stored in the EDX:EAX registers, i.e., the high order 32 bits gets stored in the EDX register and the low order 32-bits are stored in the EAX register.</w:t>
            </w:r>
          </w:p>
          <w:p w14:paraId="4FBDBB73" w14:textId="48BF98E7" w:rsidR="00AC2E9E" w:rsidRPr="00AC2E9E" w:rsidRDefault="00AC2E9E" w:rsidP="0086271B">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4D66E44C" wp14:editId="20D5E504">
                  <wp:extent cx="3496945" cy="381000"/>
                  <wp:effectExtent l="0" t="0" r="8255" b="0"/>
                  <wp:docPr id="4" name="Picture 4" descr="Arithmet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thmetic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945" cy="381000"/>
                          </a:xfrm>
                          <a:prstGeom prst="rect">
                            <a:avLst/>
                          </a:prstGeom>
                          <a:noFill/>
                          <a:ln>
                            <a:noFill/>
                          </a:ln>
                        </pic:spPr>
                      </pic:pic>
                    </a:graphicData>
                  </a:graphic>
                </wp:inline>
              </w:drawing>
            </w:r>
          </w:p>
        </w:tc>
      </w:tr>
    </w:tbl>
    <w:p w14:paraId="621CE457" w14:textId="77777777" w:rsidR="0086271B" w:rsidRDefault="0086271B" w:rsidP="00AC2E9E">
      <w:pPr>
        <w:pStyle w:val="Heading3"/>
        <w:rPr>
          <w:b w:val="0"/>
          <w:bCs w:val="0"/>
          <w:sz w:val="24"/>
          <w:szCs w:val="24"/>
        </w:rPr>
      </w:pPr>
    </w:p>
    <w:p w14:paraId="4451610D" w14:textId="77777777" w:rsidR="0086271B" w:rsidRDefault="0086271B" w:rsidP="00AC2E9E">
      <w:pPr>
        <w:pStyle w:val="Heading3"/>
        <w:rPr>
          <w:b w:val="0"/>
          <w:bCs w:val="0"/>
          <w:sz w:val="24"/>
          <w:szCs w:val="24"/>
        </w:rPr>
      </w:pPr>
    </w:p>
    <w:p w14:paraId="7EE68919" w14:textId="77777777" w:rsidR="0086271B" w:rsidRDefault="0086271B" w:rsidP="00AC2E9E">
      <w:pPr>
        <w:pStyle w:val="Heading3"/>
        <w:rPr>
          <w:b w:val="0"/>
          <w:bCs w:val="0"/>
          <w:sz w:val="24"/>
          <w:szCs w:val="24"/>
        </w:rPr>
      </w:pPr>
    </w:p>
    <w:p w14:paraId="77B3CD06" w14:textId="77777777" w:rsidR="0086271B" w:rsidRDefault="0086271B" w:rsidP="00AC2E9E">
      <w:pPr>
        <w:pStyle w:val="Heading3"/>
        <w:rPr>
          <w:b w:val="0"/>
          <w:bCs w:val="0"/>
          <w:sz w:val="24"/>
          <w:szCs w:val="24"/>
        </w:rPr>
      </w:pPr>
    </w:p>
    <w:p w14:paraId="2D43FF2D" w14:textId="77777777" w:rsidR="0086271B" w:rsidRDefault="0086271B" w:rsidP="00AC2E9E">
      <w:pPr>
        <w:pStyle w:val="Heading3"/>
        <w:rPr>
          <w:b w:val="0"/>
          <w:bCs w:val="0"/>
          <w:sz w:val="24"/>
          <w:szCs w:val="24"/>
        </w:rPr>
      </w:pPr>
    </w:p>
    <w:p w14:paraId="23339C23" w14:textId="6CEA4C18" w:rsidR="00AC2E9E" w:rsidRPr="00AC2E9E" w:rsidRDefault="0086271B" w:rsidP="00AC2E9E">
      <w:pPr>
        <w:pStyle w:val="Heading3"/>
        <w:rPr>
          <w:b w:val="0"/>
          <w:bCs w:val="0"/>
          <w:sz w:val="24"/>
          <w:szCs w:val="24"/>
        </w:rPr>
      </w:pPr>
      <w:r>
        <w:rPr>
          <w:noProof/>
        </w:rPr>
        <w:lastRenderedPageBreak/>
        <w:drawing>
          <wp:anchor distT="0" distB="0" distL="114300" distR="114300" simplePos="0" relativeHeight="251667456" behindDoc="0" locked="0" layoutInCell="1" allowOverlap="1" wp14:anchorId="21C0C610" wp14:editId="308295EE">
            <wp:simplePos x="0" y="0"/>
            <wp:positionH relativeFrom="margin">
              <wp:align>center</wp:align>
            </wp:positionH>
            <wp:positionV relativeFrom="paragraph">
              <wp:posOffset>0</wp:posOffset>
            </wp:positionV>
            <wp:extent cx="5088890" cy="2876550"/>
            <wp:effectExtent l="19050" t="19050" r="16510"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8890" cy="2876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C2E9E" w:rsidRPr="00AC2E9E">
        <w:rPr>
          <w:b w:val="0"/>
          <w:bCs w:val="0"/>
          <w:sz w:val="24"/>
          <w:szCs w:val="24"/>
        </w:rPr>
        <w:t>Example</w:t>
      </w:r>
    </w:p>
    <w:p w14:paraId="0DF9A610" w14:textId="6AE6633B"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ln"/>
          <w:rFonts w:ascii="Times New Roman" w:eastAsiaTheme="minorEastAsia" w:hAnsi="Times New Roman" w:cs="Times New Roman"/>
          <w:color w:val="000000"/>
          <w:sz w:val="24"/>
          <w:szCs w:val="24"/>
        </w:rPr>
        <w:t>MOV AL</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lit"/>
          <w:rFonts w:ascii="Times New Roman" w:eastAsiaTheme="minorEastAsia" w:hAnsi="Times New Roman" w:cs="Times New Roman"/>
          <w:color w:val="006666"/>
          <w:sz w:val="24"/>
          <w:szCs w:val="24"/>
        </w:rPr>
        <w:t>10</w:t>
      </w:r>
    </w:p>
    <w:p w14:paraId="3D6461E5" w14:textId="50D345B9"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ln"/>
          <w:rFonts w:ascii="Times New Roman" w:eastAsiaTheme="minorEastAsia" w:hAnsi="Times New Roman" w:cs="Times New Roman"/>
          <w:color w:val="000000"/>
          <w:sz w:val="24"/>
          <w:szCs w:val="24"/>
        </w:rPr>
        <w:t>MOV DL</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lit"/>
          <w:rFonts w:ascii="Times New Roman" w:eastAsiaTheme="minorEastAsia" w:hAnsi="Times New Roman" w:cs="Times New Roman"/>
          <w:color w:val="006666"/>
          <w:sz w:val="24"/>
          <w:szCs w:val="24"/>
        </w:rPr>
        <w:t>25</w:t>
      </w:r>
    </w:p>
    <w:p w14:paraId="4F0C5CDE" w14:textId="0D557288"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ln"/>
          <w:rFonts w:ascii="Times New Roman" w:eastAsiaTheme="minorEastAsia" w:hAnsi="Times New Roman" w:cs="Times New Roman"/>
          <w:color w:val="000000"/>
          <w:sz w:val="24"/>
          <w:szCs w:val="24"/>
        </w:rPr>
        <w:t>MUL DL</w:t>
      </w:r>
    </w:p>
    <w:p w14:paraId="28537FD9" w14:textId="695A05F7"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un"/>
          <w:rFonts w:ascii="Times New Roman" w:hAnsi="Times New Roman" w:cs="Times New Roman"/>
          <w:color w:val="666600"/>
          <w:sz w:val="24"/>
          <w:szCs w:val="24"/>
        </w:rPr>
        <w:t>...</w:t>
      </w:r>
    </w:p>
    <w:p w14:paraId="265C8173" w14:textId="3BBD7DA2"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ln"/>
          <w:rFonts w:ascii="Times New Roman" w:eastAsiaTheme="minorEastAsia" w:hAnsi="Times New Roman" w:cs="Times New Roman"/>
          <w:color w:val="000000"/>
          <w:sz w:val="24"/>
          <w:szCs w:val="24"/>
        </w:rPr>
        <w:t>MOV DL</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lit"/>
          <w:rFonts w:ascii="Times New Roman" w:eastAsiaTheme="minorEastAsia" w:hAnsi="Times New Roman" w:cs="Times New Roman"/>
          <w:color w:val="006666"/>
          <w:sz w:val="24"/>
          <w:szCs w:val="24"/>
        </w:rPr>
        <w:t>0FFH</w:t>
      </w:r>
      <w:r w:rsidRPr="00AC2E9E">
        <w:rPr>
          <w:rStyle w:val="pln"/>
          <w:rFonts w:ascii="Times New Roman" w:eastAsiaTheme="minorEastAsia" w:hAnsi="Times New Roman" w:cs="Times New Roman"/>
          <w:color w:val="000000"/>
          <w:sz w:val="24"/>
          <w:szCs w:val="24"/>
        </w:rPr>
        <w:tab/>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DL</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pun"/>
          <w:rFonts w:ascii="Times New Roman" w:hAnsi="Times New Roman" w:cs="Times New Roman"/>
          <w:color w:val="666600"/>
          <w:sz w:val="24"/>
          <w:szCs w:val="24"/>
        </w:rPr>
        <w:t>-</w:t>
      </w:r>
      <w:r w:rsidRPr="00AC2E9E">
        <w:rPr>
          <w:rStyle w:val="lit"/>
          <w:rFonts w:ascii="Times New Roman" w:eastAsiaTheme="minorEastAsia" w:hAnsi="Times New Roman" w:cs="Times New Roman"/>
          <w:color w:val="006666"/>
          <w:sz w:val="24"/>
          <w:szCs w:val="24"/>
        </w:rPr>
        <w:t>1</w:t>
      </w:r>
    </w:p>
    <w:p w14:paraId="45DED58B" w14:textId="53C6ED7F"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inorEastAsia" w:hAnsi="Times New Roman" w:cs="Times New Roman"/>
          <w:color w:val="000000"/>
          <w:sz w:val="24"/>
          <w:szCs w:val="24"/>
        </w:rPr>
      </w:pPr>
      <w:r w:rsidRPr="00AC2E9E">
        <w:rPr>
          <w:rStyle w:val="pln"/>
          <w:rFonts w:ascii="Times New Roman" w:eastAsiaTheme="minorEastAsia" w:hAnsi="Times New Roman" w:cs="Times New Roman"/>
          <w:color w:val="000000"/>
          <w:sz w:val="24"/>
          <w:szCs w:val="24"/>
        </w:rPr>
        <w:t>MOV AL</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lit"/>
          <w:rFonts w:ascii="Times New Roman" w:eastAsiaTheme="minorEastAsia" w:hAnsi="Times New Roman" w:cs="Times New Roman"/>
          <w:color w:val="006666"/>
          <w:sz w:val="24"/>
          <w:szCs w:val="24"/>
        </w:rPr>
        <w:t>0BEH</w:t>
      </w:r>
      <w:r w:rsidRPr="00AC2E9E">
        <w:rPr>
          <w:rStyle w:val="pln"/>
          <w:rFonts w:ascii="Times New Roman" w:eastAsiaTheme="minorEastAsia" w:hAnsi="Times New Roman" w:cs="Times New Roman"/>
          <w:color w:val="000000"/>
          <w:sz w:val="24"/>
          <w:szCs w:val="24"/>
        </w:rPr>
        <w:tab/>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AL </w:t>
      </w:r>
      <w:r w:rsidRPr="00AC2E9E">
        <w:rPr>
          <w:rStyle w:val="pun"/>
          <w:rFonts w:ascii="Times New Roman" w:hAnsi="Times New Roman" w:cs="Times New Roman"/>
          <w:color w:val="666600"/>
          <w:sz w:val="24"/>
          <w:szCs w:val="24"/>
        </w:rPr>
        <w:t>=</w:t>
      </w:r>
      <w:r w:rsidRPr="00AC2E9E">
        <w:rPr>
          <w:rStyle w:val="pln"/>
          <w:rFonts w:ascii="Times New Roman" w:eastAsiaTheme="minorEastAsia" w:hAnsi="Times New Roman" w:cs="Times New Roman"/>
          <w:color w:val="000000"/>
          <w:sz w:val="24"/>
          <w:szCs w:val="24"/>
        </w:rPr>
        <w:t xml:space="preserve"> </w:t>
      </w:r>
      <w:r w:rsidRPr="00AC2E9E">
        <w:rPr>
          <w:rStyle w:val="pun"/>
          <w:rFonts w:ascii="Times New Roman" w:hAnsi="Times New Roman" w:cs="Times New Roman"/>
          <w:color w:val="666600"/>
          <w:sz w:val="24"/>
          <w:szCs w:val="24"/>
        </w:rPr>
        <w:t>-</w:t>
      </w:r>
      <w:r w:rsidRPr="00AC2E9E">
        <w:rPr>
          <w:rStyle w:val="lit"/>
          <w:rFonts w:ascii="Times New Roman" w:eastAsiaTheme="minorEastAsia" w:hAnsi="Times New Roman" w:cs="Times New Roman"/>
          <w:color w:val="006666"/>
          <w:sz w:val="24"/>
          <w:szCs w:val="24"/>
        </w:rPr>
        <w:t>66</w:t>
      </w:r>
    </w:p>
    <w:p w14:paraId="10B31B40" w14:textId="6C8D643B" w:rsidR="00AC2E9E" w:rsidRPr="00AC2E9E" w:rsidRDefault="00AC2E9E" w:rsidP="00AC2E9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AC2E9E">
        <w:rPr>
          <w:rStyle w:val="pln"/>
          <w:rFonts w:ascii="Times New Roman" w:eastAsiaTheme="minorEastAsia" w:hAnsi="Times New Roman" w:cs="Times New Roman"/>
          <w:color w:val="000000"/>
          <w:sz w:val="24"/>
          <w:szCs w:val="24"/>
        </w:rPr>
        <w:t>IMUL DL</w:t>
      </w:r>
    </w:p>
    <w:p w14:paraId="34F2BF22" w14:textId="13E21D2C" w:rsidR="0086271B" w:rsidRDefault="0086271B" w:rsidP="00AC2E9E">
      <w:pPr>
        <w:pStyle w:val="Heading2"/>
        <w:rPr>
          <w:sz w:val="24"/>
          <w:szCs w:val="24"/>
        </w:rPr>
      </w:pPr>
    </w:p>
    <w:p w14:paraId="3C422992" w14:textId="73761F7D" w:rsidR="00AC2E9E" w:rsidRPr="0086271B" w:rsidRDefault="003F2A64" w:rsidP="00AC2E9E">
      <w:pPr>
        <w:pStyle w:val="Heading2"/>
        <w:rPr>
          <w:sz w:val="24"/>
          <w:szCs w:val="24"/>
          <w:lang w:val="en-US"/>
        </w:rPr>
      </w:pPr>
      <w:r>
        <w:rPr>
          <w:noProof/>
        </w:rPr>
        <w:drawing>
          <wp:anchor distT="0" distB="0" distL="114300" distR="114300" simplePos="0" relativeHeight="251668480" behindDoc="0" locked="0" layoutInCell="1" allowOverlap="1" wp14:anchorId="5040B015" wp14:editId="60147418">
            <wp:simplePos x="0" y="0"/>
            <wp:positionH relativeFrom="margin">
              <wp:posOffset>846434</wp:posOffset>
            </wp:positionH>
            <wp:positionV relativeFrom="paragraph">
              <wp:posOffset>601168</wp:posOffset>
            </wp:positionV>
            <wp:extent cx="4339590" cy="2814320"/>
            <wp:effectExtent l="19050" t="19050" r="22860" b="241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9590" cy="2814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C2E9E" w:rsidRPr="00AC2E9E">
        <w:rPr>
          <w:sz w:val="24"/>
          <w:szCs w:val="24"/>
        </w:rPr>
        <w:t>The DIV/IDIV Instructions</w:t>
      </w:r>
    </w:p>
    <w:p w14:paraId="5141A127" w14:textId="55F7C8CC"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lastRenderedPageBreak/>
        <w:t>The division operation generates two elements - a </w:t>
      </w:r>
      <w:r w:rsidRPr="00AC2E9E">
        <w:rPr>
          <w:b/>
          <w:bCs/>
          <w:color w:val="000000"/>
        </w:rPr>
        <w:t>quotient</w:t>
      </w:r>
      <w:r w:rsidRPr="00AC2E9E">
        <w:rPr>
          <w:color w:val="000000"/>
        </w:rPr>
        <w:t> and a </w:t>
      </w:r>
      <w:r w:rsidRPr="00AC2E9E">
        <w:rPr>
          <w:b/>
          <w:bCs/>
          <w:color w:val="000000"/>
        </w:rPr>
        <w:t>remainder</w:t>
      </w:r>
      <w:r w:rsidRPr="00AC2E9E">
        <w:rPr>
          <w:color w:val="000000"/>
        </w:rPr>
        <w:t>. In case of multiplication, overflow does not occur because double-length registers are used to keep the product. However, in case of division, overflow may occur. The processor generates an interrupt if overflow occurs.</w:t>
      </w:r>
    </w:p>
    <w:p w14:paraId="5DD02A36" w14:textId="78DCE10A"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The DIV (Divide) instruction is used for unsigned data and the IDIV (Integer Divide) is used for signed data.</w:t>
      </w:r>
    </w:p>
    <w:p w14:paraId="15F039AE" w14:textId="59707D59" w:rsidR="00AC2E9E" w:rsidRPr="00AC2E9E" w:rsidRDefault="00AC2E9E" w:rsidP="00AC2E9E">
      <w:pPr>
        <w:pStyle w:val="Heading3"/>
        <w:rPr>
          <w:b w:val="0"/>
          <w:bCs w:val="0"/>
          <w:sz w:val="24"/>
          <w:szCs w:val="24"/>
        </w:rPr>
      </w:pPr>
      <w:r w:rsidRPr="00AC2E9E">
        <w:rPr>
          <w:b w:val="0"/>
          <w:bCs w:val="0"/>
          <w:sz w:val="24"/>
          <w:szCs w:val="24"/>
        </w:rPr>
        <w:t>Syntax</w:t>
      </w:r>
    </w:p>
    <w:p w14:paraId="3BE17671" w14:textId="77777777"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The format for the DIV/IDIV instruction −</w:t>
      </w:r>
    </w:p>
    <w:p w14:paraId="5389A9A9" w14:textId="77777777" w:rsidR="00AC2E9E" w:rsidRPr="00AC2E9E" w:rsidRDefault="00AC2E9E" w:rsidP="00AC2E9E">
      <w:pPr>
        <w:pStyle w:val="HTMLPreformatted"/>
        <w:rPr>
          <w:rFonts w:ascii="Times New Roman" w:hAnsi="Times New Roman" w:cs="Times New Roman"/>
          <w:sz w:val="24"/>
          <w:szCs w:val="24"/>
        </w:rPr>
      </w:pPr>
      <w:r w:rsidRPr="00AC2E9E">
        <w:rPr>
          <w:rFonts w:ascii="Times New Roman" w:hAnsi="Times New Roman" w:cs="Times New Roman"/>
          <w:sz w:val="24"/>
          <w:szCs w:val="24"/>
        </w:rPr>
        <w:t>DIV/IDIV</w:t>
      </w:r>
      <w:r w:rsidRPr="00AC2E9E">
        <w:rPr>
          <w:rFonts w:ascii="Times New Roman" w:hAnsi="Times New Roman" w:cs="Times New Roman"/>
          <w:sz w:val="24"/>
          <w:szCs w:val="24"/>
        </w:rPr>
        <w:tab/>
        <w:t>divisor</w:t>
      </w:r>
    </w:p>
    <w:p w14:paraId="633EA5B7" w14:textId="77777777" w:rsidR="00AC2E9E" w:rsidRPr="00AC2E9E" w:rsidRDefault="00AC2E9E" w:rsidP="00AC2E9E">
      <w:pPr>
        <w:pStyle w:val="NormalWeb"/>
        <w:spacing w:before="120" w:beforeAutospacing="0" w:after="144" w:afterAutospacing="0"/>
        <w:ind w:left="48" w:right="48"/>
        <w:jc w:val="both"/>
        <w:rPr>
          <w:color w:val="000000"/>
        </w:rPr>
      </w:pPr>
      <w:r w:rsidRPr="00AC2E9E">
        <w:rPr>
          <w:color w:val="000000"/>
        </w:rPr>
        <w:t>The dividend is in an accumulator. Both the instructions can work with 8-bit, 16-bit or 32-bit operands. The operation affects all six status flags. Following section explains three cases of division with different operand size −</w:t>
      </w: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631"/>
      </w:tblGrid>
      <w:tr w:rsidR="00AC2E9E" w:rsidRPr="00AC2E9E" w14:paraId="599A6B91" w14:textId="77777777" w:rsidTr="00AC2E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6837D7" w14:textId="77777777" w:rsidR="00AC2E9E" w:rsidRPr="00AC2E9E" w:rsidRDefault="00AC2E9E">
            <w:pPr>
              <w:spacing w:after="300"/>
              <w:jc w:val="center"/>
              <w:rPr>
                <w:b/>
                <w:bCs/>
                <w:sz w:val="24"/>
                <w:szCs w:val="24"/>
              </w:rPr>
            </w:pPr>
            <w:r w:rsidRPr="00AC2E9E">
              <w:rPr>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33358E" w14:textId="77777777" w:rsidR="00AC2E9E" w:rsidRPr="00AC2E9E" w:rsidRDefault="00AC2E9E">
            <w:pPr>
              <w:spacing w:after="300"/>
              <w:jc w:val="center"/>
              <w:rPr>
                <w:b/>
                <w:bCs/>
                <w:sz w:val="24"/>
                <w:szCs w:val="24"/>
              </w:rPr>
            </w:pPr>
            <w:r w:rsidRPr="00AC2E9E">
              <w:rPr>
                <w:b/>
                <w:bCs/>
                <w:sz w:val="24"/>
                <w:szCs w:val="24"/>
              </w:rPr>
              <w:t>Scenarios</w:t>
            </w:r>
          </w:p>
        </w:tc>
      </w:tr>
      <w:tr w:rsidR="00AC2E9E" w:rsidRPr="00AC2E9E" w14:paraId="45630280" w14:textId="77777777" w:rsidTr="00AC2E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D717F" w14:textId="77777777" w:rsidR="00AC2E9E" w:rsidRPr="00AC2E9E" w:rsidRDefault="00AC2E9E">
            <w:pPr>
              <w:spacing w:after="300"/>
              <w:rPr>
                <w:sz w:val="24"/>
                <w:szCs w:val="24"/>
              </w:rPr>
            </w:pPr>
            <w:r w:rsidRPr="00AC2E9E">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97C41E" w14:textId="77777777" w:rsidR="00AC2E9E" w:rsidRPr="00AC2E9E" w:rsidRDefault="00AC2E9E">
            <w:pPr>
              <w:pStyle w:val="NormalWeb"/>
              <w:spacing w:before="120" w:beforeAutospacing="0" w:after="144" w:afterAutospacing="0"/>
              <w:ind w:left="48" w:right="48"/>
              <w:jc w:val="both"/>
              <w:rPr>
                <w:color w:val="000000"/>
              </w:rPr>
            </w:pPr>
            <w:r w:rsidRPr="00AC2E9E">
              <w:rPr>
                <w:b/>
                <w:bCs/>
                <w:color w:val="000000"/>
              </w:rPr>
              <w:t>When the divisor is 1 byte −</w:t>
            </w:r>
          </w:p>
          <w:p w14:paraId="014B8878" w14:textId="77777777" w:rsidR="00AC2E9E" w:rsidRPr="00AC2E9E" w:rsidRDefault="00AC2E9E">
            <w:pPr>
              <w:pStyle w:val="NormalWeb"/>
              <w:spacing w:before="120" w:beforeAutospacing="0" w:after="144" w:afterAutospacing="0"/>
              <w:ind w:left="48" w:right="48"/>
              <w:jc w:val="both"/>
              <w:rPr>
                <w:color w:val="000000"/>
              </w:rPr>
            </w:pPr>
            <w:r w:rsidRPr="00AC2E9E">
              <w:rPr>
                <w:color w:val="000000"/>
              </w:rPr>
              <w:t>The dividend is assumed to be in the AX register (16 bits). After division, the quotient goes to the AL register and the remainder goes to the AH register.</w:t>
            </w:r>
          </w:p>
          <w:p w14:paraId="49BF27B4" w14:textId="29E11D3D" w:rsidR="00AC2E9E" w:rsidRPr="00AC2E9E" w:rsidRDefault="00AC2E9E">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7F51132B" wp14:editId="6DF9F962">
                  <wp:extent cx="3860800" cy="1193800"/>
                  <wp:effectExtent l="0" t="0" r="6350" b="6350"/>
                  <wp:docPr id="3" name="Picture 3" descr="Arithmet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ithmetic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0800" cy="1193800"/>
                          </a:xfrm>
                          <a:prstGeom prst="rect">
                            <a:avLst/>
                          </a:prstGeom>
                          <a:noFill/>
                          <a:ln>
                            <a:noFill/>
                          </a:ln>
                        </pic:spPr>
                      </pic:pic>
                    </a:graphicData>
                  </a:graphic>
                </wp:inline>
              </w:drawing>
            </w:r>
          </w:p>
        </w:tc>
      </w:tr>
      <w:tr w:rsidR="00AC2E9E" w:rsidRPr="00AC2E9E" w14:paraId="2C26BB0C" w14:textId="77777777" w:rsidTr="00AC2E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3D334" w14:textId="77777777" w:rsidR="00AC2E9E" w:rsidRPr="00AC2E9E" w:rsidRDefault="00AC2E9E">
            <w:pPr>
              <w:rPr>
                <w:sz w:val="24"/>
                <w:szCs w:val="24"/>
              </w:rPr>
            </w:pPr>
            <w:r w:rsidRPr="00AC2E9E">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A182E" w14:textId="77777777" w:rsidR="00AC2E9E" w:rsidRPr="00AC2E9E" w:rsidRDefault="00AC2E9E">
            <w:pPr>
              <w:pStyle w:val="NormalWeb"/>
              <w:spacing w:before="120" w:beforeAutospacing="0" w:after="144" w:afterAutospacing="0"/>
              <w:ind w:left="48" w:right="48"/>
              <w:jc w:val="both"/>
              <w:rPr>
                <w:color w:val="000000"/>
              </w:rPr>
            </w:pPr>
            <w:r w:rsidRPr="00AC2E9E">
              <w:rPr>
                <w:b/>
                <w:bCs/>
                <w:color w:val="000000"/>
              </w:rPr>
              <w:t>When the divisor is 1 word −</w:t>
            </w:r>
          </w:p>
          <w:p w14:paraId="7A6E6F95" w14:textId="77777777" w:rsidR="00AC2E9E" w:rsidRPr="00AC2E9E" w:rsidRDefault="00AC2E9E">
            <w:pPr>
              <w:pStyle w:val="NormalWeb"/>
              <w:spacing w:before="120" w:beforeAutospacing="0" w:after="144" w:afterAutospacing="0"/>
              <w:ind w:left="48" w:right="48"/>
              <w:jc w:val="both"/>
              <w:rPr>
                <w:color w:val="000000"/>
              </w:rPr>
            </w:pPr>
            <w:r w:rsidRPr="00AC2E9E">
              <w:rPr>
                <w:color w:val="000000"/>
              </w:rPr>
              <w:t>The dividend is assumed to be 32 bits long and in the DX:AX registers. The high-order 16 bits are in DX and the low-order 16 bits are in AX. After division, the 16-bit quotient goes to the AX register and the 16-bit remainder goes to the DX register.</w:t>
            </w:r>
          </w:p>
          <w:p w14:paraId="79BB93EC" w14:textId="6EC7F612" w:rsidR="00AC2E9E" w:rsidRPr="00AC2E9E" w:rsidRDefault="00AC2E9E">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64595779" wp14:editId="3041FE5D">
                  <wp:extent cx="3615055" cy="1160145"/>
                  <wp:effectExtent l="0" t="0" r="4445" b="1905"/>
                  <wp:docPr id="2" name="Picture 2" descr="Arithmet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ithmetic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055" cy="1160145"/>
                          </a:xfrm>
                          <a:prstGeom prst="rect">
                            <a:avLst/>
                          </a:prstGeom>
                          <a:noFill/>
                          <a:ln>
                            <a:noFill/>
                          </a:ln>
                        </pic:spPr>
                      </pic:pic>
                    </a:graphicData>
                  </a:graphic>
                </wp:inline>
              </w:drawing>
            </w:r>
          </w:p>
        </w:tc>
      </w:tr>
      <w:tr w:rsidR="00AC2E9E" w:rsidRPr="00AC2E9E" w14:paraId="32E6DEE9" w14:textId="77777777" w:rsidTr="00AC2E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28E01" w14:textId="77777777" w:rsidR="00AC2E9E" w:rsidRPr="00AC2E9E" w:rsidRDefault="00AC2E9E">
            <w:pPr>
              <w:rPr>
                <w:sz w:val="24"/>
                <w:szCs w:val="24"/>
              </w:rPr>
            </w:pPr>
            <w:r w:rsidRPr="00AC2E9E">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EA39D" w14:textId="77777777" w:rsidR="00AC2E9E" w:rsidRPr="00AC2E9E" w:rsidRDefault="00AC2E9E">
            <w:pPr>
              <w:pStyle w:val="NormalWeb"/>
              <w:spacing w:before="120" w:beforeAutospacing="0" w:after="144" w:afterAutospacing="0"/>
              <w:ind w:left="48" w:right="48"/>
              <w:jc w:val="both"/>
              <w:rPr>
                <w:color w:val="000000"/>
              </w:rPr>
            </w:pPr>
            <w:r w:rsidRPr="00AC2E9E">
              <w:rPr>
                <w:b/>
                <w:bCs/>
                <w:color w:val="000000"/>
              </w:rPr>
              <w:t>When the divisor is doubleword −</w:t>
            </w:r>
          </w:p>
          <w:p w14:paraId="4987A36A" w14:textId="77777777" w:rsidR="00AC2E9E" w:rsidRPr="00AC2E9E" w:rsidRDefault="00AC2E9E">
            <w:pPr>
              <w:pStyle w:val="NormalWeb"/>
              <w:spacing w:before="120" w:beforeAutospacing="0" w:after="144" w:afterAutospacing="0"/>
              <w:ind w:left="48" w:right="48"/>
              <w:jc w:val="both"/>
              <w:rPr>
                <w:color w:val="000000"/>
              </w:rPr>
            </w:pPr>
            <w:r w:rsidRPr="00AC2E9E">
              <w:rPr>
                <w:color w:val="000000"/>
              </w:rPr>
              <w:lastRenderedPageBreak/>
              <w:t>The dividend is assumed to be 64 bits long and in the EDX:EAX registers. The high-order 32 bits are in EDX and the low-order 32 bits are in EAX. After division, the 32-bit quotient goes to the EAX register and the 32-bit remainder goes to the EDX register.</w:t>
            </w:r>
          </w:p>
          <w:p w14:paraId="7394EA21" w14:textId="5BC266CD" w:rsidR="00AC2E9E" w:rsidRPr="00AC2E9E" w:rsidRDefault="00AC2E9E">
            <w:pPr>
              <w:pStyle w:val="NormalWeb"/>
              <w:spacing w:before="120" w:beforeAutospacing="0" w:after="144" w:afterAutospacing="0"/>
              <w:ind w:left="48" w:right="48"/>
              <w:jc w:val="both"/>
              <w:rPr>
                <w:color w:val="000000"/>
              </w:rPr>
            </w:pPr>
            <w:r w:rsidRPr="00AC2E9E">
              <w:rPr>
                <w:noProof/>
                <w:color w:val="000000"/>
              </w:rPr>
              <w:drawing>
                <wp:inline distT="0" distB="0" distL="0" distR="0" wp14:anchorId="527DAABA" wp14:editId="408C2709">
                  <wp:extent cx="3513455" cy="1193800"/>
                  <wp:effectExtent l="0" t="0" r="0" b="6350"/>
                  <wp:docPr id="1" name="Picture 1" descr="Arithmet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ithmetic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3455" cy="1193800"/>
                          </a:xfrm>
                          <a:prstGeom prst="rect">
                            <a:avLst/>
                          </a:prstGeom>
                          <a:noFill/>
                          <a:ln>
                            <a:noFill/>
                          </a:ln>
                        </pic:spPr>
                      </pic:pic>
                    </a:graphicData>
                  </a:graphic>
                </wp:inline>
              </w:drawing>
            </w:r>
          </w:p>
        </w:tc>
      </w:tr>
    </w:tbl>
    <w:p w14:paraId="1EE6DB45" w14:textId="636A2CD6" w:rsidR="00AC2E9E" w:rsidRPr="00AC2E9E" w:rsidRDefault="00AC2E9E" w:rsidP="00AC2E9E">
      <w:pPr>
        <w:pStyle w:val="NormalWeb"/>
        <w:spacing w:before="120" w:beforeAutospacing="0" w:after="144" w:afterAutospacing="0"/>
        <w:ind w:left="48" w:right="48"/>
        <w:jc w:val="both"/>
        <w:rPr>
          <w:color w:val="000000"/>
        </w:rPr>
      </w:pPr>
    </w:p>
    <w:sectPr w:rsidR="00AC2E9E" w:rsidRPr="00AC2E9E" w:rsidSect="005F3012">
      <w:pgSz w:w="12240" w:h="15840"/>
      <w:pgMar w:top="1440" w:right="1440" w:bottom="80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8B50" w14:textId="77777777" w:rsidR="00913473" w:rsidRDefault="00913473" w:rsidP="00C83F88">
      <w:r>
        <w:separator/>
      </w:r>
    </w:p>
  </w:endnote>
  <w:endnote w:type="continuationSeparator" w:id="0">
    <w:p w14:paraId="42C93B12" w14:textId="77777777" w:rsidR="00913473" w:rsidRDefault="00913473" w:rsidP="00C8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3943" w14:textId="77777777" w:rsidR="00913473" w:rsidRDefault="00913473" w:rsidP="00C83F88">
      <w:r>
        <w:separator/>
      </w:r>
    </w:p>
  </w:footnote>
  <w:footnote w:type="continuationSeparator" w:id="0">
    <w:p w14:paraId="118E7C33" w14:textId="77777777" w:rsidR="00913473" w:rsidRDefault="00913473" w:rsidP="00C83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B2"/>
    <w:multiLevelType w:val="hybridMultilevel"/>
    <w:tmpl w:val="004CB9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B4B84"/>
    <w:multiLevelType w:val="hybridMultilevel"/>
    <w:tmpl w:val="88F252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AE34D5"/>
    <w:multiLevelType w:val="hybridMultilevel"/>
    <w:tmpl w:val="39EA1404"/>
    <w:lvl w:ilvl="0" w:tplc="F468E68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6640F6"/>
    <w:multiLevelType w:val="multilevel"/>
    <w:tmpl w:val="9AA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BD7B7"/>
    <w:multiLevelType w:val="hybridMultilevel"/>
    <w:tmpl w:val="3198EB78"/>
    <w:lvl w:ilvl="0" w:tplc="0DB8A0CC">
      <w:start w:val="1"/>
      <w:numFmt w:val="decimal"/>
      <w:lvlText w:val="%1."/>
      <w:lvlJc w:val="left"/>
    </w:lvl>
    <w:lvl w:ilvl="1" w:tplc="56C8A026">
      <w:numFmt w:val="decimal"/>
      <w:lvlText w:val=""/>
      <w:lvlJc w:val="left"/>
    </w:lvl>
    <w:lvl w:ilvl="2" w:tplc="805A5D76">
      <w:numFmt w:val="decimal"/>
      <w:lvlText w:val=""/>
      <w:lvlJc w:val="left"/>
    </w:lvl>
    <w:lvl w:ilvl="3" w:tplc="EFCE58D0">
      <w:numFmt w:val="decimal"/>
      <w:lvlText w:val=""/>
      <w:lvlJc w:val="left"/>
    </w:lvl>
    <w:lvl w:ilvl="4" w:tplc="92229E74">
      <w:numFmt w:val="decimal"/>
      <w:lvlText w:val=""/>
      <w:lvlJc w:val="left"/>
    </w:lvl>
    <w:lvl w:ilvl="5" w:tplc="3B26B2EE">
      <w:numFmt w:val="decimal"/>
      <w:lvlText w:val=""/>
      <w:lvlJc w:val="left"/>
    </w:lvl>
    <w:lvl w:ilvl="6" w:tplc="0BB0D508">
      <w:numFmt w:val="decimal"/>
      <w:lvlText w:val=""/>
      <w:lvlJc w:val="left"/>
    </w:lvl>
    <w:lvl w:ilvl="7" w:tplc="4A54D2F0">
      <w:numFmt w:val="decimal"/>
      <w:lvlText w:val=""/>
      <w:lvlJc w:val="left"/>
    </w:lvl>
    <w:lvl w:ilvl="8" w:tplc="031EEDC2">
      <w:numFmt w:val="decimal"/>
      <w:lvlText w:val=""/>
      <w:lvlJc w:val="left"/>
    </w:lvl>
  </w:abstractNum>
  <w:abstractNum w:abstractNumId="5" w15:restartNumberingAfterBreak="0">
    <w:nsid w:val="519B500D"/>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abstractNum w:abstractNumId="6" w15:restartNumberingAfterBreak="0">
    <w:nsid w:val="52891655"/>
    <w:multiLevelType w:val="hybridMultilevel"/>
    <w:tmpl w:val="05804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C905022"/>
    <w:multiLevelType w:val="multilevel"/>
    <w:tmpl w:val="E15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B34E4"/>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num w:numId="1" w16cid:durableId="1907453658">
    <w:abstractNumId w:val="5"/>
  </w:num>
  <w:num w:numId="2" w16cid:durableId="2086566059">
    <w:abstractNumId w:val="7"/>
  </w:num>
  <w:num w:numId="3" w16cid:durableId="1769109172">
    <w:abstractNumId w:val="0"/>
  </w:num>
  <w:num w:numId="4" w16cid:durableId="1194028931">
    <w:abstractNumId w:val="1"/>
  </w:num>
  <w:num w:numId="5" w16cid:durableId="1510022599">
    <w:abstractNumId w:val="6"/>
  </w:num>
  <w:num w:numId="6" w16cid:durableId="561252327">
    <w:abstractNumId w:val="2"/>
  </w:num>
  <w:num w:numId="7" w16cid:durableId="2028873367">
    <w:abstractNumId w:val="8"/>
  </w:num>
  <w:num w:numId="8" w16cid:durableId="1325357270">
    <w:abstractNumId w:val="4"/>
  </w:num>
  <w:num w:numId="9" w16cid:durableId="1493254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2"/>
    <w:rsid w:val="00130D19"/>
    <w:rsid w:val="0017179E"/>
    <w:rsid w:val="0019704D"/>
    <w:rsid w:val="001B4B43"/>
    <w:rsid w:val="00247C69"/>
    <w:rsid w:val="00274513"/>
    <w:rsid w:val="002B2469"/>
    <w:rsid w:val="003A10EE"/>
    <w:rsid w:val="003D6149"/>
    <w:rsid w:val="003F2A64"/>
    <w:rsid w:val="004B51DE"/>
    <w:rsid w:val="00583290"/>
    <w:rsid w:val="005B3C9C"/>
    <w:rsid w:val="005B4EB2"/>
    <w:rsid w:val="005F3012"/>
    <w:rsid w:val="00634A55"/>
    <w:rsid w:val="00634F1E"/>
    <w:rsid w:val="006623E3"/>
    <w:rsid w:val="006B0AE1"/>
    <w:rsid w:val="00764C9F"/>
    <w:rsid w:val="007802AC"/>
    <w:rsid w:val="007A2F4A"/>
    <w:rsid w:val="007A32B0"/>
    <w:rsid w:val="007B259A"/>
    <w:rsid w:val="00811480"/>
    <w:rsid w:val="00830739"/>
    <w:rsid w:val="0086271B"/>
    <w:rsid w:val="00913473"/>
    <w:rsid w:val="00916310"/>
    <w:rsid w:val="00935709"/>
    <w:rsid w:val="00AA75EC"/>
    <w:rsid w:val="00AC2E9E"/>
    <w:rsid w:val="00C83F88"/>
    <w:rsid w:val="00D44BEC"/>
    <w:rsid w:val="00DA2F97"/>
    <w:rsid w:val="00EC0682"/>
    <w:rsid w:val="00EC16B9"/>
    <w:rsid w:val="00F17EA6"/>
    <w:rsid w:val="00F638F4"/>
    <w:rsid w:val="00F6451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B084F"/>
  <w15:chartTrackingRefBased/>
  <w15:docId w15:val="{04D124C8-69C0-4DD0-BB7D-BA81A10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82"/>
    <w:pPr>
      <w:spacing w:after="0" w:line="240" w:lineRule="auto"/>
    </w:pPr>
    <w:rPr>
      <w:rFonts w:ascii="Times New Roman" w:eastAsiaTheme="minorEastAsia" w:hAnsi="Times New Roman" w:cs="Times New Roman"/>
      <w:lang/>
    </w:rPr>
  </w:style>
  <w:style w:type="paragraph" w:styleId="Heading2">
    <w:name w:val="heading 2"/>
    <w:basedOn w:val="Normal"/>
    <w:link w:val="Heading2Char"/>
    <w:uiPriority w:val="9"/>
    <w:qFormat/>
    <w:rsid w:val="00AC2E9E"/>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AC2E9E"/>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682"/>
    <w:rPr>
      <w:rFonts w:ascii="Courier New" w:eastAsia="Times New Roman" w:hAnsi="Courier New" w:cs="Courier New"/>
      <w:sz w:val="20"/>
      <w:szCs w:val="20"/>
      <w:lang/>
    </w:rPr>
  </w:style>
  <w:style w:type="character" w:styleId="Hyperlink">
    <w:name w:val="Hyperlink"/>
    <w:basedOn w:val="DefaultParagraphFont"/>
    <w:uiPriority w:val="99"/>
    <w:semiHidden/>
    <w:unhideWhenUsed/>
    <w:rsid w:val="00EC0682"/>
    <w:rPr>
      <w:color w:val="0000FF"/>
      <w:u w:val="single"/>
    </w:rPr>
  </w:style>
  <w:style w:type="paragraph" w:styleId="ListParagraph">
    <w:name w:val="List Paragraph"/>
    <w:basedOn w:val="Normal"/>
    <w:uiPriority w:val="34"/>
    <w:qFormat/>
    <w:rsid w:val="002B2469"/>
    <w:pPr>
      <w:spacing w:after="160" w:line="259" w:lineRule="auto"/>
      <w:ind w:left="720"/>
      <w:contextualSpacing/>
    </w:pPr>
    <w:rPr>
      <w:rFonts w:asciiTheme="minorHAnsi" w:eastAsiaTheme="minorHAnsi" w:hAnsiTheme="minorHAnsi" w:cstheme="minorBidi"/>
      <w:lang w:eastAsia="en-US"/>
    </w:rPr>
  </w:style>
  <w:style w:type="paragraph" w:customStyle="1" w:styleId="Default">
    <w:name w:val="Default"/>
    <w:rsid w:val="007A32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83F88"/>
    <w:pPr>
      <w:tabs>
        <w:tab w:val="center" w:pos="4513"/>
        <w:tab w:val="right" w:pos="9026"/>
      </w:tabs>
    </w:pPr>
  </w:style>
  <w:style w:type="character" w:customStyle="1" w:styleId="HeaderChar">
    <w:name w:val="Header Char"/>
    <w:basedOn w:val="DefaultParagraphFont"/>
    <w:link w:val="Header"/>
    <w:uiPriority w:val="99"/>
    <w:rsid w:val="00C83F88"/>
    <w:rPr>
      <w:rFonts w:ascii="Times New Roman" w:eastAsiaTheme="minorEastAsia" w:hAnsi="Times New Roman" w:cs="Times New Roman"/>
      <w:lang/>
    </w:rPr>
  </w:style>
  <w:style w:type="paragraph" w:styleId="Footer">
    <w:name w:val="footer"/>
    <w:basedOn w:val="Normal"/>
    <w:link w:val="FooterChar"/>
    <w:uiPriority w:val="99"/>
    <w:unhideWhenUsed/>
    <w:rsid w:val="00C83F88"/>
    <w:pPr>
      <w:tabs>
        <w:tab w:val="center" w:pos="4513"/>
        <w:tab w:val="right" w:pos="9026"/>
      </w:tabs>
    </w:pPr>
  </w:style>
  <w:style w:type="character" w:customStyle="1" w:styleId="FooterChar">
    <w:name w:val="Footer Char"/>
    <w:basedOn w:val="DefaultParagraphFont"/>
    <w:link w:val="Footer"/>
    <w:uiPriority w:val="99"/>
    <w:rsid w:val="00C83F88"/>
    <w:rPr>
      <w:rFonts w:ascii="Times New Roman" w:eastAsiaTheme="minorEastAsia" w:hAnsi="Times New Roman" w:cs="Times New Roman"/>
      <w:lang/>
    </w:rPr>
  </w:style>
  <w:style w:type="character" w:customStyle="1" w:styleId="Heading2Char">
    <w:name w:val="Heading 2 Char"/>
    <w:basedOn w:val="DefaultParagraphFont"/>
    <w:link w:val="Heading2"/>
    <w:uiPriority w:val="9"/>
    <w:rsid w:val="00AC2E9E"/>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AC2E9E"/>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AC2E9E"/>
    <w:pPr>
      <w:spacing w:before="100" w:beforeAutospacing="1" w:after="100" w:afterAutospacing="1"/>
    </w:pPr>
    <w:rPr>
      <w:rFonts w:eastAsia="Times New Roman"/>
      <w:sz w:val="24"/>
      <w:szCs w:val="24"/>
    </w:rPr>
  </w:style>
  <w:style w:type="character" w:customStyle="1" w:styleId="pln">
    <w:name w:val="pln"/>
    <w:basedOn w:val="DefaultParagraphFont"/>
    <w:rsid w:val="00AC2E9E"/>
  </w:style>
  <w:style w:type="character" w:customStyle="1" w:styleId="pun">
    <w:name w:val="pun"/>
    <w:basedOn w:val="DefaultParagraphFont"/>
    <w:rsid w:val="00AC2E9E"/>
  </w:style>
  <w:style w:type="character" w:customStyle="1" w:styleId="lit">
    <w:name w:val="lit"/>
    <w:basedOn w:val="DefaultParagraphFont"/>
    <w:rsid w:val="00AC2E9E"/>
  </w:style>
  <w:style w:type="character" w:customStyle="1" w:styleId="kwd">
    <w:name w:val="kwd"/>
    <w:basedOn w:val="DefaultParagraphFont"/>
    <w:rsid w:val="00AC2E9E"/>
  </w:style>
  <w:style w:type="character" w:customStyle="1" w:styleId="str">
    <w:name w:val="str"/>
    <w:basedOn w:val="DefaultParagraphFont"/>
    <w:rsid w:val="00AC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8847">
      <w:bodyDiv w:val="1"/>
      <w:marLeft w:val="0"/>
      <w:marRight w:val="0"/>
      <w:marTop w:val="0"/>
      <w:marBottom w:val="0"/>
      <w:divBdr>
        <w:top w:val="none" w:sz="0" w:space="0" w:color="auto"/>
        <w:left w:val="none" w:sz="0" w:space="0" w:color="auto"/>
        <w:bottom w:val="none" w:sz="0" w:space="0" w:color="auto"/>
        <w:right w:val="none" w:sz="0" w:space="0" w:color="auto"/>
      </w:divBdr>
      <w:divsChild>
        <w:div w:id="17512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039258">
      <w:bodyDiv w:val="1"/>
      <w:marLeft w:val="0"/>
      <w:marRight w:val="0"/>
      <w:marTop w:val="0"/>
      <w:marBottom w:val="0"/>
      <w:divBdr>
        <w:top w:val="none" w:sz="0" w:space="0" w:color="auto"/>
        <w:left w:val="none" w:sz="0" w:space="0" w:color="auto"/>
        <w:bottom w:val="none" w:sz="0" w:space="0" w:color="auto"/>
        <w:right w:val="none" w:sz="0" w:space="0" w:color="auto"/>
      </w:divBdr>
    </w:div>
    <w:div w:id="566458503">
      <w:bodyDiv w:val="1"/>
      <w:marLeft w:val="0"/>
      <w:marRight w:val="0"/>
      <w:marTop w:val="0"/>
      <w:marBottom w:val="0"/>
      <w:divBdr>
        <w:top w:val="none" w:sz="0" w:space="0" w:color="auto"/>
        <w:left w:val="none" w:sz="0" w:space="0" w:color="auto"/>
        <w:bottom w:val="none" w:sz="0" w:space="0" w:color="auto"/>
        <w:right w:val="none" w:sz="0" w:space="0" w:color="auto"/>
      </w:divBdr>
      <w:divsChild>
        <w:div w:id="36071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15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9020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538245">
      <w:bodyDiv w:val="1"/>
      <w:marLeft w:val="0"/>
      <w:marRight w:val="0"/>
      <w:marTop w:val="0"/>
      <w:marBottom w:val="0"/>
      <w:divBdr>
        <w:top w:val="none" w:sz="0" w:space="0" w:color="auto"/>
        <w:left w:val="none" w:sz="0" w:space="0" w:color="auto"/>
        <w:bottom w:val="none" w:sz="0" w:space="0" w:color="auto"/>
        <w:right w:val="none" w:sz="0" w:space="0" w:color="auto"/>
      </w:divBdr>
    </w:div>
    <w:div w:id="1485850680">
      <w:bodyDiv w:val="1"/>
      <w:marLeft w:val="0"/>
      <w:marRight w:val="0"/>
      <w:marTop w:val="0"/>
      <w:marBottom w:val="0"/>
      <w:divBdr>
        <w:top w:val="none" w:sz="0" w:space="0" w:color="auto"/>
        <w:left w:val="none" w:sz="0" w:space="0" w:color="auto"/>
        <w:bottom w:val="none" w:sz="0" w:space="0" w:color="auto"/>
        <w:right w:val="none" w:sz="0" w:space="0" w:color="auto"/>
      </w:divBdr>
    </w:div>
    <w:div w:id="1824812092">
      <w:bodyDiv w:val="1"/>
      <w:marLeft w:val="0"/>
      <w:marRight w:val="0"/>
      <w:marTop w:val="0"/>
      <w:marBottom w:val="0"/>
      <w:divBdr>
        <w:top w:val="none" w:sz="0" w:space="0" w:color="auto"/>
        <w:left w:val="none" w:sz="0" w:space="0" w:color="auto"/>
        <w:bottom w:val="none" w:sz="0" w:space="0" w:color="auto"/>
        <w:right w:val="none" w:sz="0" w:space="0" w:color="auto"/>
      </w:divBdr>
      <w:divsChild>
        <w:div w:id="3899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4" ma:contentTypeDescription="Create a new document." ma:contentTypeScope="" ma:versionID="02d9f06264f7b991ea1165da4b2e14d5">
  <xsd:schema xmlns:xsd="http://www.w3.org/2001/XMLSchema" xmlns:xs="http://www.w3.org/2001/XMLSchema" xmlns:p="http://schemas.microsoft.com/office/2006/metadata/properties" xmlns:ns3="893843e9-f25d-4dfb-90c0-c9abef99e723" targetNamespace="http://schemas.microsoft.com/office/2006/metadata/properties" ma:root="true" ma:fieldsID="d73f083e0c1b26a23138c16238ca6d77" ns3:_="">
    <xsd:import namespace="893843e9-f25d-4dfb-90c0-c9abef99e7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1C5D0-A6AD-4E27-AB23-7EB206526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B14469-9CC3-4FBC-9C7A-45E772161F8C}">
  <ds:schemaRefs>
    <ds:schemaRef ds:uri="http://schemas.microsoft.com/sharepoint/v3/contenttype/forms"/>
  </ds:schemaRefs>
</ds:datastoreItem>
</file>

<file path=customXml/itemProps3.xml><?xml version="1.0" encoding="utf-8"?>
<ds:datastoreItem xmlns:ds="http://schemas.openxmlformats.org/officeDocument/2006/customXml" ds:itemID="{740E6923-4E97-4981-9D00-8E629652F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M.Jawad</cp:lastModifiedBy>
  <cp:revision>2</cp:revision>
  <dcterms:created xsi:type="dcterms:W3CDTF">2023-05-22T01:31:00Z</dcterms:created>
  <dcterms:modified xsi:type="dcterms:W3CDTF">2023-05-22T01:31:00Z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