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本周工作情况及下周工作计划</w:t>
      </w:r>
    </w:p>
    <w:p>
      <w:pPr>
        <w:pStyle w:val="Heading1"/>
      </w:pPr>
      <w:r>
        <w:t>本周工作情况：</w:t>
      </w:r>
    </w:p>
    <w:p>
      <w:r>
        <w:t>- 完成周报生成器项目</w:t>
      </w:r>
    </w:p>
    <w:p>
      <w:pPr>
        <w:pStyle w:val="Heading1"/>
      </w:pPr>
      <w:r>
        <w:t>下周工作计划：</w:t>
      </w:r>
    </w:p>
    <w:p>
      <w:r>
        <w:t>待定</w:t>
      </w:r>
    </w:p>
    <w:p>
      <w:pPr>
        <w:pStyle w:val="Heading1"/>
      </w:pPr>
      <w:r>
        <w:t>需协调解决问题：</w:t>
      </w:r>
    </w:p>
    <w:p>
      <w:r>
        <w:t>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