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3C60E" w14:textId="77777777" w:rsidR="003738C3" w:rsidRPr="00CA6932" w:rsidRDefault="003738C3" w:rsidP="003738C3">
      <w:pPr>
        <w:jc w:val="center"/>
        <w:outlineLvl w:val="0"/>
        <w:rPr>
          <w:b/>
          <w:sz w:val="28"/>
          <w:szCs w:val="28"/>
        </w:rPr>
      </w:pPr>
      <w:r w:rsidRPr="00CA6932">
        <w:rPr>
          <w:b/>
          <w:sz w:val="28"/>
          <w:szCs w:val="28"/>
        </w:rPr>
        <w:t>INTD 8065 Data Analysis for Cancer Research</w:t>
      </w:r>
    </w:p>
    <w:p w14:paraId="60F1F36E" w14:textId="77777777" w:rsidR="003738C3" w:rsidRPr="00CA6932" w:rsidRDefault="003738C3" w:rsidP="003738C3">
      <w:pPr>
        <w:jc w:val="center"/>
        <w:outlineLvl w:val="0"/>
        <w:rPr>
          <w:b/>
          <w:sz w:val="28"/>
          <w:szCs w:val="28"/>
        </w:rPr>
      </w:pPr>
      <w:r w:rsidRPr="00CA6932">
        <w:rPr>
          <w:b/>
          <w:sz w:val="28"/>
          <w:szCs w:val="28"/>
        </w:rPr>
        <w:t>Homework #6</w:t>
      </w:r>
    </w:p>
    <w:p w14:paraId="3D14B5FA" w14:textId="77777777" w:rsidR="003738C3" w:rsidRPr="00CA6932" w:rsidRDefault="003738C3" w:rsidP="003738C3">
      <w:pPr>
        <w:jc w:val="center"/>
        <w:outlineLvl w:val="0"/>
        <w:rPr>
          <w:b/>
          <w:sz w:val="28"/>
          <w:szCs w:val="28"/>
        </w:rPr>
      </w:pPr>
    </w:p>
    <w:p w14:paraId="5940B580" w14:textId="2DD81253" w:rsidR="00277DEE" w:rsidRPr="00CA6932" w:rsidRDefault="00FD7119" w:rsidP="003738C3">
      <w:p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>A suspicious set of data found in Internet.</w:t>
      </w:r>
      <w:r w:rsidR="003738C3" w:rsidRPr="00CA6932">
        <w:rPr>
          <w:rFonts w:ascii="Georgia" w:eastAsiaTheme="minorHAnsi" w:hAnsi="Georgia"/>
          <w:sz w:val="22"/>
          <w:szCs w:val="22"/>
        </w:rPr>
        <w:t xml:space="preserve"> </w:t>
      </w:r>
      <w:r w:rsidRPr="00CA6932">
        <w:rPr>
          <w:rFonts w:ascii="Georgia" w:eastAsiaTheme="minorHAnsi" w:hAnsi="Georgia"/>
          <w:sz w:val="22"/>
          <w:szCs w:val="22"/>
        </w:rPr>
        <w:t>(Dept. of Mathematical and Statistical Sciences. University of Alberta, Canada)</w:t>
      </w:r>
      <w:r w:rsidR="003738C3" w:rsidRPr="00CA6932">
        <w:rPr>
          <w:rFonts w:ascii="Georgia" w:eastAsiaTheme="minorHAnsi" w:hAnsi="Georgia"/>
          <w:sz w:val="22"/>
          <w:szCs w:val="22"/>
        </w:rPr>
        <w:t xml:space="preserve">. </w:t>
      </w:r>
      <w:r w:rsidR="00BF29E7" w:rsidRPr="00CA6932">
        <w:rPr>
          <w:rFonts w:ascii="Georgia" w:eastAsiaTheme="minorHAnsi" w:hAnsi="Georgia"/>
          <w:sz w:val="22"/>
          <w:szCs w:val="22"/>
        </w:rPr>
        <w:t xml:space="preserve">The data </w:t>
      </w:r>
      <w:r w:rsidR="00A300DE" w:rsidRPr="00CA6932">
        <w:rPr>
          <w:rFonts w:ascii="Georgia" w:eastAsiaTheme="minorHAnsi" w:hAnsi="Georgia"/>
          <w:sz w:val="22"/>
          <w:szCs w:val="22"/>
        </w:rPr>
        <w:t>were originally</w:t>
      </w:r>
      <w:r w:rsidR="00BF29E7" w:rsidRPr="00CA6932">
        <w:rPr>
          <w:rFonts w:ascii="Georgia" w:eastAsiaTheme="minorHAnsi" w:hAnsi="Georgia"/>
          <w:sz w:val="22"/>
          <w:szCs w:val="22"/>
        </w:rPr>
        <w:t xml:space="preserve"> published in A.J. Lea (1965), British Medical Journal, Volume 1, pp. 488-490. </w:t>
      </w:r>
    </w:p>
    <w:p w14:paraId="5E960AB1" w14:textId="0CC4CB40" w:rsidR="00FD7119" w:rsidRPr="00CA6932" w:rsidRDefault="003738C3" w:rsidP="003738C3">
      <w:p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>The d</w:t>
      </w:r>
      <w:r w:rsidR="00FD7119" w:rsidRPr="00CA6932">
        <w:rPr>
          <w:rFonts w:ascii="Georgia" w:eastAsiaTheme="minorHAnsi" w:hAnsi="Georgia"/>
          <w:sz w:val="22"/>
          <w:szCs w:val="22"/>
        </w:rPr>
        <w:t xml:space="preserve">ata was presumably obtained in different regions of England, Norway and Sweden for mean annual temperature (in </w:t>
      </w:r>
      <w:r w:rsidR="00BF29E7" w:rsidRPr="00CA6932">
        <w:rPr>
          <w:rFonts w:ascii="Georgia" w:eastAsiaTheme="minorHAnsi" w:hAnsi="Georgia"/>
          <w:sz w:val="22"/>
          <w:szCs w:val="22"/>
        </w:rPr>
        <w:sym w:font="Symbol" w:char="F0B0"/>
      </w:r>
      <w:r w:rsidR="00FD7119" w:rsidRPr="00CA6932">
        <w:rPr>
          <w:rFonts w:ascii="Georgia" w:eastAsiaTheme="minorHAnsi" w:hAnsi="Georgia"/>
          <w:sz w:val="22"/>
          <w:szCs w:val="22"/>
        </w:rPr>
        <w:t>F) and mortality index for</w:t>
      </w:r>
      <w:r w:rsidRPr="00CA6932">
        <w:rPr>
          <w:rFonts w:ascii="Georgia" w:eastAsiaTheme="minorHAnsi" w:hAnsi="Georgia"/>
          <w:sz w:val="22"/>
          <w:szCs w:val="22"/>
        </w:rPr>
        <w:t xml:space="preserve"> </w:t>
      </w:r>
      <w:r w:rsidR="00FD7119" w:rsidRPr="00CA6932">
        <w:rPr>
          <w:rFonts w:ascii="Georgia" w:eastAsiaTheme="minorHAnsi" w:hAnsi="Georgia"/>
          <w:sz w:val="22"/>
          <w:szCs w:val="22"/>
        </w:rPr>
        <w:t>neoplasms of the female breast</w:t>
      </w:r>
      <w:r w:rsidR="00CA6932" w:rsidRPr="00CA6932">
        <w:rPr>
          <w:rFonts w:ascii="Georgia" w:eastAsiaTheme="minorHAnsi" w:hAnsi="Georgia"/>
          <w:sz w:val="22"/>
          <w:szCs w:val="22"/>
        </w:rPr>
        <w:t xml:space="preserve"> (d</w:t>
      </w:r>
      <w:r w:rsidR="00FD7119" w:rsidRPr="00CA6932">
        <w:rPr>
          <w:rFonts w:ascii="Georgia" w:eastAsiaTheme="minorHAnsi" w:hAnsi="Georgia"/>
          <w:sz w:val="22"/>
          <w:szCs w:val="22"/>
        </w:rPr>
        <w:t>eaths for 100000 females)</w:t>
      </w:r>
    </w:p>
    <w:p w14:paraId="3D24FE18" w14:textId="77777777" w:rsidR="00FD7119" w:rsidRPr="00CA6932" w:rsidRDefault="00FD7119">
      <w:pPr>
        <w:rPr>
          <w:rFonts w:ascii="Georgia" w:hAnsi="Georgia"/>
          <w:sz w:val="22"/>
          <w:szCs w:val="22"/>
        </w:rPr>
      </w:pPr>
    </w:p>
    <w:tbl>
      <w:tblPr>
        <w:tblStyle w:val="TableGrid"/>
        <w:tblW w:w="75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696"/>
        <w:gridCol w:w="698"/>
        <w:gridCol w:w="810"/>
        <w:gridCol w:w="689"/>
        <w:gridCol w:w="689"/>
        <w:gridCol w:w="689"/>
        <w:gridCol w:w="801"/>
        <w:gridCol w:w="616"/>
      </w:tblGrid>
      <w:tr w:rsidR="003738C3" w:rsidRPr="00CA6932" w14:paraId="51B0E179" w14:textId="77777777" w:rsidTr="003738C3">
        <w:trPr>
          <w:trHeight w:val="244"/>
          <w:jc w:val="center"/>
        </w:trPr>
        <w:tc>
          <w:tcPr>
            <w:tcW w:w="1844" w:type="dxa"/>
          </w:tcPr>
          <w:p w14:paraId="4F34B7BC" w14:textId="77777777" w:rsidR="003738C3" w:rsidRPr="00CA6932" w:rsidRDefault="003738C3">
            <w:pPr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eastAsia="Times New Roman" w:hAnsi="Georgia" w:cs="Times New Roman"/>
                <w:sz w:val="20"/>
                <w:szCs w:val="20"/>
              </w:rPr>
              <w:t>Mortality rate (M)</w:t>
            </w:r>
          </w:p>
        </w:tc>
        <w:tc>
          <w:tcPr>
            <w:tcW w:w="696" w:type="dxa"/>
          </w:tcPr>
          <w:p w14:paraId="3479790B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102.5</w:t>
            </w:r>
          </w:p>
        </w:tc>
        <w:tc>
          <w:tcPr>
            <w:tcW w:w="698" w:type="dxa"/>
          </w:tcPr>
          <w:p w14:paraId="33257B5B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104.5</w:t>
            </w:r>
          </w:p>
        </w:tc>
        <w:tc>
          <w:tcPr>
            <w:tcW w:w="810" w:type="dxa"/>
          </w:tcPr>
          <w:p w14:paraId="3FFA1C2A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100.4</w:t>
            </w:r>
          </w:p>
        </w:tc>
        <w:tc>
          <w:tcPr>
            <w:tcW w:w="689" w:type="dxa"/>
          </w:tcPr>
          <w:p w14:paraId="79174362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95.9</w:t>
            </w:r>
          </w:p>
        </w:tc>
        <w:tc>
          <w:tcPr>
            <w:tcW w:w="689" w:type="dxa"/>
          </w:tcPr>
          <w:p w14:paraId="0C80F56D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87.0</w:t>
            </w:r>
          </w:p>
        </w:tc>
        <w:tc>
          <w:tcPr>
            <w:tcW w:w="689" w:type="dxa"/>
          </w:tcPr>
          <w:p w14:paraId="4A53FC96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95.0</w:t>
            </w:r>
          </w:p>
        </w:tc>
        <w:tc>
          <w:tcPr>
            <w:tcW w:w="801" w:type="dxa"/>
          </w:tcPr>
          <w:p w14:paraId="130DE3DB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88.6</w:t>
            </w:r>
          </w:p>
        </w:tc>
        <w:tc>
          <w:tcPr>
            <w:tcW w:w="616" w:type="dxa"/>
          </w:tcPr>
          <w:p w14:paraId="16EB087A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89.2</w:t>
            </w:r>
          </w:p>
        </w:tc>
      </w:tr>
      <w:tr w:rsidR="003738C3" w:rsidRPr="00CA6932" w14:paraId="1C539652" w14:textId="77777777" w:rsidTr="003738C3">
        <w:trPr>
          <w:trHeight w:val="244"/>
          <w:jc w:val="center"/>
        </w:trPr>
        <w:tc>
          <w:tcPr>
            <w:tcW w:w="1844" w:type="dxa"/>
          </w:tcPr>
          <w:p w14:paraId="09C6BECB" w14:textId="77777777" w:rsidR="003738C3" w:rsidRPr="00CA6932" w:rsidRDefault="003738C3">
            <w:pPr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eastAsia="Times New Roman" w:hAnsi="Georgia" w:cs="Times New Roman"/>
                <w:sz w:val="20"/>
                <w:szCs w:val="20"/>
              </w:rPr>
              <w:t xml:space="preserve">Temperature ( T)     </w:t>
            </w:r>
          </w:p>
        </w:tc>
        <w:tc>
          <w:tcPr>
            <w:tcW w:w="696" w:type="dxa"/>
          </w:tcPr>
          <w:p w14:paraId="28923170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51.3</w:t>
            </w:r>
          </w:p>
        </w:tc>
        <w:tc>
          <w:tcPr>
            <w:tcW w:w="698" w:type="dxa"/>
          </w:tcPr>
          <w:p w14:paraId="0B7F584D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49.4</w:t>
            </w:r>
          </w:p>
        </w:tc>
        <w:tc>
          <w:tcPr>
            <w:tcW w:w="810" w:type="dxa"/>
          </w:tcPr>
          <w:p w14:paraId="2F6B47CF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50.0</w:t>
            </w:r>
          </w:p>
        </w:tc>
        <w:tc>
          <w:tcPr>
            <w:tcW w:w="689" w:type="dxa"/>
          </w:tcPr>
          <w:p w14:paraId="41AE8EC4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49.2</w:t>
            </w:r>
          </w:p>
        </w:tc>
        <w:tc>
          <w:tcPr>
            <w:tcW w:w="689" w:type="dxa"/>
          </w:tcPr>
          <w:p w14:paraId="60A7C261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48.5</w:t>
            </w:r>
          </w:p>
        </w:tc>
        <w:tc>
          <w:tcPr>
            <w:tcW w:w="689" w:type="dxa"/>
          </w:tcPr>
          <w:p w14:paraId="1ED8E087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47.8</w:t>
            </w:r>
          </w:p>
        </w:tc>
        <w:tc>
          <w:tcPr>
            <w:tcW w:w="801" w:type="dxa"/>
          </w:tcPr>
          <w:p w14:paraId="012A53FE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47.3</w:t>
            </w:r>
          </w:p>
        </w:tc>
        <w:tc>
          <w:tcPr>
            <w:tcW w:w="616" w:type="dxa"/>
          </w:tcPr>
          <w:p w14:paraId="4FE4EC8C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45.1</w:t>
            </w:r>
          </w:p>
        </w:tc>
      </w:tr>
      <w:tr w:rsidR="003738C3" w:rsidRPr="00CA6932" w14:paraId="046ECEC7" w14:textId="77777777" w:rsidTr="003738C3">
        <w:trPr>
          <w:trHeight w:val="244"/>
          <w:jc w:val="center"/>
        </w:trPr>
        <w:tc>
          <w:tcPr>
            <w:tcW w:w="1844" w:type="dxa"/>
          </w:tcPr>
          <w:p w14:paraId="4DBA9677" w14:textId="77777777" w:rsidR="003738C3" w:rsidRPr="00CA6932" w:rsidRDefault="003738C3">
            <w:pPr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696" w:type="dxa"/>
          </w:tcPr>
          <w:p w14:paraId="0A2B226F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98" w:type="dxa"/>
          </w:tcPr>
          <w:p w14:paraId="33D4AF94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10" w:type="dxa"/>
          </w:tcPr>
          <w:p w14:paraId="01607D89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89" w:type="dxa"/>
          </w:tcPr>
          <w:p w14:paraId="6DBCB028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89" w:type="dxa"/>
          </w:tcPr>
          <w:p w14:paraId="7ABEE1FE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89" w:type="dxa"/>
          </w:tcPr>
          <w:p w14:paraId="07F0D592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01" w:type="dxa"/>
          </w:tcPr>
          <w:p w14:paraId="3D3E051A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616" w:type="dxa"/>
          </w:tcPr>
          <w:p w14:paraId="0F567FBA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</w:tr>
      <w:tr w:rsidR="003738C3" w:rsidRPr="00CA6932" w14:paraId="782A15C8" w14:textId="77777777" w:rsidTr="003738C3">
        <w:trPr>
          <w:trHeight w:val="244"/>
          <w:jc w:val="center"/>
        </w:trPr>
        <w:tc>
          <w:tcPr>
            <w:tcW w:w="1844" w:type="dxa"/>
          </w:tcPr>
          <w:p w14:paraId="29FF515B" w14:textId="77777777" w:rsidR="003738C3" w:rsidRPr="00CA6932" w:rsidRDefault="003738C3" w:rsidP="00D00DCD">
            <w:pPr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eastAsia="Times New Roman" w:hAnsi="Georgia" w:cs="Times New Roman"/>
                <w:sz w:val="20"/>
                <w:szCs w:val="20"/>
              </w:rPr>
              <w:t>Mortality rate (M)</w:t>
            </w:r>
          </w:p>
        </w:tc>
        <w:tc>
          <w:tcPr>
            <w:tcW w:w="696" w:type="dxa"/>
          </w:tcPr>
          <w:p w14:paraId="42E0D837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78.9</w:t>
            </w:r>
          </w:p>
        </w:tc>
        <w:tc>
          <w:tcPr>
            <w:tcW w:w="698" w:type="dxa"/>
          </w:tcPr>
          <w:p w14:paraId="46D38CBF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84.6</w:t>
            </w:r>
          </w:p>
        </w:tc>
        <w:tc>
          <w:tcPr>
            <w:tcW w:w="810" w:type="dxa"/>
          </w:tcPr>
          <w:p w14:paraId="3CCB6244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81.7</w:t>
            </w:r>
          </w:p>
        </w:tc>
        <w:tc>
          <w:tcPr>
            <w:tcW w:w="689" w:type="dxa"/>
          </w:tcPr>
          <w:p w14:paraId="61858D3D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72.2</w:t>
            </w:r>
          </w:p>
        </w:tc>
        <w:tc>
          <w:tcPr>
            <w:tcW w:w="689" w:type="dxa"/>
          </w:tcPr>
          <w:p w14:paraId="5B884263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65.1</w:t>
            </w:r>
          </w:p>
        </w:tc>
        <w:tc>
          <w:tcPr>
            <w:tcW w:w="689" w:type="dxa"/>
          </w:tcPr>
          <w:p w14:paraId="1567B904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68.1</w:t>
            </w:r>
          </w:p>
        </w:tc>
        <w:tc>
          <w:tcPr>
            <w:tcW w:w="801" w:type="dxa"/>
          </w:tcPr>
          <w:p w14:paraId="47319B41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67.3</w:t>
            </w:r>
          </w:p>
        </w:tc>
        <w:tc>
          <w:tcPr>
            <w:tcW w:w="616" w:type="dxa"/>
          </w:tcPr>
          <w:p w14:paraId="551DED6B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52.5</w:t>
            </w:r>
          </w:p>
        </w:tc>
      </w:tr>
      <w:tr w:rsidR="003738C3" w:rsidRPr="00CA6932" w14:paraId="5B41EEE9" w14:textId="77777777" w:rsidTr="00421ED9">
        <w:trPr>
          <w:trHeight w:val="441"/>
          <w:jc w:val="center"/>
        </w:trPr>
        <w:tc>
          <w:tcPr>
            <w:tcW w:w="1844" w:type="dxa"/>
          </w:tcPr>
          <w:p w14:paraId="019299CA" w14:textId="77777777" w:rsidR="003738C3" w:rsidRPr="00CA6932" w:rsidRDefault="003738C3" w:rsidP="00D00DCD">
            <w:pPr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eastAsia="Times New Roman" w:hAnsi="Georgia" w:cs="Times New Roman"/>
                <w:sz w:val="20"/>
                <w:szCs w:val="20"/>
              </w:rPr>
              <w:t xml:space="preserve">Temperature ( T)     </w:t>
            </w:r>
          </w:p>
        </w:tc>
        <w:tc>
          <w:tcPr>
            <w:tcW w:w="696" w:type="dxa"/>
          </w:tcPr>
          <w:p w14:paraId="70227EDF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46.3</w:t>
            </w:r>
          </w:p>
        </w:tc>
        <w:tc>
          <w:tcPr>
            <w:tcW w:w="698" w:type="dxa"/>
          </w:tcPr>
          <w:p w14:paraId="766A1C75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42.1</w:t>
            </w:r>
          </w:p>
        </w:tc>
        <w:tc>
          <w:tcPr>
            <w:tcW w:w="810" w:type="dxa"/>
          </w:tcPr>
          <w:p w14:paraId="5FD2AC03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44.2</w:t>
            </w:r>
          </w:p>
        </w:tc>
        <w:tc>
          <w:tcPr>
            <w:tcW w:w="689" w:type="dxa"/>
          </w:tcPr>
          <w:p w14:paraId="301DE481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43.5</w:t>
            </w:r>
          </w:p>
        </w:tc>
        <w:tc>
          <w:tcPr>
            <w:tcW w:w="689" w:type="dxa"/>
          </w:tcPr>
          <w:p w14:paraId="05D3F48B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42.3</w:t>
            </w:r>
          </w:p>
        </w:tc>
        <w:tc>
          <w:tcPr>
            <w:tcW w:w="689" w:type="dxa"/>
          </w:tcPr>
          <w:p w14:paraId="2F593D82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40.2</w:t>
            </w:r>
          </w:p>
        </w:tc>
        <w:tc>
          <w:tcPr>
            <w:tcW w:w="801" w:type="dxa"/>
          </w:tcPr>
          <w:p w14:paraId="0D9962DF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31.8</w:t>
            </w:r>
          </w:p>
        </w:tc>
        <w:tc>
          <w:tcPr>
            <w:tcW w:w="616" w:type="dxa"/>
          </w:tcPr>
          <w:p w14:paraId="5072B2CB" w14:textId="77777777" w:rsidR="003738C3" w:rsidRPr="00CA6932" w:rsidRDefault="003738C3" w:rsidP="003738C3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CA6932">
              <w:rPr>
                <w:rFonts w:ascii="Georgia" w:hAnsi="Georgia"/>
                <w:sz w:val="20"/>
                <w:szCs w:val="20"/>
              </w:rPr>
              <w:t>34.0</w:t>
            </w:r>
          </w:p>
        </w:tc>
      </w:tr>
    </w:tbl>
    <w:p w14:paraId="0B774055" w14:textId="77777777" w:rsidR="00FD7119" w:rsidRPr="00CA6932" w:rsidRDefault="00FD7119" w:rsidP="00FD7119">
      <w:pPr>
        <w:rPr>
          <w:rFonts w:ascii="Georgia" w:eastAsia="Times New Roman" w:hAnsi="Georgia" w:cs="Times New Roman"/>
          <w:sz w:val="22"/>
          <w:szCs w:val="22"/>
        </w:rPr>
      </w:pPr>
    </w:p>
    <w:p w14:paraId="78EBAEA1" w14:textId="77777777" w:rsidR="00FD7119" w:rsidRPr="00CA6932" w:rsidRDefault="00FD7119" w:rsidP="00FD7119">
      <w:pPr>
        <w:rPr>
          <w:rFonts w:ascii="Georgia" w:eastAsia="Times New Roman" w:hAnsi="Georgia" w:cs="Times New Roman"/>
          <w:sz w:val="22"/>
          <w:szCs w:val="22"/>
        </w:rPr>
      </w:pPr>
      <w:r w:rsidRPr="00CA6932">
        <w:rPr>
          <w:rFonts w:ascii="Georgia" w:eastAsia="Times New Roman" w:hAnsi="Georgia" w:cs="Times New Roman"/>
          <w:sz w:val="22"/>
          <w:szCs w:val="22"/>
        </w:rPr>
        <w:t xml:space="preserve"> </w:t>
      </w:r>
    </w:p>
    <w:p w14:paraId="049747B5" w14:textId="77777777" w:rsidR="00FD7119" w:rsidRPr="00CA6932" w:rsidRDefault="00FD7119" w:rsidP="003738C3">
      <w:pPr>
        <w:pStyle w:val="ListParagraph"/>
        <w:numPr>
          <w:ilvl w:val="0"/>
          <w:numId w:val="2"/>
        </w:num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>Plot the data</w:t>
      </w:r>
    </w:p>
    <w:p w14:paraId="3AA6AFEA" w14:textId="77777777" w:rsidR="00FD7119" w:rsidRPr="00CA6932" w:rsidRDefault="00FD7119" w:rsidP="003738C3">
      <w:pPr>
        <w:pStyle w:val="ListParagraph"/>
        <w:numPr>
          <w:ilvl w:val="0"/>
          <w:numId w:val="2"/>
        </w:num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>Fit the regression</w:t>
      </w:r>
    </w:p>
    <w:p w14:paraId="27B77096" w14:textId="77777777" w:rsidR="00FD7119" w:rsidRPr="00CA6932" w:rsidRDefault="00FD7119" w:rsidP="003738C3">
      <w:pPr>
        <w:pStyle w:val="ListParagraph"/>
        <w:numPr>
          <w:ilvl w:val="0"/>
          <w:numId w:val="2"/>
        </w:num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>Which parameter estimates are significant?</w:t>
      </w:r>
    </w:p>
    <w:p w14:paraId="4366F665" w14:textId="77777777" w:rsidR="00FD7119" w:rsidRPr="00CA6932" w:rsidRDefault="00FD7119" w:rsidP="003738C3">
      <w:pPr>
        <w:pStyle w:val="ListParagraph"/>
        <w:numPr>
          <w:ilvl w:val="0"/>
          <w:numId w:val="2"/>
        </w:num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>How much of the variance is explained by the regression?</w:t>
      </w:r>
    </w:p>
    <w:p w14:paraId="60075A9B" w14:textId="77777777" w:rsidR="00FD7119" w:rsidRPr="00CA6932" w:rsidRDefault="00FD7119" w:rsidP="003738C3">
      <w:pPr>
        <w:pStyle w:val="ListParagraph"/>
        <w:numPr>
          <w:ilvl w:val="0"/>
          <w:numId w:val="2"/>
        </w:num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 xml:space="preserve">Plot the residuals. What is your diagnostics? </w:t>
      </w:r>
    </w:p>
    <w:p w14:paraId="152BC4F4" w14:textId="77777777" w:rsidR="00FD7119" w:rsidRPr="00CA6932" w:rsidRDefault="003738C3" w:rsidP="003738C3">
      <w:pPr>
        <w:pStyle w:val="ListParagraph"/>
        <w:numPr>
          <w:ilvl w:val="0"/>
          <w:numId w:val="2"/>
        </w:num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>Find the confidence i</w:t>
      </w:r>
      <w:r w:rsidR="00FD7119" w:rsidRPr="00CA6932">
        <w:rPr>
          <w:rFonts w:ascii="Georgia" w:eastAsiaTheme="minorHAnsi" w:hAnsi="Georgia"/>
          <w:sz w:val="22"/>
          <w:szCs w:val="22"/>
        </w:rPr>
        <w:t>nterval</w:t>
      </w:r>
      <w:r w:rsidRPr="00CA6932">
        <w:rPr>
          <w:rFonts w:ascii="Georgia" w:eastAsiaTheme="minorHAnsi" w:hAnsi="Georgia"/>
          <w:sz w:val="22"/>
          <w:szCs w:val="22"/>
        </w:rPr>
        <w:t>s</w:t>
      </w:r>
      <w:r w:rsidR="00FD7119" w:rsidRPr="00CA6932">
        <w:rPr>
          <w:rFonts w:ascii="Georgia" w:eastAsiaTheme="minorHAnsi" w:hAnsi="Georgia"/>
          <w:sz w:val="22"/>
          <w:szCs w:val="22"/>
        </w:rPr>
        <w:t xml:space="preserve"> of the regression line</w:t>
      </w:r>
      <w:r w:rsidRPr="00CA6932">
        <w:rPr>
          <w:rFonts w:ascii="Georgia" w:eastAsiaTheme="minorHAnsi" w:hAnsi="Georgia"/>
          <w:sz w:val="22"/>
          <w:szCs w:val="22"/>
        </w:rPr>
        <w:t xml:space="preserve"> for the following values of T:  35,40,45,50</w:t>
      </w:r>
    </w:p>
    <w:p w14:paraId="4B2F738C" w14:textId="77777777" w:rsidR="00FD7119" w:rsidRPr="00CA6932" w:rsidRDefault="00FD7119" w:rsidP="003738C3">
      <w:pPr>
        <w:pStyle w:val="ListParagraph"/>
        <w:numPr>
          <w:ilvl w:val="0"/>
          <w:numId w:val="2"/>
        </w:num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>Find the prediction interval of the regression line</w:t>
      </w:r>
      <w:r w:rsidR="003738C3" w:rsidRPr="00CA6932">
        <w:rPr>
          <w:rFonts w:ascii="Georgia" w:eastAsiaTheme="minorHAnsi" w:hAnsi="Georgia"/>
          <w:sz w:val="22"/>
          <w:szCs w:val="22"/>
        </w:rPr>
        <w:t xml:space="preserve"> for the same values of previous question.</w:t>
      </w:r>
      <w:bookmarkStart w:id="0" w:name="_GoBack"/>
      <w:bookmarkEnd w:id="0"/>
    </w:p>
    <w:p w14:paraId="76709075" w14:textId="77777777" w:rsidR="00FD7119" w:rsidRPr="00CA6932" w:rsidRDefault="00FD7119" w:rsidP="003738C3">
      <w:pPr>
        <w:pStyle w:val="ListParagraph"/>
        <w:numPr>
          <w:ilvl w:val="0"/>
          <w:numId w:val="2"/>
        </w:numPr>
        <w:spacing w:after="160" w:line="259" w:lineRule="auto"/>
        <w:rPr>
          <w:rFonts w:ascii="Georgia" w:eastAsiaTheme="minorHAnsi" w:hAnsi="Georgia"/>
          <w:sz w:val="22"/>
          <w:szCs w:val="22"/>
        </w:rPr>
      </w:pPr>
      <w:r w:rsidRPr="00CA6932">
        <w:rPr>
          <w:rFonts w:ascii="Georgia" w:eastAsiaTheme="minorHAnsi" w:hAnsi="Georgia"/>
          <w:sz w:val="22"/>
          <w:szCs w:val="22"/>
        </w:rPr>
        <w:t xml:space="preserve">What is your overall conclusion? </w:t>
      </w:r>
    </w:p>
    <w:sectPr w:rsidR="00FD7119" w:rsidRPr="00CA6932" w:rsidSect="00EF79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7BA"/>
    <w:multiLevelType w:val="hybridMultilevel"/>
    <w:tmpl w:val="9EC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37DBE"/>
    <w:multiLevelType w:val="hybridMultilevel"/>
    <w:tmpl w:val="6F02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19"/>
    <w:rsid w:val="00277DEE"/>
    <w:rsid w:val="003738C3"/>
    <w:rsid w:val="00421ED9"/>
    <w:rsid w:val="00A300DE"/>
    <w:rsid w:val="00BF29E7"/>
    <w:rsid w:val="00CA6932"/>
    <w:rsid w:val="00EF7957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EC7D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38C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38C3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373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INTD 8065 Data Analysis for Cancer Research</vt:lpstr>
      <vt:lpstr>Homework #6</vt:lpstr>
      <vt:lpstr/>
    </vt:vector>
  </TitlesOfParts>
  <Company>UPR Rio Piedras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Gloria Dominguez</dc:creator>
  <cp:keywords/>
  <dc:description/>
  <cp:lastModifiedBy>Jose Nieves</cp:lastModifiedBy>
  <cp:revision>5</cp:revision>
  <cp:lastPrinted>2016-02-27T22:53:00Z</cp:lastPrinted>
  <dcterms:created xsi:type="dcterms:W3CDTF">2016-02-25T22:30:00Z</dcterms:created>
  <dcterms:modified xsi:type="dcterms:W3CDTF">2016-02-27T22:53:00Z</dcterms:modified>
</cp:coreProperties>
</file>