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/>
          <w:sz w:val="22"/>
        </w:rPr>
        <w:t>2026 ICM Problem E 数学建模终极方案（A组主导版）</w:t>
      </w:r>
    </w:p>
    <w:p>
      <w:pPr>
        <w:pStyle w:val="Heading1"/>
      </w:pPr>
      <w:r>
        <w:rPr>
          <w:rFonts w:ascii="SimSun" w:hAnsi="SimSun" w:eastAsia="SimSun"/>
          <w:sz w:val="22"/>
        </w:rPr>
        <w:t>问题重述</w:t>
      </w:r>
    </w:p>
    <w:p>
      <w:r>
        <w:rPr>
          <w:rFonts w:ascii="SimSun" w:hAnsi="SimSun" w:eastAsia="SimSun"/>
          <w:sz w:val="22"/>
        </w:rPr>
        <w:t>本题要求针对两种显著不同气候条件的高校场景（低纬炎热的 Sungrove 与高纬寒冷的 Borealis），在既有教学楼改造与新建学生中心两类背景下，设计以被动遮阳（passive solar shading）和热容（thermal mass）为核心的建筑策略。模型需在逐时、全年尺度上评估遮阳与热容对太阳得热、室内温度与冷热负荷的影响，避免传统仅基于夏/冬至正午太阳角度的简化方法。最终目标是在保证基本采光与热舒适的前提下，降低学年制冷需求、保留冬季有益太阳得热，并在未来气候变化情景下保持方案的稳健性。</w:t>
      </w:r>
    </w:p>
    <w:p>
      <w:pPr>
        <w:pStyle w:val="Heading1"/>
      </w:pPr>
      <w:r>
        <w:rPr>
          <w:rFonts w:ascii="SimSun" w:hAnsi="SimSun" w:eastAsia="SimSun"/>
          <w:sz w:val="22"/>
        </w:rPr>
        <w:t>问题分析</w:t>
      </w:r>
    </w:p>
    <w:p>
      <w:r>
        <w:rPr>
          <w:rFonts w:ascii="SimSun" w:hAnsi="SimSun" w:eastAsia="SimSun"/>
          <w:sz w:val="22"/>
        </w:rPr>
        <w:t>题目本质是一个多物理机制耦合、多目标权衡的决策问题，其核心难点体现在以下几个方面：</w:t>
        <w:br/>
        <w:t>（1）时间尺度复杂：遮阳效果与太阳高度角强烈相关，而热容引入显著的时间滞后效应，必须在逐时、全年尺度上保持时间顺序，才能刻画清晨/傍晚及季节过渡期的关键影响；</w:t>
        <w:br/>
        <w:t>（2）目标冲突明显：夏季需最大化遮挡直射辐射以降低制冷负荷，而冬季又需允许太阳辐射进入并为热容充能，两者在遮阳几何与材料选择上天然冲突；</w:t>
        <w:br/>
        <w:t>（3）不确定性不可忽略：未来气候升温与极端热浪频率变化，使得仅优化平均性能不足以支撑长期设计决策；</w:t>
        <w:br/>
        <w:t>（4）数据受限但需可复现：题目未提供精细建筑与气象数据，模型必须在合理简化与物理可信之间取得平衡。因此，合适的建模思路应避免黑箱预测或过度工程化仿真，而采用物理可解释、结构清晰、并能显式控制风险的优化框架。</w:t>
      </w:r>
    </w:p>
    <w:p>
      <w:r>
        <w:rPr>
          <w:rFonts w:ascii="SimSun" w:hAnsi="SimSun" w:eastAsia="SimSun"/>
          <w:sz w:val="22"/>
        </w:rPr>
        <w:t>一、核心算法模型选择（整体 → 分部）</w:t>
      </w:r>
    </w:p>
    <w:p>
      <w:r>
        <w:rPr>
          <w:rFonts w:ascii="SimSun" w:hAnsi="SimSun" w:eastAsia="SimSun"/>
          <w:sz w:val="22"/>
        </w:rPr>
        <w:t>整体模型采用【全年逐时、保持时间顺序的鲁棒多目标优化框架】。以物理可解释的太阳几何—遮阳—热容动态为主线，通过分位风险（CVaR）约束，在不过度工程化的前提下回答题目关于“全天、全年、未来气候与thermal mass”的核心诉求。</w:t>
      </w:r>
    </w:p>
    <w:p>
      <w:r>
        <w:rPr>
          <w:rFonts w:ascii="SimSun" w:hAnsi="SimSun" w:eastAsia="SimSun"/>
          <w:b w:val="0"/>
          <w:sz w:val="22"/>
        </w:rPr>
        <w:t>分部模型（约6个模块，单一主线，S1删减后可复现）包括：</w:t>
        <w:br/>
        <w:t>1）太阳位置模型：逐时太阳高度角/方位角（确定性天文计算）；</w:t>
        <w:br/>
        <w:t>2）辐照分解模型：将GHI分解为DNI/DHI或等效直射/散射输入；</w:t>
        <w:br/>
        <w:t>3）S1遮阳几何投影模型：South overhang 用 d_s=D/H；East/West fins 用 f_ew=F/W，输出逐时遮挡系数 S_f(t)；</w:t>
        <w:br/>
        <w:t>4）窗面得热/眩光代理模型：短波得热 Q_sol(t) 与直射可见通量 V_dir(t) 同源计算；</w:t>
        <w:br/>
        <w:t>5）热容—空气RC动态模型：C_m=κ_m·C_m0，保持全年连续演化（路径依赖）；</w:t>
        <w:br/>
        <w:t>6）鲁棒优化与离散网格搜索：在(d_s,f_ew,κ_m)的离散网格上最小化期望能耗，并用CVaR_0.9(OH)约束尾部过热风险，最后映射到施工模数并回代验证。</w:t>
      </w:r>
    </w:p>
    <w:p>
      <w:r>
        <w:rPr>
          <w:rFonts w:ascii="SimSun" w:hAnsi="SimSun" w:eastAsia="SimSun"/>
          <w:sz w:val="22"/>
        </w:rPr>
        <w:t>二、核心假设</w:t>
      </w:r>
    </w:p>
    <w:p>
      <w:r>
        <w:rPr>
          <w:rFonts w:ascii="SimSun" w:hAnsi="SimSun" w:eastAsia="SimSun"/>
          <w:sz w:val="22"/>
        </w:rPr>
        <w:t>1）太阳位置由天文模型精确给出（假设确定性成立，风险：忽略局地遮挡）。</w:t>
        <w:br/>
        <w:t>2）建筑可用单区/少区RC模型刻画热动态（风险：局部差异被平均）。</w:t>
        <w:br/>
        <w:t>3）热容以集中参数表示，并保持全年连续演化（风险：空间分布未显式建模）。</w:t>
        <w:br/>
        <w:t>4）遮阳构件为固定式被动构件（风险：失去可调节性，但符合题目精神）。</w:t>
        <w:br/>
        <w:t>5）未来气候用温度抬升与热浪持续时间延长表征（风险：非精确预测，但可复现）。</w:t>
      </w:r>
    </w:p>
    <w:p>
      <w:r>
        <w:rPr>
          <w:rFonts w:ascii="SimSun" w:hAnsi="SimSun" w:eastAsia="SimSun"/>
          <w:sz w:val="22"/>
        </w:rPr>
        <w:t>三、核心公式（示意）</w:t>
      </w:r>
    </w:p>
    <w:p>
      <w:r>
        <w:rPr>
          <w:rFonts w:ascii="SimSun" w:hAnsi="SimSun" w:eastAsia="SimSun"/>
          <w:b w:val="0"/>
          <w:sz w:val="22"/>
        </w:rPr>
        <w:t>太阳得热（逐时，按立面f∈{S,E,W,N}求和）：</w:t>
        <w:br/>
        <w:t>Q_sol(t) = Σ_f A_{w,f} · SHGC · I_{win,f}(t) · (1 − S_f(t))</w:t>
        <w:br/>
        <w:br/>
        <w:t>S1遮挡系数（输入仅两类变量）：S_S(t)=S_S(t; d_s),  S_E(t)=S_E(t; f_ew),  S_W(t)=S_W(t; f_ew)</w:t>
        <w:br/>
        <w:br/>
        <w:t>眩光代理（教学时段直射可见通量）：</w:t>
        <w:br/>
        <w:t>V_dir(t) = Σ_f A_{w,f} · VLT · I^{beam}_{win,f}(t) · (1 − S_f(t))</w:t>
        <w:br/>
        <w:t>GlareHours = Σ_{t∈Class} 1{ V_dir(t) &gt; V_dir^{thr} }</w:t>
        <w:br/>
        <w:br/>
        <w:t>热容与空气RC动态（C_m = κ_m·C_m0）：</w:t>
        <w:br/>
        <w:t>T_m(t+1) = T_m(t) + (η·Q_sol(t) − (T_m−T_i)/R_m)/C_m</w:t>
        <w:br/>
        <w:t>T_i(t+1) = T_i(t) + ((T_out−T_i)/R_env + (T_m−T_i)/R_m + (1−η)Q_sol(t) − Q_HVAC(t))/C_i</w:t>
        <w:br/>
        <w:br/>
        <w:t>HVAC负荷与舒适：通过设定点/舒适带计算 Q_cool(t), Q_heat(t)，并定义 OverheatHours(OH)</w:t>
        <w:br/>
        <w:br/>
        <w:t>鲁棒优化（单一主方案、S1离散搜索）：</w:t>
        <w:br/>
        <w:t>min  E[ E_cool + E_heat ]</w:t>
        <w:br/>
        <w:t>s.t.  CVaR_0.9(OH) ≤ OH^{max},   GlareHours ≤ H_glare^{max},   WinterGainRatio ≥ r_win^{min}</w:t>
        <w:br/>
        <w:br/>
        <w:t>热容利用指标（用于Borealis解释）：TMUI = (夜间由热容释放抵消的采暖需求)/ (夜间总采暖需求)</w:t>
      </w:r>
    </w:p>
    <w:p>
      <w:r>
        <w:rPr>
          <w:rFonts w:ascii="SimSun" w:hAnsi="SimSun" w:eastAsia="SimSun"/>
          <w:sz w:val="22"/>
        </w:rPr>
        <w:t>四、所需数据（寻找 vs 模拟）</w:t>
      </w:r>
    </w:p>
    <w:p>
      <w:r>
        <w:rPr>
          <w:rFonts w:ascii="SimSun" w:hAnsi="SimSun" w:eastAsia="SimSun"/>
          <w:b w:val="0"/>
          <w:sz w:val="22"/>
        </w:rPr>
        <w:t>【需查找的数据】</w:t>
        <w:br/>
        <w:t>- 纬度、日序 → 太阳高度角/方位角</w:t>
        <w:br/>
        <w:t>- 逐时气象输入（T_out, GHI；必要时用分解得到DNI/DHI）</w:t>
        <w:br/>
        <w:t>- 窗参数范围（SHGC、U、VLT）与基本舒适带/教学时段</w:t>
        <w:br/>
        <w:t>- 基准热容参数 C_m0 的量级（用于定义 κ_m）</w:t>
      </w:r>
    </w:p>
    <w:p>
      <w:r>
        <w:rPr>
          <w:rFonts w:ascii="SimSun" w:hAnsi="SimSun" w:eastAsia="SimSun"/>
          <w:sz w:val="22"/>
        </w:rPr>
        <w:t>五、Task—Solution 对应结构</w:t>
      </w:r>
    </w:p>
    <w:p>
      <w:r>
        <w:rPr>
          <w:rFonts w:ascii="SimSun" w:hAnsi="SimSun" w:eastAsia="SimSun"/>
          <w:b w:val="0"/>
          <w:sz w:val="22"/>
        </w:rPr>
        <w:t>Task A（建模基础）：逐时太阳—S1遮阳—窗得热（含眩光代理）</w:t>
        <w:br/>
        <w:t>→ 解决方案：太阳位置模型 + 辐照分解 + S1遮阳投影（仅 d_s 与 f_ew），输出 S_f(t)、Q_sol(t)、V_dir(t)</w:t>
        <w:br/>
        <w:t xml:space="preserve">  - 子问题A1：不同朝向/偏转角窗的入射角修正</w:t>
        <w:br/>
        <w:t xml:space="preserve">  - 子问题A2：教学时段眩光代理阈值设置与超标小时统计</w:t>
        <w:br/>
        <w:t xml:space="preserve">  - 子问题A3：S1参数对清晨/傍晚低角度太阳的控制（E/W fins）与正午高角度控制（South overhang）</w:t>
      </w:r>
    </w:p>
    <w:p>
      <w:r>
        <w:rPr>
          <w:rFonts w:ascii="SimSun" w:hAnsi="SimSun" w:eastAsia="SimSun"/>
          <w:sz w:val="22"/>
        </w:rPr>
        <w:t>六、评估指标</w:t>
      </w:r>
    </w:p>
    <w:p>
      <w:r>
        <w:rPr>
          <w:rFonts w:ascii="SimSun" w:hAnsi="SimSun" w:eastAsia="SimSun"/>
          <w:sz w:val="22"/>
        </w:rPr>
        <w:t>- 学年冷负荷降低率</w:t>
        <w:br/>
        <w:t>- 冬季有效太阳得热保持率</w:t>
        <w:br/>
        <w:t>- 过热/欠热小时数（及P90）</w:t>
        <w:br/>
        <w:t>- 热容夜间负荷抵消比（TMUI）</w:t>
        <w:br/>
        <w:t>- 对未来气候扰动的性能衰减率</w:t>
      </w:r>
    </w:p>
    <w:p>
      <w:r>
        <w:rPr>
          <w:rFonts w:ascii="SimSun" w:hAnsi="SimSun" w:eastAsia="SimSun"/>
          <w:sz w:val="22"/>
        </w:rPr>
        <w:t>七、预期结果</w:t>
      </w:r>
    </w:p>
    <w:p>
      <w:r>
        <w:rPr>
          <w:rFonts w:ascii="SimSun" w:hAnsi="SimSun" w:eastAsia="SimSun"/>
          <w:sz w:val="22"/>
        </w:rPr>
        <w:t>在 Sungrove：显著降低学年制冷负荷并缓解眩光问题；</w:t>
        <w:br/>
        <w:t>在 Borealis：通过热容储热减少夜间采暖需求；</w:t>
        <w:br/>
        <w:t>在新建学生中心：形成对未来气候具有鲁棒性的被动原型方案。</w:t>
      </w:r>
    </w:p>
    <w:p>
      <w:r>
        <w:rPr>
          <w:rFonts w:ascii="SimSun" w:hAnsi="SimSun" w:eastAsia="SimSun"/>
          <w:sz w:val="22"/>
        </w:rPr>
        <w:t>八、模型适用性与推广</w:t>
      </w:r>
    </w:p>
    <w:p>
      <w:r>
        <w:rPr>
          <w:rFonts w:ascii="SimSun" w:hAnsi="SimSun" w:eastAsia="SimSun"/>
          <w:sz w:val="22"/>
        </w:rPr>
        <w:t>模型仅依赖纬度、建筑几何与常见材料参数，可推广至同纬度或相似气候区域的校园与公共建筑，适用于概念设计与早期决策阶段。</w:t>
      </w:r>
    </w:p>
    <w:p>
      <w:r>
        <w:rPr>
          <w:rFonts w:ascii="SimSun" w:hAnsi="SimSun" w:eastAsia="SimSun"/>
          <w:b w:val="0"/>
          <w:sz w:val="22"/>
        </w:rPr>
        <w:t>（S1删减说明）为提升可复现性与降低参数不可识别风险，本方案在不改变主模型链条的前提下，将遮阳决策变量压缩为 d_s=D/H 与 f_ew=F/W，并将热容配置压缩为 κ_m。其余参数固定或仅在敏感性中扰动，用以证明结论稳健。</w:t>
      </w:r>
    </w:p>
    <w:p>
      <w:r>
        <w:rPr>
          <w:rFonts w:ascii="SimSun" w:hAnsi="SimSun" w:eastAsia="SimSun"/>
          <w:sz w:val="22"/>
        </w:rPr>
        <w:t>九、模型优缺点</w:t>
      </w:r>
    </w:p>
    <w:p>
      <w:r>
        <w:rPr>
          <w:rFonts w:ascii="SimSun" w:hAnsi="SimSun" w:eastAsia="SimSun"/>
          <w:sz w:val="22"/>
        </w:rPr>
        <w:t>【优点】</w:t>
        <w:br/>
        <w:t>- 物理可解释、评委易理解</w:t>
        <w:br/>
        <w:t>- 明确回应题目“全天/全年/thermal mass/未来气候”</w:t>
        <w:br/>
        <w:t>- 鲁棒而不过度保守，适合竞赛评分</w:t>
        <w:br/>
        <w:br/>
        <w:t>【缺点】</w:t>
        <w:br/>
        <w:t>- 未显式建模复杂视觉舒适指标（UGR）</w:t>
        <w:br/>
        <w:t>- 单区近似可能低估局部差异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