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--Check whether all textbox are inserted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:PRODUCT_INSERT_S.PRODUCT_NAME is NULL or :PRODUCT_INSERT_S.PRODUCT_DESCRIPTION is NULL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or :PRODUCT_INSERT_S.PRODUCT_PRICE is NULL or :PRODUCT_INSERT_S.PRODUCT_TYPE is NULL Then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missing information!');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PRO_NAME_COUNT NUMBER(3,0);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SELECT COUNT(*) INTO PRO_NAME_COUNT FROM PRODUCT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WHERE LOWER(PRODUCT_NAME)=LOWER(:PRODUCT_INSERT_S.PRODUCT_NAME);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PRO_NAME_COUNT&gt;0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MESSAGE('This product had already been inserted. Please go to Product Update.');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Current_PRODUCT_ID number(10,0);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New_PRODUCT_ID number (10,0);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--Generate PRODUCT_ID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SELECT MAX (PRODUCT_ID) INTO Current_PRODUCT_ID FROM PRODUCT;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New_PRODUCT_ID:=Current_PRODUCT_ID+1;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--Insert data in the database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INSERT INTO PRODUCT (PRODUCT_ID,PRODUCT_NAME, PRODUCT_DESCRIPTION, PRODUCT_PRICE, PRODUCT_TYPE)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VALUES(New_PRODUCT_ID,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LOWER(:PRODUCT_INSERT_S.PRODUCT_NAME),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:PRODUCT_INSERT_S.PRODUCT_DESCRIPTION,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:PRODUCT_INSERT_S.PRODUCT_PRICE,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LOWER(:PRODUCT_INSERT_S.PRODUCT_TYPE));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MESSAGE('The product '||:PRODUCT_INSERT_S.PRODUCT_NAME|| ' has been created');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GO_BLOCK('PRODUCT_INSERT_S');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