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PROID VARCHAR2(20);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 NUMBER(20);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RN NUMBER (20);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RECORDS_NUM NUMBER(20);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GO_BLOCK('VIEW_DETAIL');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Select COUNT(*)INTO RECORDS_NUM FROM DETAIL;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 := 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For i in 1..RECORDS_NUM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Select DETAIL_TEMPERATURE,DETAIL_COLDNESS,DETAIL_SWEETNESS,DETAIL_ADDPARTS,DETAIL_QUANTITY,DETAIL_STATUS,PRODUCT_ID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Into :VIEW_DETAIL.DETAIL_TEMPERATURE,:VIEW_DETAIL.DETAIL_COLDNESS,:VIEW_DETAIL.DETAIL_SWEETNESS,:VIEW_DETAIL.DETAIL_ADDPARTS,:VIEW_DETAIL.DETAIL_QUANTITY,:VIEW_DETAIL.DETAIL_STATUS,PROID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From (SELECT DETAIL_TEMPERATURE,DETAIL_COLDNESS,DETAIL_SWEETNESS,DETAIL_ADDPARTS,DETAIL_QUANTITY,DETAIL_STATUS,PRODUCT_ID, ROWNUM RN FROM DETAIL)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Where RN = i;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Select PRODUCT_NAME Into :VIEW_DETAIL.PRODUCT_NAME From PRODUCT Where PRODUCT_ID = PROID;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MESSAGE(i);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