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neworder_id number(11, 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largestorder number(11, 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CUS_ID_SC number;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TEMP_PROD_ID NUMBER;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  <w:tab/>
        <w:t xml:space="preserve">SELECT Max(ORD_ID) INTO largestorder FROM ORDERS_LINE;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neworder_id := largestorder + 1;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SELECT CUS_ID INTO</w:t>
        <w:tab/>
        <w:t xml:space="preserve">CUS_ID_SC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FROM CUSTOMER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WHERE CUS_USERNAME = :LOGIN_C.CL_USERNAME;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INSERT INTO ORDERS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VALUES(</w:t>
        <w:tab/>
        <w:t xml:space="preserve">neworder_id,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SYSDATE,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:CHECKOUT.CO_TOTALCOST,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'Pending shipment',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CUS_ID_SC,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'00103570562');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forms_ddl('Commit');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GO_BLOCK('SHOPPING_CART_ORDER');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SELECT PROD_ID INTO TEMP_PROD_ID FROM PRODUCT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WHERE :SHOPPING_CART_ORDER.CO_PROD_NAME = PRODUCT.PROD_NAME;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INSERT INTO ORDERS_LINE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(ORD_ID,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PROD_ID,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ORDL_QUANTITY)VALUES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(neworder_id,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TEMP_PROD_ID,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:SHOPPING_CART_ORDER.CO_SHOP_QTY);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forms_ddl('Commit');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Next_Record;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EXIT WHEN :SHOPPING_CART_ORDER.CO_PROD_NAME is NULL;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DELETE FROM SHOPPING_CART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WHERE CUS_ID = CUS_ID_SC;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forms_ddl('Commit');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GO_BLOCK('THANKYOU');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