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cannot be cancelled after transaction completed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person can only order 10 cups in each detail of a purchase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the member does not specify his or her favorite type,  our system will suggest the most popular product to the customers.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3.972602739726"/>
        <w:gridCol w:w="6556.027397260274"/>
        <w:tblGridChange w:id="0">
          <w:tblGrid>
            <w:gridCol w:w="2473.972602739726"/>
            <w:gridCol w:w="6556.02739726027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less than 5 or more than 20 number/character/symbols, including upper case and lower case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reset the original password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t xml:space="preserve">The price of each product is less than $100, which means the maximum price is $99.9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availability: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 stock out again before payment : order must be cancel before execute checkout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