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10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.2突破后二次回测买进点买进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一、基础定义依据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支撑/压力位判定依据：参考《4.支撑压力位的种类》《6.1旗形》《6.2三角形》《6.3上升三角形》《6.4下降三角形》《7.1下降趋势线》《7.2上升趋势线》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压力区域定义：将压力位、压力区域、压力线三类形态，统一统称为压力区域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二、有效突破判定规则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按行情周期区分，满足以下收线标准，才认定为压力区域有效突破：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4小时级别：K线收线在压力区域上方0.5%-1%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日线/周线级别：K线收线在压力区域上方1.5%-2%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突破时要放量，突破时本级别的量必须大于平均成交量的1.3倍以上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三、进场核心规则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进场时机：行情有效突破压力区域后，等待本级别二次回测压力区域时买进；突破阶段不执行买进操作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区域转化逻辑：有效突破后，压力区域与支撑区域完成相互转化，回测后买进方式直接参考支撑位买进规则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四、量能判定核心条件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合格回测（可买进）：回测K线成交量为小量，小量标准：小于平均成交量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回测失败（放弃买进）：回测K线成交量大于平均成交量1.2倍，直接判定为假突破，终止买进操作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五、通用进场&amp;止损参数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进场位：关键支撑位下方0.5%位置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止损位：关键K线最低价下方0.2%位置</w:t>
      </w:r>
    </w:p>
    <w:p>
      <w:pPr>
        <w:rPr>
          <w:rFonts w:hint="eastAsia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二次回测周期使用说明：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4小时级别的压力区域，二次回测，我们等待4小时级别的K线回测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日线级别的压力区域，二次回测，我们等待日线级别的K线回测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4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周线级别的压力区域，二次回测，我们等待日线级别的K线回测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做多买进冲突机制解决：</w:t>
      </w:r>
    </w:p>
    <w:p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周线出现上涨信号，日线出现回调信号，以周线上涨信号为主，在日线周期上找关键支撑位做多（</w:t>
      </w:r>
      <w:r>
        <w:rPr>
          <w:rFonts w:hint="eastAsia"/>
        </w:rPr>
        <w:t>通用进场&amp;止损参数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日线出现上涨信号，4小时出现回调信号，以日线上涨信号为主，在4小时线周期上找关键支撑位买进做多（</w:t>
      </w:r>
      <w:r>
        <w:rPr>
          <w:rFonts w:hint="eastAsia"/>
        </w:rPr>
        <w:t>通用进场&amp;止损参数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CD439"/>
    <w:multiLevelType w:val="singleLevel"/>
    <w:tmpl w:val="BFDCD43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AFE2378"/>
    <w:multiLevelType w:val="singleLevel"/>
    <w:tmpl w:val="EAFE2378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CA2091A"/>
    <w:multiLevelType w:val="singleLevel"/>
    <w:tmpl w:val="ECA2091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2F69105"/>
    <w:multiLevelType w:val="singleLevel"/>
    <w:tmpl w:val="F2F691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F8CE5A9"/>
    <w:multiLevelType w:val="singleLevel"/>
    <w:tmpl w:val="FF8CE5A9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B37C88"/>
    <w:rsid w:val="49BFB5EE"/>
    <w:rsid w:val="633F29F4"/>
    <w:rsid w:val="7AAF5128"/>
    <w:rsid w:val="BFFDFB41"/>
    <w:rsid w:val="FAB37C88"/>
    <w:rsid w:val="FFF3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2026-04-30T00:06:00Z</dcterms:created>
  <dc:creator> 何润泽</dc:creator>
  <cp:lastModifiedBy> 何润泽</cp:lastModifiedBy>
  <dcterms:modified xsi:type="dcterms:W3CDTF">2026-05-01T18:44:41Z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6DD700CA44BEDFB5946AF0697FBAB428_41</vt:lpwstr>
  </property>
</Properties>
</file>