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default"/>
          <w:lang w:val="en-US"/>
        </w:rPr>
        <w:t>10</w:t>
      </w:r>
      <w:bookmarkStart w:id="0" w:name="_GoBack"/>
      <w:bookmarkEnd w:id="0"/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卖出点1和2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以下所有的卖出点就是做空点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一、核心前提定义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压力位判定依据：参考《4.支撑压力位的种类》《6.1旗形》《6.2三角形》《6.3上升三角形》《6.4下降三角形》《7.1下降趋势线》《7.2上升趋势线》。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压力区域定义：将压力位、压力区域、压力线三类形态，统一统称为压力区域，均为潜在</w:t>
      </w:r>
      <w:r>
        <w:rPr>
          <w:rFonts w:hint="eastAsia"/>
          <w:lang w:val="en-US" w:eastAsia="zh-CN"/>
        </w:rPr>
        <w:t>做空</w:t>
      </w:r>
      <w:r>
        <w:rPr>
          <w:rFonts w:hint="eastAsia"/>
        </w:rPr>
        <w:t>区域。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做空</w:t>
      </w:r>
      <w:r>
        <w:rPr>
          <w:rFonts w:hint="eastAsia"/>
        </w:rPr>
        <w:t>核心逻辑：压力区域仅为潜在卖出区间，需严格满足下述卖出点核心条件及周期适用原则，方可确认为有效卖出点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做空点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二、卖出点核心条件（总纲）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所有卖出点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做空</w:t>
      </w:r>
      <w:r>
        <w:rPr>
          <w:rFonts w:hint="eastAsia"/>
        </w:rPr>
        <w:t>点</w:t>
      </w:r>
      <w:r>
        <w:rPr>
          <w:rFonts w:hint="eastAsia"/>
          <w:lang w:eastAsia="zh-CN"/>
        </w:rPr>
        <w:t>）</w:t>
      </w:r>
      <w:r>
        <w:rPr>
          <w:rFonts w:hint="eastAsia"/>
        </w:rPr>
        <w:t>操作，均需遵循以下统一规则：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信号锁定：在压力区域内，精准识别关键K线及其对应的关键量能。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空单进场</w:t>
      </w:r>
      <w:r>
        <w:rPr>
          <w:rFonts w:hint="eastAsia"/>
        </w:rPr>
        <w:t>位：关键压力位上方0.5%位置。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止损</w:t>
      </w:r>
      <w:r>
        <w:rPr>
          <w:rFonts w:hint="eastAsia"/>
        </w:rPr>
        <w:t>位：关键K线最高价上方0.2%位置。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三、具体卖出点策略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（一）放量滞涨卖出点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压力区域配合K线+量价关系，同时满足以下条件，判定为有效卖点：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量能确认：关键K线对应成交量为放量状态，标准为平均成交量的1.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-1.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倍以上，形成关键量。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信号判定：行情在压力区域滞涨，抛盘离场压制盘面，为有效做空卖出信号。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常规操作：按总纲执行（离场0.5%，止盈0.2%）。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二次确认：若满足上述条件，但本级别5根K线内未回落，需观察异常信号：若出现小K线且成交量高出平均成交量1.3倍以上，即为高位二次见顶确认，可按总纲执行卖出操作。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（二）三破四突卖出点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适用场景：周线级别或日线级别上涨行情，且行情触及的是周线+日线双重关键压力位（非普通压力位）。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次数规则：</w:t>
      </w:r>
    </w:p>
    <w:p>
      <w:pPr>
        <w:rPr>
          <w:rFonts w:hint="eastAsia"/>
        </w:rPr>
      </w:pPr>
      <w:r>
        <w:rPr>
          <w:rFonts w:hint="eastAsia"/>
        </w:rPr>
        <w:t>第一次、第二次、第三次到达该关键压力区域：若首次满足“放量滞涨卖出点”条件，后续第二、三次到达时，可继续卖出。</w:t>
      </w:r>
    </w:p>
    <w:p>
      <w:pPr>
        <w:rPr>
          <w:rFonts w:hint="eastAsia"/>
        </w:rPr>
      </w:pPr>
      <w:r>
        <w:rPr>
          <w:rFonts w:hint="eastAsia"/>
        </w:rPr>
        <w:t>第四次到达该关键压力区域：禁止卖出。因第四次到达通常意味着突破走强风险。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操作规则：按总纲执行（离场0.5%，止盈0.2%，止盈位置为最高位反转K线上方最高点0.2%）。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四、周期适用原则（K线与量价）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（一）K线周期适用原则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按不同级别上涨趋势，判定K线见顶信号是否有效。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周线级别上涨：需在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线</w:t>
      </w:r>
      <w:r>
        <w:rPr>
          <w:rFonts w:hint="eastAsia"/>
          <w:lang w:val="en-US" w:eastAsia="zh-CN"/>
        </w:rPr>
        <w:t>或者周线</w:t>
      </w:r>
      <w:r>
        <w:rPr>
          <w:rFonts w:hint="eastAsia"/>
        </w:rPr>
        <w:t>周期看到明确高位反转K线+放量，方可确认周线级别滞涨。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日线级别上涨：需在日线</w:t>
      </w:r>
      <w:r>
        <w:rPr>
          <w:rFonts w:hint="eastAsia"/>
          <w:lang w:val="en-US" w:eastAsia="zh-CN"/>
        </w:rPr>
        <w:t>和4小时</w:t>
      </w:r>
      <w:r>
        <w:rPr>
          <w:rFonts w:hint="eastAsia"/>
        </w:rPr>
        <w:t>周期看到明确高位反转K线+放量，方可确认日线级别滞涨。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4小时级别上涨（两种方案都适用二选一）：</w:t>
      </w:r>
    </w:p>
    <w:p>
      <w:pPr>
        <w:rPr>
          <w:rFonts w:hint="eastAsia"/>
        </w:rPr>
      </w:pPr>
      <w:r>
        <w:rPr>
          <w:rFonts w:hint="eastAsia"/>
        </w:rPr>
        <w:t>方案一：1小时周期高位反转K+放量（</w:t>
      </w:r>
      <w:r>
        <w:rPr>
          <w:rFonts w:hint="eastAsia"/>
          <w:lang w:val="en-US" w:eastAsia="zh-CN"/>
        </w:rPr>
        <w:t>1.5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1.8</w:t>
      </w:r>
      <w:r>
        <w:rPr>
          <w:rFonts w:hint="eastAsia"/>
        </w:rPr>
        <w:t>倍） 且 4小时周期高位反转K+放量（1.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-1.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倍）。</w:t>
      </w:r>
    </w:p>
    <w:p>
      <w:pPr>
        <w:rPr>
          <w:rFonts w:hint="eastAsia"/>
        </w:rPr>
      </w:pPr>
      <w:r>
        <w:rPr>
          <w:rFonts w:hint="eastAsia"/>
        </w:rPr>
        <w:t>方案二：15分钟周期高位反转K+放量（2-2.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倍） 且 1小时周期高位反转K+放量（</w:t>
      </w:r>
      <w:r>
        <w:rPr>
          <w:rFonts w:hint="eastAsia"/>
          <w:lang w:val="en-US" w:eastAsia="zh-CN"/>
        </w:rPr>
        <w:t>1.5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1.8</w:t>
      </w:r>
      <w:r>
        <w:rPr>
          <w:rFonts w:hint="eastAsia"/>
        </w:rPr>
        <w:t>倍） 且 4小时周期高位反转K+放量（1.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-1.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（二）量价周期适用原则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与K线周期原则一一对应，仅判定量能是否达标，缺一不可。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周线级别上涨：需在</w:t>
      </w:r>
      <w:r>
        <w:rPr>
          <w:rFonts w:hint="eastAsia"/>
          <w:lang w:val="en-US" w:eastAsia="zh-CN"/>
        </w:rPr>
        <w:t>日线或者</w:t>
      </w:r>
      <w:r>
        <w:rPr>
          <w:rFonts w:hint="eastAsia"/>
        </w:rPr>
        <w:t>周线周期看到放量滞涨信号。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日线级别上涨：需在日线</w:t>
      </w:r>
      <w:r>
        <w:rPr>
          <w:rFonts w:hint="eastAsia"/>
          <w:lang w:val="en-US" w:eastAsia="zh-CN"/>
        </w:rPr>
        <w:t>和4小时</w:t>
      </w:r>
      <w:r>
        <w:rPr>
          <w:rFonts w:hint="eastAsia"/>
        </w:rPr>
        <w:t>周期看到放量滞涨信号。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4小时级别上涨（两种方案都适用二选一）：</w:t>
      </w:r>
    </w:p>
    <w:p>
      <w:pPr>
        <w:rPr>
          <w:rFonts w:hint="eastAsia"/>
        </w:rPr>
      </w:pPr>
      <w:r>
        <w:rPr>
          <w:rFonts w:hint="eastAsia"/>
        </w:rPr>
        <w:t>方案一：1小时周期高位反转K+放量（</w:t>
      </w:r>
      <w:r>
        <w:rPr>
          <w:rFonts w:hint="eastAsia"/>
          <w:lang w:val="en-US" w:eastAsia="zh-CN"/>
        </w:rPr>
        <w:t>1.5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1.8</w:t>
      </w:r>
      <w:r>
        <w:rPr>
          <w:rFonts w:hint="eastAsia"/>
        </w:rPr>
        <w:t>倍） 且 4小时周期高位反转K+放量（1.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-1.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倍）。</w:t>
      </w:r>
    </w:p>
    <w:p>
      <w:pPr>
        <w:rPr>
          <w:rFonts w:hint="eastAsia"/>
        </w:rPr>
      </w:pPr>
      <w:r>
        <w:rPr>
          <w:rFonts w:hint="eastAsia"/>
        </w:rPr>
        <w:t>方案二：15分钟周期高位反转K+放量（2-2.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倍） 且 1小时周期高位反转K+放量（</w:t>
      </w:r>
      <w:r>
        <w:rPr>
          <w:rFonts w:hint="eastAsia"/>
          <w:lang w:val="en-US" w:eastAsia="zh-CN"/>
        </w:rPr>
        <w:t>1.5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1.8</w:t>
      </w:r>
      <w:r>
        <w:rPr>
          <w:rFonts w:hint="eastAsia"/>
        </w:rPr>
        <w:t>倍） 且 4小时周期高位反转K+放量（1.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-1.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五、冲突解决原则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当K线与量价信号出现冲突时，按以下优先级排序执行，高优先级覆盖低优先级：</w:t>
      </w:r>
    </w:p>
    <w:p>
      <w:pPr>
        <w:rPr>
          <w:rFonts w:hint="eastAsia"/>
        </w:rPr>
      </w:pPr>
      <w:r>
        <w:rPr>
          <w:rFonts w:hint="eastAsia"/>
        </w:rPr>
        <w:t xml:space="preserve">周线放量滞涨  </w:t>
      </w:r>
      <w:r>
        <w:rPr>
          <w:rFonts w:hint="eastAsia" w:ascii="PingFang SC" w:hAnsi="PingFang SC" w:eastAsia="PingFang SC" w:cs="PingFang SC"/>
        </w:rPr>
        <w:t>&lt;</w:t>
      </w:r>
      <w:r>
        <w:rPr>
          <w:rFonts w:hint="eastAsia"/>
        </w:rPr>
        <w:t xml:space="preserve">日线放量滞涨  </w:t>
      </w:r>
      <w:r>
        <w:rPr>
          <w:rFonts w:hint="eastAsia" w:ascii="PingFang SC" w:hAnsi="PingFang SC" w:eastAsia="PingFang SC" w:cs="PingFang SC"/>
        </w:rPr>
        <w:t>&lt;</w:t>
      </w:r>
      <w:r>
        <w:rPr>
          <w:rFonts w:hint="eastAsia"/>
        </w:rPr>
        <w:t xml:space="preserve"> 4小时放量滞涨 </w:t>
      </w:r>
      <w:r>
        <w:rPr>
          <w:rFonts w:hint="eastAsia" w:ascii="PingFang SC" w:hAnsi="PingFang SC" w:eastAsia="PingFang SC" w:cs="PingFang SC"/>
        </w:rPr>
        <w:t>&lt;</w:t>
      </w:r>
      <w:r>
        <w:rPr>
          <w:rFonts w:hint="eastAsia" w:ascii="PingFang SC" w:hAnsi="PingFang SC" w:eastAsia="PingFang SC" w:cs="PingFang SC"/>
          <w:lang w:val="en-US" w:eastAsia="zh-CN"/>
        </w:rPr>
        <w:t xml:space="preserve"> </w:t>
      </w:r>
      <w:r>
        <w:rPr>
          <w:rFonts w:hint="eastAsia"/>
        </w:rPr>
        <w:t xml:space="preserve">1小时放量滞涨  </w:t>
      </w:r>
      <w:r>
        <w:rPr>
          <w:rFonts w:hint="eastAsia" w:ascii="PingFang SC" w:hAnsi="PingFang SC" w:eastAsia="PingFang SC" w:cs="PingFang SC"/>
        </w:rPr>
        <w:t>&lt;</w:t>
      </w:r>
      <w:r>
        <w:rPr>
          <w:rFonts w:hint="eastAsia"/>
        </w:rPr>
        <w:t>15分钟放量滞涨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FB80A"/>
    <w:rsid w:val="3C7E91F4"/>
    <w:rsid w:val="DBCD2DA4"/>
    <w:rsid w:val="DF7FB80A"/>
    <w:rsid w:val="FFF6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2026-04-29T08:46:00Z</dcterms:created>
  <dc:creator> 何润泽</dc:creator>
  <cp:lastModifiedBy> 何润泽</cp:lastModifiedBy>
  <dcterms:modified xsi:type="dcterms:W3CDTF">2026-05-01T18:44:47Z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61E12D4D48520F87E173F0699ACB132F_41</vt:lpwstr>
  </property>
</Properties>
</file>