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</w:t>
      </w:r>
      <w:bookmarkStart w:id="0" w:name="_GoBack"/>
      <w:bookmarkEnd w:id="0"/>
      <w:r>
        <w:rPr>
          <w:rFonts w:hint="eastAsia"/>
          <w:lang w:val="en-US" w:eastAsia="zh-CN"/>
        </w:rPr>
        <w:t>量价分析5.2:</w:t>
      </w:r>
      <w:r>
        <w:rPr>
          <w:rFonts w:hint="eastAsia"/>
          <w:lang w:eastAsia="zh-CN"/>
        </w:rPr>
        <w:t>如何在盘面中找到</w:t>
      </w:r>
      <w:r>
        <w:rPr>
          <w:rFonts w:hint="eastAsia"/>
          <w:lang w:val="en-US" w:eastAsia="zh-CN"/>
        </w:rPr>
        <w:t>关键量？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首先想要找到关键量，我们必须要配合关键K。（看考关键K的知识点）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在同一波下跌，或者是上升行情当中通过对比找到关键K和关键量，如果K线（实体和影线都算）大小比较相似（大阴线或者大阳线）或相差几乎不大（相差0.2%-0.25%），而K线所对应的成交量相差却比较大（相差0.3%以上），这种就是关键K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情况在下跌行情当中：1.如果两根（可以是相邻，也可以中间相隔几根K线）相似（相差0.2%-0.25%）的大阴线，而K线所对应的成交量相差却比较大（相差0.3%以上），如果后面相似K线的成交量明显小于前面相似K线的量成交量，那么证明在这个区域买卖双方达成行情即将要继续下跌的共识，买盘弱，买方不进场证明行情要继续下跌，所以要持续做空，不可以进多单。2.如果两根（可以是相邻，也可以中间相隔几根K线）相似（相差0.2%-0.25%）的大阴线，而K线所对应的成交量相差却比较大（相差0.3%以上），如果后面相似K线的成交量明显大于前面相似K线的量成交量，这种情况证明买盘力量和卖盘力量都非常大，但最终卖盘取胜，持续有抛压，所以行情在短期内还是无法获得支撑，多单依旧不可以进场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情况在上升行情当中：：1.如果两根（可以是相邻，也可以中间相隔几根K线）相似（相差0.2%-0.25%）的大阳线，而K线所对应的成交量相差却比较大（相差0.3%以上），如果后面相似K线的成交量明显小于前面相似K线的量成交量，这种情况是价升量缩，这是量价异常，后市行情有可能有陷阱，必须要在“行情分析报告”中做说明2.如果两根（可以是相邻，也可以中间相隔几根K线）相似（相差0.2%-0.25%）的大阳线，而K线所对应的成交量相差却比较大（相差0.3%以上），如果后面相似K线的成交量明显大于前面相似K线的量成交量，这证明买盘力量非常强，行情属于真实上涨，后续行情依旧有空间上升，策略依旧以低位做多为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使用场景说明：适合连续下跌或者是连续上升的行情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使用周期：适合周线、日线、4小时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BFDF3"/>
    <w:rsid w:val="7CCF5982"/>
    <w:rsid w:val="CDFBF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2026-04-24T04:25:00Z</dcterms:created>
  <dc:creator> 何润泽</dc:creator>
  <cp:lastModifiedBy> 何润泽</cp:lastModifiedBy>
  <dcterms:modified xsi:type="dcterms:W3CDTF">2026-05-01T18:57:40Z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249D35A692638382CF0FEA69B5812C51_41</vt:lpwstr>
  </property>
</Properties>
</file>