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bookmarkStart w:id="0" w:name="_GoBack"/>
      <w:bookmarkEnd w:id="0"/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量价配合阻力区域（压力区域）和关键K线使用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放量滞涨</w:t>
      </w:r>
    </w:p>
    <w:p>
      <w:pPr>
        <w:rPr>
          <w:rFonts w:hint="eastAsia"/>
        </w:rPr>
      </w:pPr>
      <w:r>
        <w:rPr>
          <w:rFonts w:hint="eastAsia"/>
        </w:rPr>
        <w:t>1.首先在阻力位（压力位）区域位置找到关键K和关键K所对应的关键量</w:t>
      </w:r>
    </w:p>
    <w:p>
      <w:pPr>
        <w:rPr>
          <w:rFonts w:hint="eastAsia"/>
        </w:rPr>
      </w:pPr>
      <w:r>
        <w:rPr>
          <w:rFonts w:hint="eastAsia"/>
        </w:rPr>
        <w:t>2.如果在这个阻力位（压力位）区域这个位置找到了关键K并且下方的量是放量（平均成交量的1.3-1.5倍以上）也就是关键量</w:t>
      </w:r>
    </w:p>
    <w:p>
      <w:pPr>
        <w:rPr>
          <w:rFonts w:hint="eastAsia"/>
        </w:rPr>
      </w:pPr>
      <w:r>
        <w:rPr>
          <w:rFonts w:hint="eastAsia"/>
        </w:rPr>
        <w:t>3.那么符合放量滞涨，表明行情在这个区域滞涨，有卖盘进场卖出筹码，这是非常明显行情即将达到顶部的信号，这个时候关注本级别的反转k，一旦有关键反转K 出现，找到关键K顶部上影线区域的位置，如果上影线区域是这个品种的1%，那么把这个1%分成三份，在这三个价格位置上挂单，止损在这个关键K最高点上方0.8%的位置。</w:t>
      </w:r>
    </w:p>
    <w:p>
      <w:pPr>
        <w:rPr>
          <w:rFonts w:hint="eastAsia"/>
        </w:rPr>
      </w:pPr>
      <w:r>
        <w:rPr>
          <w:rFonts w:hint="eastAsia"/>
        </w:rPr>
        <w:t>4.行情符合上面3点讲到的放量滞涨，但是没有在本级别3-5根K线内反弹，这个时候注意观察量价异常，如果量价产生异常，小K线对应的量比较大（高出平均成交量1.3倍以上），是二次确认，再次证明行情顶部有卖盘的信号，这也是做空的信号。第一种做空方式：找到关键K顶部上影线区域的位置，如果上影线区域是这个品种的1%，那么把这个1%分成三份，在这三个价格位置上挂单，止损在这个关键K最高点上方0.8%的位置。第二种做空方式：有可能当二次确认行情，顶部有卖盘的时候，行情已经下跌了一段，所以这个时候我们找到行情下跌的颈线位置，在反弹颈线位置的时候做空，止损在整段行情顶部上方0.3%的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各周期适用原则：</w:t>
      </w:r>
    </w:p>
    <w:p>
      <w:pPr>
        <w:rPr>
          <w:rFonts w:hint="eastAsia"/>
        </w:rPr>
      </w:pPr>
      <w:r>
        <w:rPr>
          <w:rFonts w:hint="eastAsia"/>
        </w:rPr>
        <w:t>1.如果是周线级别的上涨，放量滞涨在日线级别上看到信号就算放量滞涨</w:t>
      </w:r>
    </w:p>
    <w:p>
      <w:pPr>
        <w:rPr>
          <w:rFonts w:hint="eastAsia"/>
        </w:rPr>
      </w:pPr>
      <w:r>
        <w:rPr>
          <w:rFonts w:hint="eastAsia"/>
        </w:rPr>
        <w:t>2.如果是日线级别的上涨，放量滞涨在4小时级别上看到信号就算放量滞涨</w:t>
      </w:r>
    </w:p>
    <w:p>
      <w:pPr>
        <w:rPr>
          <w:rFonts w:hint="eastAsia"/>
        </w:rPr>
      </w:pPr>
      <w:r>
        <w:rPr>
          <w:rFonts w:hint="eastAsia"/>
        </w:rPr>
        <w:t>3.注意：如果是4小时级别的上涨，第一种：一定要同时符合1小时放量（1小时放量必须是平均成交量的1.6-1.8倍以上才算放量）和4小时级别放量（平均成交量的1.3-1.5倍以上才算放量），二者都符合放量滞涨的条件才算放量滞涨，这个时候才可以参考上面的做空条件做空。第二种：一定要同时符合15分钟放量（15分钟放量必须是平均成交量的1.8-2倍以上才算放量）和1小时放量（1小时放量必须是平均成交量的1.6倍以上才算放量）还有4小时级别放量（平均成交量的1.3-1.5倍以上才算放量），三者都符合放量滞涨的条件才算放量滞涨，这个时候才可以参考上面的做空条件做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各周期级别冲突解决：</w:t>
      </w:r>
    </w:p>
    <w:p>
      <w:pPr>
        <w:rPr>
          <w:rFonts w:hint="eastAsia"/>
        </w:rPr>
      </w:pPr>
      <w:r>
        <w:rPr>
          <w:rFonts w:hint="eastAsia"/>
        </w:rPr>
        <w:t>如果4小时量价产生异常而日线并没有产生量价并没有产生异常，这个时候以4小时异常为主，同样的，如果日线的量价产生异常，周线并没有产生量价异常，以日线量价异常为主，如果周线量价已经产生异常，那么这是非常重要的行情，代表行情随时要发生变化的信号，一定要把这组信号体现在“行情分析报告”当中，换句话讲4小时、日线、周线只要有一个级别产生异常，就要以异常为主，而不是以周期为主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69A83"/>
    <w:rsid w:val="2B769A83"/>
    <w:rsid w:val="7CAD5E87"/>
    <w:rsid w:val="BEDA8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2026-04-24T11:21:00Z</dcterms:created>
  <dc:creator> 何润泽</dc:creator>
  <cp:lastModifiedBy> 何润泽</cp:lastModifiedBy>
  <dcterms:modified xsi:type="dcterms:W3CDTF">2026-05-01T18:57:52Z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57B5D5CB2ED276EACE00EA69330D1D25_41</vt:lpwstr>
  </property>
</Properties>
</file>