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Macd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</w:t>
      </w:r>
      <w:r>
        <w:rPr>
          <w:rFonts w:hint="default"/>
          <w:lang w:val="en-US" w:eastAsia="zh-CN"/>
        </w:rPr>
        <w:t>d</w:t>
      </w:r>
      <w:r>
        <w:rPr>
          <w:rFonts w:hint="eastAsia"/>
          <w:lang w:val="en-US" w:eastAsia="zh-CN"/>
        </w:rPr>
        <w:t>基础介绍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DIF线(白线)：短期移动平均线和长期移动平均线的离差值。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DEA线(黄线):DIF线(白线)的M日指数平滑移动平均线。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AR线(彩色柱状线):DIF线(白线)与DEA线(黄线)的差值。当DIF线(白线)低于DEA线(黄线)时，其差为负值，彩色柱状线BAR低于0轴；当DIF线(白线)高于DEA(黄线)线时，其差为正值，彩色柱状线BAR高于0轴。0轴是多空双方趋势力量的分水岭，当彩色柱状线</w:t>
      </w:r>
      <w:r>
        <w:rPr>
          <w:rFonts w:hint="eastAsia"/>
          <w:lang w:val="en-US" w:eastAsia="zh-CN"/>
        </w:rPr>
        <w:t>在0轴下方</w:t>
      </w:r>
      <w:r>
        <w:rPr>
          <w:rFonts w:hint="default"/>
          <w:lang w:val="en-US" w:eastAsia="zh-CN"/>
        </w:rPr>
        <w:t>时，代表空方较为主动；彩色柱状线</w:t>
      </w:r>
      <w:r>
        <w:rPr>
          <w:rFonts w:hint="eastAsia"/>
          <w:lang w:val="en-US" w:eastAsia="zh-CN"/>
        </w:rPr>
        <w:t>在0轴上方</w:t>
      </w:r>
      <w:r>
        <w:rPr>
          <w:rFonts w:hint="default"/>
          <w:lang w:val="en-US" w:eastAsia="zh-CN"/>
        </w:rPr>
        <w:t>时，代表多方主导走势。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二、MACD金叉死叉介绍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MACD金叉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当DIF线的数值由小于DEA线的数值变为大于DEA线的数值时，在 MACD技术图上，就会表现为DIF向上穿过DEA线，彩柱线BAR则由0轴下转0轴上，谓之MACD金叉。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MACD死叉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当DIF线的数值由大于DEA线的数值变为小于DEA线的数值时，MACD技术图上 就会表现为DIF向下穿过DEA，彩柱线BAR由0轴上转0轴下，谓之MACD死叉。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普通的MACD金叉和MACD死叉都是辅助信号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三、MACD单次背离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顶背离：当价格创新高，对应处MACD黄白线不创新高（低于前高或者前前高），顶背离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底背离：当价格创新低，对应处MACD黄白线不创新低（高于前低或者前前低</w:t>
      </w:r>
      <w:bookmarkStart w:id="0" w:name="_GoBack"/>
      <w:bookmarkEnd w:id="0"/>
      <w:r>
        <w:rPr>
          <w:rFonts w:hint="eastAsia"/>
          <w:lang w:val="en-US" w:eastAsia="zh-CN"/>
        </w:rPr>
        <w:t>），低背离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说明：顶背离和底背离是辅助信号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MACD连续背离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连续顶背离：当价格创第一个新高（称之为新高1），对应处MACD黄白线不创新高（位置1，第一次背离），当价格创第二个新高（称之为新高2），对应处MACD黄白线不创新高（位置2）而且位置2低于位置1，这就是连续顶背离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连续底背离：当价格创第一个新底（称之为新底1），对应处MACD黄白线不创新底（位置1，第一次背离），当价格创第二个新底（称之为新底2），对应处MACD黄白线不创新底（位置2）而且位置2高于位置1，这就是连续底背离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说明：连续背离为核心信号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共振信号：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背离或者连续背离后的金叉和死叉是多指标共振信号</w:t>
      </w:r>
    </w:p>
    <w:p>
      <w:pPr>
        <w:numPr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DF5519F"/>
    <w:multiLevelType w:val="singleLevel"/>
    <w:tmpl w:val="DDF5519F"/>
    <w:lvl w:ilvl="0" w:tentative="0">
      <w:start w:val="9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FE4127"/>
    <w:multiLevelType w:val="singleLevel"/>
    <w:tmpl w:val="EFFE4127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5ECC7A9B"/>
    <w:multiLevelType w:val="singleLevel"/>
    <w:tmpl w:val="5ECC7A9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E77E04"/>
    <w:rsid w:val="73E77E04"/>
    <w:rsid w:val="FDF7D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2026-04-29T18:40:00Z</dcterms:created>
  <dc:creator> 何润泽</dc:creator>
  <cp:lastModifiedBy> 何润泽</cp:lastModifiedBy>
  <dcterms:modified xsi:type="dcterms:W3CDTF">2026-05-06T12:16:29Z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8502CD4F205A94228F6FF169B9527A26_41</vt:lpwstr>
  </property>
</Properties>
</file>