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2E74B5"/>
          <w:sz w:val="20"/>
        </w:rPr>
        <w:t>MANAGE  ·  LOCAL / LAN</w:t>
      </w:r>
    </w:p>
    <w:p>
      <w:pPr>
        <w:pStyle w:val="Title"/>
        <w:spacing w:before="560"/>
        <w:jc w:val="center"/>
      </w:pPr>
      <w:r>
        <w:t>本地报价管理系统</w:t>
        <w:br/>
        <w:t>开发说明书</w:t>
      </w:r>
    </w:p>
    <w:p>
      <w:pPr>
        <w:pStyle w:val="Subtitle"/>
        <w:jc w:val="center"/>
      </w:pPr>
      <w:r>
        <w:t>架构、核心逻辑、代码地图与验证方法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  <w:trHeight w:val="60"/>
        </w:trPr>
        <w:tc>
          <w:tcPr>
            <w:tcW w:type="dxa" w:w="9360"/>
            <w:vAlign w:val="center"/>
            <w:shd w:fill="2E74B5"/>
          </w:tcPr>
          <w:p>
            <w:r/>
          </w:p>
        </w:tc>
      </w:tr>
    </w:tbl>
    <w:p>
      <w:pPr>
        <w:spacing w:before="600"/>
        <w:jc w:val="center"/>
      </w:pPr>
      <w:r>
        <w:rPr>
          <w:color w:val="1F4D78"/>
          <w:sz w:val="22"/>
        </w:rPr>
        <w:t>版本：v0.7.0</w:t>
        <w:br/>
      </w:r>
      <w:r>
        <w:rPr>
          <w:color w:val="1F4D78"/>
          <w:sz w:val="22"/>
        </w:rPr>
        <w:t>适用对象：维护者、后续开发者、测试人员</w:t>
        <w:br/>
      </w:r>
      <w:r>
        <w:rPr>
          <w:color w:val="1F4D78"/>
          <w:sz w:val="22"/>
        </w:rPr>
        <w:t>运行方式：Windows 单机或可信局域网</w:t>
        <w:br/>
      </w:r>
      <w:r>
        <w:rPr>
          <w:color w:val="1F4D78"/>
          <w:sz w:val="22"/>
        </w:rPr>
        <w:t>发布日期：2026-08-06</w:t>
        <w:br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7FB"/>
          </w:tcPr>
          <w:p>
            <w:pPr>
              <w:jc w:val="center"/>
            </w:pPr>
            <w:r>
              <w:t>默认只监听本机；局域网模式必须显式开启。数据库密码不写入配置文件。</w:t>
            </w:r>
          </w:p>
        </w:tc>
      </w:tr>
    </w:tbl>
    <w:p>
      <w:r>
        <w:br w:type="page"/>
      </w:r>
    </w:p>
    <w:p>
      <w:pPr>
        <w:pStyle w:val="Heading1"/>
      </w:pPr>
      <w:r>
        <w:t>1. 产品边界与技术栈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rPr>
          <w:cantSplit/>
          <w:tblHeader w:val="true"/>
          <w:cantSplit/>
        </w:trPr>
        <w:tc>
          <w:tcPr>
            <w:tcW w:type="dxa" w:w="24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维度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当前实现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目标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t>Windows 单机优先，可选可信局域网共享的报价管理系统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语言/构建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t>C++17、CMake 3.21+；项目版本由根 CMakeLists.txt 统一提供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界面/网络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t>Qt 6 Widgets、Qt Network、Qt HttpServer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数据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t>MySQL 8.4、Qt SQL、QMYSQL 驱动、InnoDB、utf8mb4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Excel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t>内置 QXlsx 源码，业务封装位于 Manage::Excel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不包含</w:t>
            </w:r>
          </w:p>
        </w:tc>
        <w:tc>
          <w:tcPr>
            <w:tcW w:type="dxa" w:w="6960"/>
            <w:vAlign w:val="center"/>
          </w:tcPr>
          <w:p>
            <w:pPr>
              <w:spacing w:after="0"/>
            </w:pPr>
            <w:r>
              <w:t>报价审核、云同步、互联网公开部署、TLS、自动更新</w:t>
            </w:r>
          </w:p>
        </w:tc>
      </w:tr>
    </w:tbl>
    <w:p>
      <w:pPr>
        <w:pStyle w:val="Heading1"/>
      </w:pPr>
      <w:r>
        <w:t>2. 总体架构与一次请求的路径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5000"/>
        <w:gridCol w:w="2860"/>
      </w:tblGrid>
      <w:tr>
        <w:trPr>
          <w:cantSplit/>
          <w:tblHeader w:val="true"/>
          <w:cantSplit/>
        </w:trPr>
        <w:tc>
          <w:tcPr>
            <w:tcW w:type="dxa" w:w="15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层</w:t>
            </w:r>
          </w:p>
        </w:tc>
        <w:tc>
          <w:tcPr>
            <w:tcW w:type="dxa" w:w="50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职责</w:t>
            </w:r>
          </w:p>
        </w:tc>
        <w:tc>
          <w:tcPr>
            <w:tcW w:type="dxa" w:w="28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入口/输出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t>Desktop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t>展示界面、收集输入、调用 HTTP API；不直接连接 MySQL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t>manage-desktop.exe / JSON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t>Server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t>路由、鉴权、JSON 校验、组合业务服务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t>manage-server.exe / HTTP 状态与 JSON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t>Auth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t>密码哈希、会话令牌、角色权限、用户生命周期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t>用户与会话结果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t>Domain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t>纯报价计算；不依赖 Qt SQL 或 UI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t>金额与逐行计算结果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t>Data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t>事务、仓储、并发版本、迁移、MySQL 持久化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t>业务文档或结构化错误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/>
            </w:pPr>
            <w:r>
              <w:t>Excel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t>物料/BOM/统计的工作簿读写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t>.xlsx 文件</w:t>
            </w:r>
          </w:p>
        </w:tc>
      </w:tr>
    </w:tbl>
    <w:p>
      <w:pPr>
        <w:pStyle w:val="ListNumber"/>
        <w:numPr>
          <w:ilvl w:val="0"/>
          <w:numId w:val="10"/>
        </w:numPr>
      </w:pPr>
      <w:r>
        <w:t>用户在 Widget 输入数据，Desktop::ApiClient 生成 HTTP JSON 请求。</w:t>
      </w:r>
    </w:p>
    <w:p>
      <w:pPr>
        <w:pStyle w:val="ListNumber"/>
        <w:numPr>
          <w:ilvl w:val="0"/>
          <w:numId w:val="10"/>
        </w:numPr>
      </w:pPr>
      <w:r>
        <w:t>Server 路由先校验 Bearer 会话和角色，再校验字段。</w:t>
      </w:r>
    </w:p>
    <w:p>
      <w:pPr>
        <w:pStyle w:val="ListNumber"/>
        <w:numPr>
          <w:ilvl w:val="0"/>
          <w:numId w:val="10"/>
        </w:numPr>
      </w:pPr>
      <w:r>
        <w:t>业务服务调用 Domain 计算或 Data 仓储；写操作在事务中完成。</w:t>
      </w:r>
    </w:p>
    <w:p>
      <w:pPr>
        <w:pStyle w:val="ListNumber"/>
        <w:numPr>
          <w:ilvl w:val="0"/>
          <w:numId w:val="10"/>
        </w:numPr>
      </w:pPr>
      <w:r>
        <w:t>服务端只返回服务器重新计算并从数据库读取的结果，拒绝客户端伪造快照或总价。</w:t>
      </w:r>
    </w:p>
    <w:p>
      <w:pPr>
        <w:pStyle w:val="ListNumber"/>
        <w:numPr>
          <w:ilvl w:val="0"/>
          <w:numId w:val="10"/>
        </w:numPr>
      </w:pPr>
      <w:r>
        <w:t>桌面端按 HTTP 状态和错误码显示中文反馈。</w:t>
      </w:r>
    </w:p>
    <w:p>
      <w:pPr>
        <w:pStyle w:val="Heading1"/>
      </w:pPr>
      <w:r>
        <w:t>3. 重要模块到代码文件的映射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4000"/>
        <w:gridCol w:w="366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模块</w:t>
            </w:r>
          </w:p>
        </w:tc>
        <w:tc>
          <w:tcPr>
            <w:tcW w:type="dxa" w:w="40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关键文件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逻辑责任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构建与版本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CMakeLists.txt；src/server/CMakeLists.txt；src/desktop/CMakeLists.txt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v0.7.0、测试开关、Qt 组件、可执行目标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报价计算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src/domain/src/quote_calculator.cpp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分/微单位/基点定点计算、四舍五入、溢出检查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认证与会话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src/auth/src/auth_service.cpp；password_hasher.cpp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PBKDF2 密码材料、令牌摘要、登录/登出/改密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用户管理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src/auth/src/user_management.cpp；src/data/src/mysql_user_repository.cpp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角色、停用、修订号与事务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数据库启动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src/data/src/database_config.cpp；database_connection.cpp；migration_runner.cpp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环境变量、QMYSQL 连接、迁移锁与校验和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物料/客户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src/data/src/catalog_service.cpp；catalog_repository.cpp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校验、分页、停用策略与仓储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批量物料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src/data/src/material_batch_service.cpp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先全量校验，再用单事务导入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BOM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src/data/src/bom_service.cpp；mysql_bom_repository.cpp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平面 BOM、排序、数量、版本冲突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报价生命周期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src/data/src/mysql_quote_lifecycle.cpp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草稿/发布/作废/克隆/删除、快照、事务与修订号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统计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src/data/src/mysql_statistics_repository.cpp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按月/客户/状态聚合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HTTP 入口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src/server/app/main.cpp；src/server/src/api_server.cpp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依赖组合、监听地址、基础路由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权限中间层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src/server/src/http_authorization.cpp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Bearer 令牌提取、角色检查、统一错误响应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业务路由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src/server/src/*_routes.cpp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catalog、batch、BOM、quote、user、statistics API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桌面入口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src/desktop/app/main.cpp；src/desktop/src/main_window.cpp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ApiUrl 校验、登录/初始化/改密、主页面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桌面业务页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src/desktop/src/catalog_widget.cpp；bom_quote_widget.cpp；quote_management_widget.cpp；user_management_widget.cpp；statistics_widget.cpp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各功能页交互与角色控制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Excel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src/excel/src/workbook_service.cpp；src/desktop/src/excel_tools_widget.cpp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模板、导入导出与错误定位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数据库结构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db-migrations/001_initial_schema.sql；002_quote_bom_template.sql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表、索引、外键、检查约束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Windows 运维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deploy/windows/*.cmd；*.ps1；manage.settings.psd1.example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免策略启动、打包、备份、恢复、配置样例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t>验证</w:t>
            </w:r>
          </w:p>
        </w:tc>
        <w:tc>
          <w:tcPr>
            <w:tcW w:type="dxa" w:w="4000"/>
            <w:vAlign w:val="center"/>
          </w:tcPr>
          <w:p>
            <w:pPr>
              <w:spacing w:after="0"/>
            </w:pPr>
            <w:r>
              <w:t>tests/CMakeLists.txt；tests/domain；tests/server；tests/desktop；tests/e2e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单元、路由、UI、MySQL 与黑盒验收</w:t>
            </w:r>
          </w:p>
        </w:tc>
      </w:tr>
    </w:tbl>
    <w:p>
      <w:pPr>
        <w:pStyle w:val="Heading1"/>
      </w:pPr>
      <w:r>
        <w:t>4. 核心数据规则</w:t>
      </w:r>
    </w:p>
    <w:p>
      <w:pPr>
        <w:pStyle w:val="Heading2"/>
      </w:pPr>
      <w:r>
        <w:t>4.1 定点报价计算</w:t>
      </w:r>
    </w:p>
    <w:p>
      <w:pPr>
        <w:pStyle w:val="ListBullet"/>
      </w:pPr>
      <w:r>
        <w:t>金额以分（cents）存储；数量以百万分之一单位（quantity_micros）存储；百分比以基点（basis points）存储。</w:t>
      </w:r>
    </w:p>
    <w:p>
      <w:pPr>
        <w:pStyle w:val="ListBullet"/>
      </w:pPr>
      <w:r>
        <w:t>逐行小计先用整数乘法与半分进位；所有中间步骤检查 64 位溢出。</w:t>
      </w:r>
    </w:p>
    <w:p>
      <w:pPr>
        <w:pStyle w:val="ListBullet"/>
      </w:pPr>
      <w:r>
        <w:t>物料成本 = 各行小计之和；计价基数 = 物料成本 + 运费 + 其他费用。</w:t>
      </w:r>
    </w:p>
    <w:p>
      <w:pPr>
        <w:pStyle w:val="ListBullet"/>
      </w:pPr>
      <w:r>
        <w:t>未税价 = 计价基数 + 按基点计算的加价额；含税价 = 未税价 + 税额。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7FB"/>
          </w:tcPr>
          <w:p>
            <w:pPr>
              <w:spacing w:after="0"/>
            </w:pPr>
            <w:r>
              <w:rPr>
                <w:b/>
                <w:color w:val="1F4D78"/>
              </w:rPr>
              <w:t>示例测试：</w:t>
            </w:r>
            <w:r>
              <w:t>DEMO-M8：10 × 120 分，运费 500 分，加价 1000 基点，税率 1300 基点；输出未税 1870 分、税额 243 分、含税 2113 分。代码：tests/domain/quote_calculator_tests.cpp。</w:t>
            </w:r>
          </w:p>
        </w:tc>
      </w:tr>
    </w:tbl>
    <w:p>
      <w:pPr>
        <w:pStyle w:val="Heading2"/>
      </w:pPr>
      <w:r>
        <w:t>4.2 快照与生命周期</w:t>
      </w:r>
    </w:p>
    <w:p>
      <w:r>
        <w:t>报价保存时，服务端根据 material_id 与 customer_id 从 MySQL 读取名称、规格、单位和当前价格，写入 quote_items 与 quotes 的快照列。客户端上传的总价或名称不能覆盖服务器结果。发布后的报价可作废但不回退为草稿；克隆会生成新的草稿和新修订号。</w:t>
      </w:r>
    </w:p>
    <w:p>
      <w:pPr>
        <w:pStyle w:val="Heading2"/>
      </w:pPr>
      <w:r>
        <w:t>4.3 事务与并发</w:t>
      </w:r>
    </w:p>
    <w:p>
      <w:r>
        <w:t>写操作使用 InnoDB 事务。revision 是乐观并发控制字段：UPDATE 条件包含旧 revision，影响行数为 0 时返回 revision_conflict。批量导入先完整解析和校验，再开启一次事务，避免半成功。数据库迁移使用 advisory lock，并保存脚本校验和防止迁移漂移。</w:t>
      </w:r>
    </w:p>
    <w:p>
      <w:pPr>
        <w:pStyle w:val="Heading1"/>
      </w:pPr>
      <w:r>
        <w:t>5. 身份认证与权限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环节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实现要点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首次初始化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数据库初始 admin 为停用且无默认密码；bootstrap 成功后设置密码材料并强制改密。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密码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至少 12 个字符；PBKDF2 派生；哈希、盐与迭代次数分列保存。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令牌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客户端只拿到随机令牌；服务端保存摘要，不保存可直接复用的原始令牌。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临时会话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must_change_password=true 时只能访问当前用户、改密和登出，不能读取业务数据。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t>角色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t>admin 全部；quoter 制作报价；viewer 只读。每条服务端路由再次授权，UI 禁用不是安全边界。</w:t>
            </w:r>
          </w:p>
        </w:tc>
      </w:tr>
    </w:tbl>
    <w:p>
      <w:pPr>
        <w:pStyle w:val="Heading1"/>
      </w:pPr>
      <w:r>
        <w:t>6. HTTP API 组织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200"/>
        <w:gridCol w:w="43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前缀</w:t>
            </w:r>
          </w:p>
        </w:tc>
        <w:tc>
          <w:tcPr>
            <w:tcW w:type="dxa" w:w="32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路由文件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主要资源/动作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/api/v1/auth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api_server.cpp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t>bootstrap、login、me、change-password、logout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/api/v1/users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user_routes.cpp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t>用户列表、新建、编辑、重置密码、停用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/api/v1/materials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catalog_routes.cpp；material_batch_routes.cpp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t>CRUD、启停、批量导入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/api/v1/customers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catalog_routes.cpp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t>CRUD 与查询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/api/v1/boms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bom_routes.cpp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t>模板、明细替换、排序、启停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/api/v1/quotes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api_server.cpp；quote_routes.cpp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t>calculate、草稿、发布、作废、克隆、删除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/api/v1/statistics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statistics_routes.cpp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t>日期、客户与状态筛选的只读统计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/api/v1/health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api_server.cpp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t>服务存活检查</w:t>
            </w:r>
          </w:p>
        </w:tc>
      </w:tr>
    </w:tbl>
    <w:p>
      <w:r>
        <w:t>错误响应使用稳定 error code 供桌面端映射中文提示；HTTP 401 表示未登录或会话失效，403 表示已登录但角色无权，409 表示版本冲突或业务状态冲突。</w:t>
      </w:r>
    </w:p>
    <w:p>
      <w:pPr>
        <w:pStyle w:val="Heading1"/>
      </w:pPr>
      <w:r>
        <w:t>7. 数据库结构与迁移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3300"/>
        <w:gridCol w:w="3660"/>
      </w:tblGrid>
      <w:tr>
        <w:trPr>
          <w:cantSplit/>
          <w:tblHeader w:val="true"/>
          <w:cantSplit/>
        </w:trPr>
        <w:tc>
          <w:tcPr>
            <w:tcW w:type="dxa" w:w="24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表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用途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关键约束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roles / users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角色、密码材料、状态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用户名唯一、角色外键、revision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materials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物料当前资料与价格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编码唯一；引用后推荐停用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customers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客户通讯资料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客户名称索引、revision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bom_templates / bom_items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平面 BOM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行号唯一、数量 &gt; 0、物料 RESTRICT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t>quotes / quote_items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报价头、报价行与快照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t>状态检查、客户/用户外键、行号唯一</w:t>
            </w:r>
          </w:p>
        </w:tc>
      </w:tr>
    </w:tbl>
    <w:p>
      <w:r>
        <w:t>新增迁移只能追加新的编号文件，不修改已经发布的迁移内容。把新文件加入 src/data/CMakeLists.txt 的 Qt resource 列表，并补充 migration_runner_tests 与真实 MySQL 集成测试。</w:t>
      </w:r>
    </w:p>
    <w:p>
      <w:pPr>
        <w:pStyle w:val="Heading1"/>
      </w:pPr>
      <w:r>
        <w:t>8. Batch 6 + 7 的实现</w:t>
      </w:r>
    </w:p>
    <w:p>
      <w:pPr>
        <w:pStyle w:val="Heading2"/>
      </w:pPr>
      <w:r>
        <w:t>8.1 可信局域网显式开启</w:t>
      </w:r>
    </w:p>
    <w:p>
      <w:pPr>
        <w:pStyle w:val="ListBullet"/>
      </w:pPr>
      <w:r>
        <w:t>server/main.cpp 默认 --listen-address 127.0.0.1；非回环 IPv4 必须同时指定 --allow-lan。</w:t>
      </w:r>
    </w:p>
    <w:p>
      <w:pPr>
        <w:pStyle w:val="ListBullet"/>
      </w:pPr>
      <w:r>
        <w:t>拒绝空地址、广播、多播和非 IPv4；启动日志打印实际监听地址并给出无 TLS 警告。</w:t>
      </w:r>
    </w:p>
    <w:p>
      <w:pPr>
        <w:pStyle w:val="ListBullet"/>
      </w:pPr>
      <w:r>
        <w:t>desktop/main.cpp 接受本机或 LAN 的 http URL，拒绝凭据、查询串和片段；Desktop 永远只连 API。</w:t>
      </w:r>
    </w:p>
    <w:p>
      <w:pPr>
        <w:pStyle w:val="ListBullet"/>
      </w:pPr>
      <w:r>
        <w:t>tests/CMakeLists.txt 固定验收端口 18087，覆盖未授权 LAN、授权 LAN 和桌面端 LAN URL。</w:t>
      </w:r>
    </w:p>
    <w:p>
      <w:pPr>
        <w:pStyle w:val="Heading2"/>
      </w:pPr>
      <w:r>
        <w:t>8.2 Windows 交付</w:t>
      </w:r>
    </w:p>
    <w:p>
      <w:pPr>
        <w:pStyle w:val="ListBullet"/>
      </w:pPr>
      <w:r>
        <w:t>Package-Manage.ps1 同时支持 Ninja 单配置目录与 Visual Studio Release 子目录，调用 windeployqt 后复制 QMYSQL 与 libmysql。</w:t>
      </w:r>
    </w:p>
    <w:p>
      <w:pPr>
        <w:pStyle w:val="ListBullet"/>
      </w:pPr>
      <w:r>
        <w:t>Start-ManageServer.cmd 使用 --prompt-db-password 在可见控制台无回显读密；Start-ManageDesktop.cmd 直接启动桌面端，不依赖 PowerShell 执行策略。</w:t>
      </w:r>
    </w:p>
    <w:p>
      <w:pPr>
        <w:pStyle w:val="ListBullet"/>
      </w:pPr>
      <w:r>
        <w:t>Backup/Restore 使用 MySQL 官方命令行；恢复要求数据库名完全匹配，防止误恢复。</w:t>
      </w:r>
    </w:p>
    <w:p>
      <w:pPr>
        <w:pStyle w:val="ListBullet"/>
      </w:pPr>
      <w:r>
        <w:t>配置样例使用 .psd1.example，数据库密码只从当前进程环境或交互输入读取。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CE8E6"/>
          </w:tcPr>
          <w:p>
            <w:pPr>
              <w:spacing w:after="0"/>
            </w:pPr>
            <w:r>
              <w:rPr>
                <w:b/>
                <w:color w:val="A61B1B"/>
              </w:rPr>
              <w:t>安全设计：</w:t>
            </w:r>
            <w:r>
              <w:t>交付工具不下载网络内容、不使用编码命令、不修改防病毒设置、不以隐藏窗口启动服务，也不要求 ExecutionPolicy Bypass。旧的聚合启动脚本 Start-Manage.ps1 被安全软件删除后未恢复，并已从设计中移除。</w:t>
            </w:r>
          </w:p>
        </w:tc>
      </w:tr>
    </w:tbl>
    <w:p>
      <w:pPr>
        <w:pStyle w:val="Heading1"/>
      </w:pPr>
      <w:r>
        <w:t>9. 构建与验证</w:t>
      </w:r>
    </w:p>
    <w:p>
      <w:pPr>
        <w:pStyle w:val="Heading2"/>
      </w:pPr>
      <w:r>
        <w:t>9.1 推荐命令</w:t>
      </w:r>
    </w:p>
    <w:p>
      <w:r>
        <w:t>在 Visual Studio 2022 Developer PowerShell 中进入项目根目录后执行：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目的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命令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配置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t>F:\Qt\6.8.3\msvc2022_64\bin\qt-cmake.bat -S . -B build-final -G Ninja -DCMAKE_BUILD_TYPE=Release -DBUILD_TESTING=ON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编译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t>cmake --build build-final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测试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t>ctest --test-dir build-final --output-on-failure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运行服务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t>.\build-final\manage-server.exe --port 18080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运行桌面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t>.\build-final\manage-desktop.exe --api-url http://127.0.0.1:18080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7FB"/>
          </w:tcPr>
          <w:p>
            <w:pPr>
              <w:spacing w:after="0"/>
            </w:pPr>
            <w:r>
              <w:rPr>
                <w:b/>
                <w:color w:val="1F4D78"/>
              </w:rPr>
              <w:t>环境提示：</w:t>
            </w:r>
            <w:r>
              <w:t>如果同一进程环境里同时存在 PATH 与 Path，旧版 Visual Studio CMake 可能崩溃。清理重复变量或使用项目内 CMake 4.4.2 后再配置；这不是业务代码错误。</w:t>
            </w:r>
          </w:p>
        </w:tc>
      </w:tr>
    </w:tbl>
    <w:p>
      <w:pPr>
        <w:pStyle w:val="Heading2"/>
      </w:pPr>
      <w:r>
        <w:t>9.2 本次验证证据</w:t>
      </w:r>
    </w:p>
    <w:p>
      <w:pPr>
        <w:pStyle w:val="ListBullet"/>
      </w:pPr>
      <w:r>
        <w:t>Release 构建完成，205 个 Ninja 步骤成功。</w:t>
      </w:r>
    </w:p>
    <w:p>
      <w:pPr>
        <w:pStyle w:val="ListBullet"/>
      </w:pPr>
      <w:r>
        <w:t>自动化测试：首轮 31/34 通过；修复 Qt DLL 测试环境与 UI 异步等待后，剩余 3/3 针对性复测通过。</w:t>
      </w:r>
    </w:p>
    <w:p>
      <w:pPr>
        <w:pStyle w:val="ListBullet"/>
      </w:pPr>
      <w:r>
        <w:t>说明书示例计算：7/7 通过，含税总价 2113 分。</w:t>
      </w:r>
    </w:p>
    <w:p>
      <w:pPr>
        <w:pStyle w:val="ListBullet"/>
      </w:pPr>
      <w:r>
        <w:t>真实 MySQL 黑盒流程：迁移、初始化、严格授权、客户/物料/BOM、报价、快照、重启持久化、冲突、发布、克隆、作废与删除全部通过。</w:t>
      </w:r>
    </w:p>
    <w:p>
      <w:pPr>
        <w:pStyle w:val="ListBullet"/>
      </w:pPr>
      <w:r>
        <w:t>局域网测试固定端口 18087；正式默认端口 18080。</w:t>
      </w:r>
    </w:p>
    <w:p>
      <w:pPr>
        <w:pStyle w:val="Heading1"/>
      </w:pPr>
      <w:r>
        <w:t>10. 修改功能时的检查清单</w:t>
      </w:r>
    </w:p>
    <w:p>
      <w:pPr>
        <w:pStyle w:val="ListBullet"/>
      </w:pPr>
      <w:r>
        <w:t>先确定规则属于 UI、路由、领域还是数据层；核心计算不要塞进 Widget。</w:t>
      </w:r>
    </w:p>
    <w:p>
      <w:pPr>
        <w:pStyle w:val="ListBullet"/>
      </w:pPr>
      <w:r>
        <w:t>新增写接口必须有服务端角色校验、字段校验、事务和稳定错误码。</w:t>
      </w:r>
    </w:p>
    <w:p>
      <w:pPr>
        <w:pStyle w:val="ListBullet"/>
      </w:pPr>
      <w:r>
        <w:t>修改报价结构时同时考虑快照、历史报价不可变性、克隆与统计。</w:t>
      </w:r>
    </w:p>
    <w:p>
      <w:pPr>
        <w:pStyle w:val="ListBullet"/>
      </w:pPr>
      <w:r>
        <w:t>修改数据库时追加迁移，禁止直接改已发布脚本；补真实 MySQL 测试。</w:t>
      </w:r>
    </w:p>
    <w:p>
      <w:pPr>
        <w:pStyle w:val="ListBullet"/>
      </w:pPr>
      <w:r>
        <w:t>新增部署脚本不得下载执行文件、隐藏进程、绕过执行策略或修改安全软件。</w:t>
      </w:r>
    </w:p>
    <w:p>
      <w:pPr>
        <w:pStyle w:val="ListBullet"/>
      </w:pPr>
      <w:r>
        <w:t>提交前运行 git diff --check、相关目标测试和至少一次 Release 构建；大范围删除构建产物前先取得用户确认。</w:t>
      </w:r>
    </w:p>
    <w:p>
      <w:pPr>
        <w:pStyle w:val="Heading1"/>
      </w:pPr>
      <w:r>
        <w:t>11. 后续扩展触发条件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200"/>
        <w:gridCol w:w="4060"/>
      </w:tblGrid>
      <w:tr>
        <w:trPr>
          <w:cantSplit/>
          <w:tblHeader w:val="true"/>
          <w:cantSplit/>
        </w:trP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需求</w:t>
            </w:r>
          </w:p>
        </w:tc>
        <w:tc>
          <w:tcPr>
            <w:tcW w:type="dxa" w:w="32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何时开始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需要新增的设计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t>报价审核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出现“制作人与批准人必须分离”的业务要求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</w:pPr>
            <w:r>
              <w:t>approval 状态机、审批记录、角色与迁移；当前版本明确不含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t>公网访问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客户端不在可信 LAN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</w:pPr>
            <w:r>
              <w:t>TLS、反向代理、证书轮换、速率限制、审计与安全评审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t>云同步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多个独立站点需要共享数据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</w:pPr>
            <w:r>
              <w:t>租户边界、冲突策略、备份恢复目标与运维监控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/>
            </w:pPr>
            <w:r>
              <w:t>自动更新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t>需要批量维护大量客户端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</w:pPr>
            <w:r>
              <w:t>代码签名、可信更新源、回滚、供应链校验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7"/>
      </w:rPr>
      <w:t xml:space="preserve">Manage v0.7.0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7"/>
      </w:rPr>
      <w:t>开发说明书  |  v0.7.0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2E74B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开发说明书</dc:subject>
  <dc:creator>Manage 项目组</dc:creator>
  <cp:keywords>Manage, Qt, MySQL, 报价管理</cp:keywords>
  <dc:description>通过自动化测试并经渲染检查的交付文档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