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val="false"/>
          <w:bCs w:val="false"/>
          <w:sz w:val="20"/>
          <w:szCs w:val="20"/>
        </w:rPr>
        <w:t xml:space="preserve">RÉPUBLIQUE DU BÉNIN</w:t>
      </w:r>
    </w:p>
    <w:p>
      <w:pPr>
        <w:spacing w:after="120"/>
        <w:jc w:val="center"/>
      </w:pPr>
      <w:r>
        <w:rPr>
          <w:b w:val="false"/>
          <w:bCs w:val="false"/>
          <w:sz w:val="22"/>
          <w:szCs w:val="22"/>
        </w:rPr>
        <w:t xml:space="preserve">MINISTÈRE DE L'ENSEIGNEMENT SUPÉRIEUR ET DE LA RECHERCHE SCIENTIFIQUE (MESRS)</w:t>
      </w:r>
    </w:p>
    <w:p>
      <w:pPr>
        <w:spacing w:after="120"/>
        <w:jc w:val="center"/>
      </w:pPr>
      <w:r>
        <w:rPr>
          <w:b w:val="false"/>
          <w:bCs w:val="false"/>
          <w:sz w:val="22"/>
          <w:szCs w:val="22"/>
        </w:rPr>
        <w:t xml:space="preserve">UNIVERSITÉ DE PARAKOU (UP) — INSTITUT UNIVERSITAIRE DE TECHNOLOGIE (IUT)</w:t>
      </w:r>
    </w:p>
    <w:p>
      <w:pPr>
        <w:spacing w:after="120" w:before="300"/>
        <w:jc w:val="center"/>
      </w:pPr>
      <w:r>
        <w:rPr>
          <w:b/>
          <w:bCs/>
          <w:sz w:val="26"/>
          <w:szCs w:val="26"/>
        </w:rPr>
        <w:t xml:space="preserve">MÉMOIRE DE FIN DE FORMATION — LICENCE PROFESSIONNELLE</w:t>
      </w:r>
    </w:p>
    <w:p>
      <w:pPr>
        <w:spacing w:after="120"/>
        <w:jc w:val="center"/>
      </w:pPr>
      <w:r>
        <w:rPr>
          <w:b w:val="false"/>
          <w:bCs w:val="false"/>
          <w:sz w:val="22"/>
          <w:szCs w:val="22"/>
        </w:rPr>
        <w:t xml:space="preserve">Domaine : Gestion — Spécialité : Informatique de Gestion — 23ᵉ promotion</w:t>
      </w:r>
    </w:p>
    <w:p>
      <w:pPr>
        <w:spacing w:after="120" w:before="260"/>
        <w:jc w:val="center"/>
      </w:pPr>
      <w:r>
        <w:rPr>
          <w:b/>
          <w:bCs/>
          <w:sz w:val="26"/>
          <w:szCs w:val="26"/>
        </w:rPr>
        <w:t xml:space="preserve">Conception et développement d'une plateforme web pour l'ONG BUSOLA</w:t>
      </w:r>
    </w:p>
    <w:p>
      <w:pPr>
        <w:spacing w:after="160"/>
      </w:pPr>
      <w:r>
        <w:rPr>
          <w:i/>
          <w:iCs/>
          <w:color w:val="C00000"/>
        </w:rPr>
        <w:t xml:space="preserve">Titre à harmoniser avec l'introduction (deux formulations différentes dans le mémoire d'origine).</w:t>
      </w:r>
    </w:p>
    <w:p>
      <w:pPr>
        <w:spacing w:after="120"/>
        <w:jc w:val="center"/>
      </w:pPr>
      <w:r>
        <w:rPr>
          <w:b w:val="false"/>
          <w:bCs w:val="false"/>
          <w:sz w:val="22"/>
          <w:szCs w:val="22"/>
        </w:rPr>
        <w:t xml:space="preserve">Réalisé par :</w:t>
      </w:r>
    </w:p>
    <w:p>
      <w:pPr>
        <w:spacing w:after="120"/>
        <w:jc w:val="center"/>
      </w:pPr>
      <w:r>
        <w:rPr>
          <w:b/>
          <w:bCs/>
          <w:sz w:val="22"/>
          <w:szCs w:val="22"/>
        </w:rPr>
        <w:t xml:space="preserve">CHITOU Mouhamed Bhilal Aladé  &amp;  HOUNGUE Missimahu Jolidon</w:t>
      </w:r>
    </w:p>
    <w:p>
      <w:pPr>
        <w:spacing w:after="120"/>
        <w:jc w:val="center"/>
      </w:pPr>
      <w:r>
        <w:rPr>
          <w:b w:val="false"/>
          <w:bCs w:val="false"/>
          <w:sz w:val="22"/>
          <w:szCs w:val="22"/>
        </w:rPr>
        <w:t xml:space="preserve">Maître de mémoire : Dr Meton Meton ATINDEHOU</w:t>
      </w:r>
    </w:p>
    <w:p>
      <w:pPr>
        <w:spacing w:after="120"/>
        <w:jc w:val="center"/>
      </w:pPr>
      <w:r>
        <w:rPr>
          <w:b w:val="false"/>
          <w:bCs w:val="false"/>
          <w:sz w:val="22"/>
          <w:szCs w:val="22"/>
        </w:rPr>
        <w:t xml:space="preserve">Maîtres de stage : Fadel KASSALI &amp; Gérauld KAKI (UTC Services)</w:t>
      </w:r>
    </w:p>
    <w:p>
      <w:pPr>
        <w:spacing w:after="120"/>
        <w:jc w:val="center"/>
      </w:pPr>
      <w:r>
        <w:rPr>
          <w:b w:val="false"/>
          <w:bCs w:val="false"/>
          <w:sz w:val="22"/>
          <w:szCs w:val="22"/>
        </w:rPr>
        <w:t xml:space="preserve">Juillet 2026</w:t>
      </w:r>
    </w:p>
    <w:p>
      <w:r>
        <w:br w:type="page"/>
      </w:r>
    </w:p>
    <w:p>
      <w:pPr>
        <w:pStyle w:val="Heading1"/>
        <w:spacing w:after="140" w:before="240"/>
      </w:pPr>
      <w:r>
        <w:t xml:space="preserve">Note d'édition</w:t>
      </w:r>
    </w:p>
    <w:p>
      <w:pPr>
        <w:spacing w:after="160" w:line="276"/>
        <w:jc w:val="both"/>
      </w:pPr>
      <w:r>
        <w:rPr>
          <w:b w:val="false"/>
          <w:bCs w:val="false"/>
        </w:rPr>
        <w:t xml:space="preserve">Ce document rassemble les </w:t>
      </w:r>
      <w:r>
        <w:rPr>
          <w:b/>
          <w:bCs/>
        </w:rPr>
        <w:t xml:space="preserve">corrections intégrées</w:t>
      </w:r>
      <w:r>
        <w:rPr>
          <w:b w:val="false"/>
          <w:bCs w:val="false"/>
        </w:rPr>
        <w:t xml:space="preserve"> du mémoire, chapitre par chapitre, avec les diagrammes UML reconstruits. Repères gris = contenus/figures d'origine à reprendre ; mentions </w:t>
      </w:r>
      <w:r>
        <w:rPr>
          <w:b/>
          <w:bCs/>
        </w:rPr>
        <w:t xml:space="preserve">rouges</w:t>
      </w:r>
      <w:r>
        <w:rPr>
          <w:b w:val="false"/>
          <w:bCs w:val="false"/>
        </w:rPr>
        <w:t xml:space="preserve"> = à vérifier/corriger. Les corrections de code figurent dans l'audit joint (AUDIT_CODE_Bussola).</w:t>
      </w:r>
    </w:p>
    <w:p>
      <w:r>
        <w:br w:type="page"/>
      </w:r>
    </w:p>
    <w:p>
      <w:pPr>
        <w:pStyle w:val="Heading1"/>
        <w:spacing w:after="140" w:before="240"/>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240"/>
      </w:pPr>
      <w:r>
        <w:t xml:space="preserve">Introduction</w:t>
      </w:r>
    </w:p>
    <w:p>
      <w:pPr>
        <w:spacing w:after="160"/>
      </w:pPr>
      <w:r>
        <w:rPr>
          <w:i/>
          <w:iCs/>
          <w:color w:val="808080"/>
        </w:rPr>
        <w:t xml:space="preserve">Introduction d'origine conservée (bonne qualité : contexte PAG 2021-2026, problématique du « mur de silence numérique »).</w:t>
      </w:r>
    </w:p>
    <w:p>
      <w:pPr>
        <w:spacing w:after="160"/>
      </w:pPr>
      <w:r>
        <w:rPr>
          <w:i/>
          <w:iCs/>
          <w:color w:val="C00000"/>
        </w:rPr>
        <w:t xml:space="preserve">Harmoniser le titre annoncé avec la page de garde. Décider du périmètre du chatbot (l'ajouter aux objectifs et l'implémenter, ou le retirer des chapitres 3-4).</w:t>
      </w:r>
    </w:p>
    <w:p>
      <w:r>
        <w:br w:type="page"/>
      </w:r>
    </w:p>
    <w:p>
      <w:pPr>
        <w:pStyle w:val="Heading1"/>
        <w:spacing w:after="140" w:before="240"/>
      </w:pPr>
      <w:r>
        <w:t xml:space="preserve">Chapitre 1 — Présentation du lieu de stage</w:t>
      </w:r>
    </w:p>
    <w:p>
      <w:pPr>
        <w:spacing w:after="160"/>
      </w:pPr>
      <w:r>
        <w:rPr>
          <w:i/>
          <w:iCs/>
          <w:color w:val="808080"/>
        </w:rPr>
        <w:t xml:space="preserve">Reprendre le chapitre d'origine (UTC Services, ONG BUSOLA) en convertissant les listes à puces (objectifs, structure, services) en paragraphes.</w:t>
      </w:r>
    </w:p>
    <w:p>
      <w:r>
        <w:br w:type="page"/>
      </w:r>
    </w:p>
    <w:p>
      <w:pPr>
        <w:pStyle w:val="Heading1"/>
        <w:spacing w:after="140" w:before="240"/>
      </w:pPr>
      <w:r>
        <w:t xml:space="preserve">Chapitre 2 — Étude de l'existant</w:t>
      </w:r>
    </w:p>
    <w:p>
      <w:pPr>
        <w:spacing w:after="160"/>
      </w:pPr>
      <w:r>
        <w:rPr>
          <w:i/>
          <w:iCs/>
          <w:color w:val="808080"/>
        </w:rPr>
        <w:t xml:space="preserve">Conserver SWOT et BMC. Ajouter les appels de citation.</w:t>
      </w:r>
    </w:p>
    <w:p>
      <w:r>
        <w:br w:type="page"/>
      </w:r>
    </w:p>
    <w:p>
      <w:pPr>
        <w:pStyle w:val="Heading1"/>
        <w:spacing w:after="140" w:before="240"/>
      </w:pPr>
      <w:r>
        <w:t xml:space="preserve">Chapitre 3 — Modélisation du système futur</w:t>
      </w:r>
    </w:p>
    <w:p>
      <w:pPr>
        <w:pStyle w:val="Heading2"/>
        <w:spacing w:after="120" w:before="200"/>
      </w:pPr>
      <w:r>
        <w:t xml:space="preserve">Cas d'utilisation</w:t>
      </w:r>
    </w:p>
    <w:p>
      <w:pPr>
        <w:spacing w:after="40" w:before="120"/>
        <w:jc w:val="center"/>
      </w:pPr>
      <w:r>
        <w:drawing>
          <wp:inline distT="0" distB="0" distL="0" distR="0">
            <wp:extent cx="3810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3609975"/>
                    </a:xfrm>
                    <a:prstGeom prst="rect">
                      <a:avLst/>
                    </a:prstGeom>
                  </pic:spPr>
                </pic:pic>
              </a:graphicData>
            </a:graphic>
          </wp:inline>
        </w:drawing>
      </w:r>
    </w:p>
    <w:p>
      <w:pPr>
        <w:spacing w:after="160"/>
        <w:jc w:val="center"/>
      </w:pPr>
      <w:r>
        <w:rPr>
          <w:i/>
          <w:iCs/>
          <w:sz w:val="20"/>
          <w:szCs w:val="20"/>
        </w:rPr>
        <w:t xml:space="preserve">Figure 1 : Cas d'utilisation — Visiteur (public)</w:t>
      </w:r>
    </w:p>
    <w:p>
      <w:pPr>
        <w:spacing w:after="40" w:before="120"/>
        <w:jc w:val="center"/>
      </w:pPr>
      <w:r>
        <w:drawing>
          <wp:inline distT="0" distB="0" distL="0" distR="0">
            <wp:extent cx="3810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428875"/>
                    </a:xfrm>
                    <a:prstGeom prst="rect">
                      <a:avLst/>
                    </a:prstGeom>
                  </pic:spPr>
                </pic:pic>
              </a:graphicData>
            </a:graphic>
          </wp:inline>
        </w:drawing>
      </w:r>
    </w:p>
    <w:p>
      <w:pPr>
        <w:spacing w:after="160"/>
        <w:jc w:val="center"/>
      </w:pPr>
      <w:r>
        <w:rPr>
          <w:i/>
          <w:iCs/>
          <w:sz w:val="20"/>
          <w:szCs w:val="20"/>
        </w:rPr>
        <w:t xml:space="preserve">Figure 2 : Cas d'utilisation — Administrateur</w:t>
      </w:r>
    </w:p>
    <w:p>
      <w:pPr>
        <w:pStyle w:val="Heading2"/>
        <w:spacing w:after="120" w:before="200"/>
      </w:pPr>
      <w:r>
        <w:t xml:space="preserve">Diagramme de classes</w:t>
      </w:r>
    </w:p>
    <w:p>
      <w:pPr>
        <w:spacing w:after="160"/>
      </w:pPr>
      <w:r>
        <w:rPr>
          <w:i/>
          <w:iCs/>
          <w:color w:val="808080"/>
        </w:rPr>
        <w:t xml:space="preserve">Reconstruit à partir du code réel (modèles Mongoose).</w:t>
      </w:r>
    </w:p>
    <w:p>
      <w:pPr>
        <w:spacing w:after="40" w:before="120"/>
        <w:jc w:val="center"/>
      </w:pPr>
      <w:r>
        <w:drawing>
          <wp:inline distT="0" distB="0" distL="0" distR="0">
            <wp:extent cx="38100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1581150"/>
                    </a:xfrm>
                    <a:prstGeom prst="rect">
                      <a:avLst/>
                    </a:prstGeom>
                  </pic:spPr>
                </pic:pic>
              </a:graphicData>
            </a:graphic>
          </wp:inline>
        </w:drawing>
      </w:r>
    </w:p>
    <w:p>
      <w:pPr>
        <w:spacing w:after="160"/>
        <w:jc w:val="center"/>
      </w:pPr>
      <w:r>
        <w:rPr>
          <w:i/>
          <w:iCs/>
          <w:sz w:val="20"/>
          <w:szCs w:val="20"/>
        </w:rPr>
        <w:t xml:space="preserve">Figure 3 : Diagramme de classes</w:t>
      </w:r>
    </w:p>
    <w:p>
      <w:pPr>
        <w:pStyle w:val="Heading2"/>
        <w:spacing w:after="120" w:before="200"/>
      </w:pPr>
      <w:r>
        <w:t xml:space="preserve">Diagrammes de séquence</w:t>
      </w:r>
    </w:p>
    <w:p>
      <w:pPr>
        <w:spacing w:after="40" w:before="120"/>
        <w:jc w:val="center"/>
      </w:pPr>
      <w:r>
        <w:drawing>
          <wp:inline distT="0" distB="0" distL="0" distR="0">
            <wp:extent cx="381000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1638300"/>
                    </a:xfrm>
                    <a:prstGeom prst="rect">
                      <a:avLst/>
                    </a:prstGeom>
                  </pic:spPr>
                </pic:pic>
              </a:graphicData>
            </a:graphic>
          </wp:inline>
        </w:drawing>
      </w:r>
    </w:p>
    <w:p>
      <w:pPr>
        <w:spacing w:after="160"/>
        <w:jc w:val="center"/>
      </w:pPr>
      <w:r>
        <w:rPr>
          <w:i/>
          <w:iCs/>
          <w:sz w:val="20"/>
          <w:szCs w:val="20"/>
        </w:rPr>
        <w:t xml:space="preserve">Figure 4 : Séquence — publication d'une actualité et notification des abonnés</w:t>
      </w:r>
    </w:p>
    <w:p>
      <w:pPr>
        <w:spacing w:after="40" w:before="120"/>
        <w:jc w:val="center"/>
      </w:pPr>
      <w:r>
        <w:drawing>
          <wp:inline distT="0" distB="0" distL="0" distR="0">
            <wp:extent cx="3810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1981200"/>
                    </a:xfrm>
                    <a:prstGeom prst="rect">
                      <a:avLst/>
                    </a:prstGeom>
                  </pic:spPr>
                </pic:pic>
              </a:graphicData>
            </a:graphic>
          </wp:inline>
        </w:drawing>
      </w:r>
    </w:p>
    <w:p>
      <w:pPr>
        <w:spacing w:after="160"/>
        <w:jc w:val="center"/>
      </w:pPr>
      <w:r>
        <w:rPr>
          <w:i/>
          <w:iCs/>
          <w:sz w:val="20"/>
          <w:szCs w:val="20"/>
        </w:rPr>
        <w:t xml:space="preserve">Figure 5 : Séquence — envoi d'un message de contact</w:t>
      </w:r>
    </w:p>
    <w:p>
      <w:pPr>
        <w:pStyle w:val="Heading2"/>
        <w:spacing w:after="120" w:before="200"/>
      </w:pPr>
      <w:r>
        <w:t xml:space="preserve">Diagrammes d'états</w:t>
      </w:r>
    </w:p>
    <w:p>
      <w:pPr>
        <w:spacing w:after="40" w:before="120"/>
        <w:jc w:val="center"/>
      </w:pPr>
      <w:r>
        <w:drawing>
          <wp:inline distT="0" distB="0" distL="0" distR="0">
            <wp:extent cx="3810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3733800"/>
                    </a:xfrm>
                    <a:prstGeom prst="rect">
                      <a:avLst/>
                    </a:prstGeom>
                  </pic:spPr>
                </pic:pic>
              </a:graphicData>
            </a:graphic>
          </wp:inline>
        </w:drawing>
      </w:r>
    </w:p>
    <w:p>
      <w:pPr>
        <w:spacing w:after="160"/>
        <w:jc w:val="center"/>
      </w:pPr>
      <w:r>
        <w:rPr>
          <w:i/>
          <w:iCs/>
          <w:sz w:val="20"/>
          <w:szCs w:val="20"/>
        </w:rPr>
        <w:t xml:space="preserve">Figure 6 : États — message de contact</w:t>
      </w:r>
    </w:p>
    <w:p>
      <w:pPr>
        <w:spacing w:after="40" w:before="120"/>
        <w:jc w:val="center"/>
      </w:pPr>
      <w:r>
        <w:drawing>
          <wp:inline distT="0" distB="0" distL="0" distR="0">
            <wp:extent cx="29622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62275" cy="4476750"/>
                    </a:xfrm>
                    <a:prstGeom prst="rect">
                      <a:avLst/>
                    </a:prstGeom>
                  </pic:spPr>
                </pic:pic>
              </a:graphicData>
            </a:graphic>
          </wp:inline>
        </w:drawing>
      </w:r>
    </w:p>
    <w:p>
      <w:pPr>
        <w:spacing w:after="160"/>
        <w:jc w:val="center"/>
      </w:pPr>
      <w:r>
        <w:rPr>
          <w:i/>
          <w:iCs/>
          <w:sz w:val="20"/>
          <w:szCs w:val="20"/>
        </w:rPr>
        <w:t xml:space="preserve">Figure 7 : États — action</w:t>
      </w:r>
    </w:p>
    <w:p>
      <w:pPr>
        <w:pStyle w:val="Heading2"/>
        <w:spacing w:after="120" w:before="200"/>
      </w:pPr>
      <w:r>
        <w:t xml:space="preserve">Déploiement</w:t>
      </w:r>
    </w:p>
    <w:p>
      <w:pPr>
        <w:spacing w:after="40" w:before="120"/>
        <w:jc w:val="center"/>
      </w:pPr>
      <w:r>
        <w:drawing>
          <wp:inline distT="0" distB="0" distL="0" distR="0">
            <wp:extent cx="3810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981325"/>
                    </a:xfrm>
                    <a:prstGeom prst="rect">
                      <a:avLst/>
                    </a:prstGeom>
                  </pic:spPr>
                </pic:pic>
              </a:graphicData>
            </a:graphic>
          </wp:inline>
        </w:drawing>
      </w:r>
    </w:p>
    <w:p>
      <w:pPr>
        <w:spacing w:after="160"/>
        <w:jc w:val="center"/>
      </w:pPr>
      <w:r>
        <w:rPr>
          <w:i/>
          <w:iCs/>
          <w:sz w:val="20"/>
          <w:szCs w:val="20"/>
        </w:rPr>
        <w:t xml:space="preserve">Figure 8 : Déploiement de la plateforme BUSOLA</w:t>
      </w:r>
    </w:p>
    <w:p>
      <w:pPr>
        <w:spacing w:after="160"/>
      </w:pPr>
      <w:r>
        <w:rPr>
          <w:i/>
          <w:iCs/>
          <w:color w:val="C00000"/>
        </w:rPr>
        <w:t xml:space="preserve">Le diagramme de séquence « Interaction avec le Chatbot intelligent » du mémoire d'origine n'est pas repris : le chatbot n'existe pas dans le code. À retirer ou à reformuler en perspective.</w:t>
      </w:r>
    </w:p>
    <w:p>
      <w:r>
        <w:br w:type="page"/>
      </w:r>
    </w:p>
    <w:p>
      <w:pPr>
        <w:pStyle w:val="Heading1"/>
        <w:spacing w:after="140" w:before="240"/>
      </w:pPr>
      <w:r>
        <w:t xml:space="preserve">Chapitre 4 — Mise en œuvre</w:t>
      </w:r>
    </w:p>
    <w:p>
      <w:pPr>
        <w:spacing w:after="160" w:line="276"/>
        <w:jc w:val="both"/>
      </w:pPr>
      <w:r>
        <w:rPr>
          <w:b w:val="false"/>
          <w:bCs w:val="false"/>
        </w:rPr>
        <w:t xml:space="preserve">La sécurité de la plateforme repose sur plusieurs mesures, confirmées par le code : échanges en HTTPS, validation systématique des entrées côté serveur, authentification par jetons JWT avec middleware de vérification sur les routes protégées, hachage des mots de passe par bcrypt (avec sel), et traçabilité des opérations (horodatage + identifiant du compte).</w:t>
      </w:r>
    </w:p>
    <w:p>
      <w:pPr>
        <w:spacing w:after="160"/>
      </w:pPr>
      <w:r>
        <w:rPr>
          <w:i/>
          <w:iCs/>
          <w:color w:val="808080"/>
        </w:rPr>
        <w:t xml:space="preserve">À AJOUTER (présent dans le code mais absent du mémoire) : en-têtes de sécurité HTTP via helmet, limitation de débit (rate-limiting) contre le brute force, et validation par schémas Joi.</w:t>
      </w:r>
    </w:p>
    <w:p>
      <w:pPr>
        <w:spacing w:after="160"/>
      </w:pPr>
      <w:r>
        <w:rPr>
          <w:i/>
          <w:iCs/>
          <w:color w:val="C00000"/>
        </w:rPr>
        <w:t xml:space="preserve">Chatbot : le « Module chatbot » et la conservation des conversations décrivent une fonctionnalité absente du code — reformuler en perspective ou implémenter. Coquille : « React et a été retenus » → « React a été retenu ».</w:t>
      </w:r>
    </w:p>
    <w:p>
      <w:r>
        <w:br w:type="page"/>
      </w:r>
    </w:p>
    <w:p>
      <w:pPr>
        <w:pStyle w:val="Heading1"/>
        <w:spacing w:after="140" w:before="240"/>
      </w:pPr>
      <w:r>
        <w:t xml:space="preserve">Chapitre 5 — Présentation de l'application et tests</w:t>
      </w:r>
    </w:p>
    <w:p>
      <w:pPr>
        <w:spacing w:after="160"/>
      </w:pPr>
      <w:r>
        <w:rPr>
          <w:i/>
          <w:iCs/>
          <w:color w:val="C00000"/>
        </w:rPr>
        <w:t xml:space="preserve">Renumérotation : ce chapitre est libellé « CHAPITRE 4 » en double dans le mémoire d'origine — le passer en CHAPITRE 5.</w:t>
      </w:r>
    </w:p>
    <w:p>
      <w:pPr>
        <w:spacing w:after="160"/>
      </w:pPr>
      <w:r>
        <w:rPr>
          <w:i/>
          <w:iCs/>
          <w:color w:val="808080"/>
        </w:rPr>
        <w:t xml:space="preserve">Présentation des interfaces (public + admin) conservée. Préciser que les tests sont fonctionnels manuels (le code ne contient pas de tests automatisés).</w:t>
      </w:r>
    </w:p>
    <w:p>
      <w:r>
        <w:br w:type="page"/>
      </w:r>
    </w:p>
    <w:p>
      <w:pPr>
        <w:pStyle w:val="Heading1"/>
        <w:spacing w:after="140" w:before="240"/>
      </w:pPr>
      <w:r>
        <w:t xml:space="preserve">Conclusion</w:t>
      </w:r>
    </w:p>
    <w:p>
      <w:pPr>
        <w:spacing w:after="160"/>
      </w:pPr>
      <w:r>
        <w:rPr>
          <w:i/>
          <w:iCs/>
          <w:color w:val="808080"/>
        </w:rPr>
        <w:t xml:space="preserve">Conclusion d'origine conservée (perspectives : SSL, dons mobiles, application native, multi-administrateurs, analyse d'audience, traduction fon/bariba). Préciser que le suivi d'audience — collection Traffic — est déjà partiellement en place.</w:t>
      </w:r>
    </w:p>
    <w:p>
      <w:r>
        <w:br w:type="page"/>
      </w:r>
    </w:p>
    <w:p>
      <w:pPr>
        <w:pStyle w:val="Heading1"/>
        <w:spacing w:after="140" w:before="240"/>
      </w:pPr>
      <w:r>
        <w:t xml:space="preserve">Bibliographie / Webographie</w:t>
      </w:r>
    </w:p>
    <w:p>
      <w:pPr>
        <w:spacing w:after="160" w:line="276"/>
        <w:jc w:val="both"/>
      </w:pPr>
      <w:r>
        <w:rPr>
          <w:b w:val="false"/>
          <w:bCs w:val="false"/>
        </w:rPr>
        <w:t xml:space="preserve">Bibliographie de très bonne qualité (18 références techniques réelles). Deux ajustements : </w:t>
      </w:r>
      <w:r>
        <w:rPr>
          <w:b/>
          <w:bCs/>
        </w:rPr>
        <w:t xml:space="preserve">retirer la référence Next.js</w:t>
      </w:r>
      <w:r>
        <w:rPr>
          <w:b w:val="false"/>
          <w:bCs w:val="false"/>
        </w:rPr>
        <w:t xml:space="preserve"> (le projet utilise React/Vite, pas Next.js) et </w:t>
      </w:r>
      <w:r>
        <w:rPr>
          <w:b/>
          <w:bCs/>
        </w:rPr>
        <w:t xml:space="preserve">insérer les appels de citation</w:t>
      </w:r>
      <w:r>
        <w:rPr>
          <w:b w:val="false"/>
          <w:bCs w:val="false"/>
        </w:rPr>
        <w:t xml:space="preserve"> dans le corps du texte. Détail dans « 03_BIBLIOGRAPHIE_VERIFIEE ».</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b/>
      <w:bCs/>
      <w:color w:val="1F3864"/>
      <w:sz w:val="30"/>
      <w:szCs w:val="30"/>
    </w:rPr>
  </w:style>
  <w:style w:type="paragraph" w:styleId="Heading2">
    <w:name w:val="Heading 2"/>
    <w:basedOn w:val="Normal"/>
    <w:next w:val="Normal"/>
    <w:qFormat/>
    <w:pPr>
      <w:spacing w:after="120" w:before="200"/>
      <w:outlineLvl w:val="1"/>
    </w:pPr>
    <w:rPr>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9626828495f203fc33b412170e3c76d7e0a5e53.png"/><Relationship Id="rId8" Type="http://schemas.openxmlformats.org/officeDocument/2006/relationships/image" Target="media/6c0efccb32efb0d99512c64c309b120670c37bce.png"/><Relationship Id="rId9" Type="http://schemas.openxmlformats.org/officeDocument/2006/relationships/image" Target="media/f3a73550a1559aa958ee1750992dff3dfefa49b7.png"/><Relationship Id="rId10" Type="http://schemas.openxmlformats.org/officeDocument/2006/relationships/image" Target="media/d90ff8efd479f716e64730c01e4f021b68526f76.png"/><Relationship Id="rId11" Type="http://schemas.openxmlformats.org/officeDocument/2006/relationships/image" Target="media/d16a2a173d7e2e49f951b83f729d27a1288a008c.png"/><Relationship Id="rId12" Type="http://schemas.openxmlformats.org/officeDocument/2006/relationships/image" Target="media/bb13958be9838cb95595aaa6434601d1b7738e85.png"/><Relationship Id="rId13" Type="http://schemas.openxmlformats.org/officeDocument/2006/relationships/image" Target="media/42f66de88fdd5a78ec2e15094d3b7908b07c2fcb.png"/><Relationship Id="rId14" Type="http://schemas.openxmlformats.org/officeDocument/2006/relationships/image" Target="media/5b0b47860593989358821ac0a34f29494000762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2026-07-13T19:36:43.326Z</dcterms:created>
  <dcterms:modified xsi:type="dcterms:W3CDTF">2026-07-13T19:36:43.338Z</dcterms:modified>
</cp:coreProperties>
</file>

<file path=docProps/custom.xml><?xml version="1.0" encoding="utf-8"?>
<Properties xmlns="http://schemas.openxmlformats.org/officeDocument/2006/custom-properties" xmlns:vt="http://schemas.openxmlformats.org/officeDocument/2006/docPropsVTypes"/>
</file>