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SECURITY AUDIT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2C5F8A"/>
          <w:sz w:val="36"/>
          <w:szCs w:val="36"/>
        </w:rPr>
        <w:t xml:space="preserve">7D-Solutions Platform</w:t>
      </w:r>
    </w:p>
    <w:p>
      <w:pPr>
        <w:pBdr>
          <w:bottom w:val="single" w:color="1B3A5C" w:sz="6" w:space="8"/>
        </w:pBdr>
        <w:spacing w:after="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February 25, 2026</w:t>
      </w:r>
    </w:p>
    <w:p>
      <w:pPr>
        <w:spacing w:before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Classification: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CONFIDENTIAL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Scope: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codebase audit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Platform: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Rust (Axum) + Next.js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Modules: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 service modules + 9 platform crates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the findings of a comprehensive security audit of the 7D-Solutions Platform conducted on February 25, 2026. The audit covers authentication, authorization, secrets management, input validation, API exposure, dependency security, and CORS configuration across all 19 service modules and 9 platform crates.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demonstrates strong security foundations: Argon2id password hashing with configurable parameters and CPU throttling, RS256 JWT with zero-downtime key rotation, PII redaction utilities, per-email rate limiting with account lockout, DB-backed session seat limits, and constant-time webhook signature verification.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Since the previous audit (Feb 24, 2026), three critical findings have been resolved: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AR/TTP/party modules now have JWT verification middleware, </w:t>
      </w:r>
      <w:r>
        <w:rPr>
          <w:rFonts w:ascii="Arial" w:cs="Arial" w:eastAsia="Arial" w:hAnsi="Arial"/>
          <w:sz w:val="22"/>
          <w:szCs w:val="22"/>
        </w:rPr>
        <w:t xml:space="preserve">and the legacy no-op AuthzLayer has been removed from affected modules. SQL injection in projections admin has been mitigated with allowlist validation.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Remaining concerns center 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CORS wildcard origins across all 19 modules, hardcoded tenant identifiers in the AR module, and global IP-based rate limiting being disabled.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Findings Summary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04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AR/TTP/party missing JWT middleware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2026-02-24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AuthzLayer is a no-op stub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2026-02-24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wildcard origins on all 19 modules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 module: 41 hardcoded tenant IDs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IP rate limiter disabled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Service-to-service auth uses shared symmetric HMAC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rate limiter state not shared across replicas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proxy listens on HTTP only (no TLS config)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uses default/weak DB passwords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via dynamic table names in projections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Allowlist added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contains development RSA private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Gitignored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data services expose ports to 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denylist is minimal (5 entries)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cargo audit / npm audit in CI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Detailed Findings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H1. CORS Wildcard Origins on All 19 Modules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module in the platform defaults to allow_origin(Any) when the CORS_ORIGINS environment variable is set to "*" (or unset, as the default fallback is wildcard). While origins are configurable via CORS_ORIGINS, the default is insecure. Additionally, all modules use allow_methods(Any) and allow_headers(Any) unconditionally, regardless of the origin setting.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Any website can make authenticated cross-origin requests to the platform APIs if credentials are included. Combined with JWT Bearer auth (which is not cookie-based), the practical risk is somewhat mitigated, but this still violates defense-in-depth.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Affected modules: </w:t>
      </w:r>
      <w:r>
        <w:rPr>
          <w:rFonts w:ascii="Arial" w:cs="Arial" w:eastAsia="Arial" w:hAnsi="Arial"/>
          <w:sz w:val="22"/>
          <w:szCs w:val="22"/>
        </w:rPr>
        <w:t xml:space="preserve">AR, AP, GL, inventory, payments, subscriptions, notifications, consolidation, timekeeping, treasury, fixed-assets, maintenance, integrations, party, ttp, shipping-receiving, pdf-editor, reporting.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Set CORS_ORIGINS to specific allowed origins in all environments. Change the default fallback from "*" to an empty list (deny all cross-origin) when the env var is not set. Restrict allow_methods and allow_headers to only what the API actually uses.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H2. AR Module: 41 Hardcoded Tenant Identifiers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 module uses hardcoded "test-app" and "default-tenant" strings as app_id / tenant scoping in route handlers. Even though JWT middleware is now correctly wired (fixed in C1), route handlers extract tenant_id from request bodies or use hardcoded defaults rather than from the verified JWT claims.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Tenant data isolation depends on callers providing the correct tenant_id. A malicious client with a valid JWT could query another tenant's data by submitting a different tenant_id in the request body.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Remaining occurrences: </w:t>
      </w:r>
      <w:r>
        <w:rPr>
          <w:rFonts w:ascii="Arial" w:cs="Arial" w:eastAsia="Arial" w:hAnsi="Arial"/>
          <w:sz w:val="22"/>
          <w:szCs w:val="22"/>
        </w:rPr>
        <w:t xml:space="preserve">41 across 3 files in modules/ar/src/.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Extract tenant_id exclusively from VerifiedClaims (set by JWT middleware). Reject requests where the body tenant_id differs from the token's tenant_id.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H3. Global IP Rate Limiter Disabled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per-IP governor rate limiter in identity-auth is commented out with "TODO: Re-enable when tower_governor works with axum 0.7". The code references tower_governor 0.8 in Cargo.toml but the actual limiter layer is never applied to the router.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While per-email rate limiting still works for login/register/forgot-password flows, there is no global IP-based rate limiting. An attacker could enumerate valid emails or probe endpoints at high volume from a single IP without being throttled.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Re-enable the governor layer or implement an equivalent using the existing governor crate (which is already a dependency). The keyed rate limiters cover auth endpoints, but health, metrics, JWKS, and any future endpoints have zero rate limiting.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M1. Symmetric Service-to-Service Auth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Service-to-service authentication (platform/security/src/service_auth.rs) uses HMAC-SHA256 with a shared SERVICE_AUTH_SECRET environment variable. Any service with this secret can impersonate any other service. The service_name claim in the token is self-asserted and not independently verified.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Consider per-service keys or asymmetric signing for better isolation. At minimum, implement a service name allowlist for each consumer endpoint.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M2. In-Memory Rate Limiter Not Shared Across Replicas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KeyedLimiters in identity-auth uses DashMap (in-memory) for rate limit state. Docker-compose runs two auth replicas behind nginx round-robin. An attacker can effectively double their allowed rate by alternating between replicas.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Use Redis-backed rate limiting or a sticky-session strategy to ensure rate limit state is consistent.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M3. Nginx Proxy Listens HTTP Only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nginx configuration (nginx/auth-nginx.conf) listens on port 80 with no TLS configuration. While TLS may be terminated upstream, the config as written allows unencrypted traffic to the auth service including JWT tokens and passwords.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Add TLS termination to nginx or document that TLS is handled by an external load balancer. Add HSTS headers.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M4. Docker-Compose Uses Default/Weak DB Passwords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18 PostgreSQL instances in docker-compose.data.yml use weak default passwords like "auth_pass", "ar_pass", etc. via shell variable defaults (${AUTH_POSTGRES_PASSWORD:-auth_pass}). These are exposed on mapped host ports (5433-5460+). While intended for development, these defaults could persist to staging if .env files are not properly configured.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Remove default password fallbacks in docker-compose files. Require explicit env vars for all database passwords. Use Docker secrets or Vault in staging/production.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Positive Security Findings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has many well-implemented security controls: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Argon2id with configurable memory/iterations/parallelism. CPU-bound hash operations throttled via semaphore (max_concurrent_hashes). OsRng for salt generation.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 Architecture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RS256 with RSA-2048 keys. Validates exp, iss (auth-rs), and aud (7d-platform). Supports zero-downtime key rotation with prev_key overlap. JWKS endpoint for key discovery.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PII Redaction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Redacted&lt;T&gt; wrapper prevents Display/Debug leakage. Dedicated redact_email(), redact_partial(), redact_name() helpers. Comprehensive PII field inventory documented.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Rate Limiting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Per-email login/register limits, per-token refresh limits, per-IP forgot/reset limits. Configurable via env vars. Retry-After headers on 429.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Lockout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failed login counting. Temporary lock_until with configurable threshold (default: 10 attempts) and duration (default: 15 min).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 Verification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with constant-time comparison. Stripe-compatible timestamp replay protection (300s tolerance). Generic adapter for custom headers.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DB-backed seat leases with advisory locks for atomic enforcement. Tenant entitlement-based concurrent user limits. Refresh token rotation with replay detection.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 Lifecycle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Suspended/canceled tenants denied login. Past-due tenants denied new login but can refresh. Fail-closed on registry unavailability.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unsafe_code Lint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Workspace-level deny(unsafe_code) in Cargo.toml. Unsafe only exists in test code for env var mutation (Rust 1.83+ requirement).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Parameterized SQL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user-facing queries use sqlx bind parameters ($1, $2). Dynamic table names in projections now validated against allowlist.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Authz Middleware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ClaimsLayer + RequirePermissionsLayer pattern: extract JWT claims then enforce per-route permission strings. 401 for missing token, 403 for insufficient perms.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12 chars, require upper + lower + digit. Denylist of common passwords. Validation before rate limit check or hashing.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Remediation Priority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 order of remediation based on risk and effort: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4240"/>
        <w:gridCol w:w="20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Reduction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CORS_ORIGINS to specific origins in all environments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(env config)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tenant_id from JWT claims in AR route handlers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(41 sites)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Re-enable global IP rate limiting in identity-auth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(uncomment)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TLS to nginx or document upstream termination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default DB password fallbacks in docker-compose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per-service auth keys or asymmetric signing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shared rate limit state (Redis)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cargo audit and npm audit to 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password denylist (load from file or HaveIBeenPwned)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4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Resolved Since Previous Audit (Feb 24)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critical and high-severity findings from the February 24, 2026 audit have been addressed: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C1 (CRITICAL): </w:t>
      </w:r>
      <w:r>
        <w:rPr>
          <w:rFonts w:ascii="Arial" w:cs="Arial" w:eastAsia="Arial" w:hAnsi="Arial"/>
          <w:sz w:val="22"/>
          <w:szCs w:val="22"/>
        </w:rPr>
        <w:t xml:space="preserve">AR, TTP, and party modules now wire optional_claims_mw for JWT verification, matching the GL/inventory pattern. Confirmed in main.rs for all three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C2 (CRITICAL): </w:t>
      </w:r>
      <w:r>
        <w:rPr>
          <w:rFonts w:ascii="Arial" w:cs="Arial" w:eastAsia="Arial" w:hAnsi="Arial"/>
          <w:sz w:val="22"/>
          <w:szCs w:val="22"/>
        </w:rPr>
        <w:t xml:space="preserve">Legacy AuthzLayer::from_env() has been removed from AR, TTP, and payments modules. The no-op stub no longer creates a false sense of security.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H2/M5 (MEDIUM-HIGH): </w:t>
      </w:r>
      <w:r>
        <w:rPr>
          <w:rFonts w:ascii="Arial" w:cs="Arial" w:eastAsia="Arial" w:hAnsi="Arial"/>
          <w:sz w:val="22"/>
          <w:szCs w:val="22"/>
        </w:rPr>
        <w:t xml:space="preserve">SQL injection risk in projections admin endpoint mitigated by validate_projection_name() allowlist check. Test confirms injection attempts are rejected.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M3 (MEDIUM): </w:t>
      </w:r>
      <w:r>
        <w:rPr>
          <w:rFonts w:ascii="Arial" w:cs="Arial" w:eastAsia="Arial" w:hAnsi="Arial"/>
          <w:sz w:val="22"/>
          <w:szCs w:val="22"/>
        </w:rPr>
        <w:t xml:space="preserve">deny(unsafe_code) is now set at the workspace level in Cargo.toml. Only test code uses unsafe (for env var mutation per Rust 1.83+ safety requirements).</w:t>
      </w:r>
    </w:p>
    <w:p>
      <w:pPr>
        <w:spacing w:before="4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Methodology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audit was performed through static analysis of the full source code repository. The following areas were examined: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Authentication flows: registration, login, token refresh, logout, password reset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Authorization middleware: JWT verification, RBAC permission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Secrets and configuration: .env files, docker-compose environment variables, key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 validation: SQL query construction, email validation, password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exposure: CORS configuration, rate limiting, body size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Dependency security: Cargo.toml dependency versions, workspace lints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 architecture: nginx proxy config, service-to-service auth, port exposure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Comparison with previous audit (Feb 24) to verify remediation of critical findings</w:t>
      </w:r>
    </w:p>
    <w:p>
      <w:pPr>
        <w:spacing w:before="200"/>
      </w:pPr>
    </w:p>
    <w:p>
      <w:pPr>
        <w:pBdr>
          <w:top w:val="single" w:color="1B3A5C" w:sz="4" w:space="8"/>
        </w:pBdr>
        <w:spacing w:before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Report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7D-Solutions Platform — Security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5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2026-02-25T22:35:14.877Z</dcterms:created>
  <dcterms:modified xsi:type="dcterms:W3CDTF">2026-02-25T22:35:14.878Z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