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0"/>
        <w:jc w:val="center"/>
      </w:pPr>
      <w:r>
        <w:rPr>
          <w:rFonts w:ascii="Arial" w:cs="Arial" w:eastAsia="Arial" w:hAnsi="Arial"/>
          <w:b/>
          <w:bCs/>
          <w:color w:val="1F3864"/>
          <w:sz w:val="44"/>
          <w:szCs w:val="44"/>
        </w:rPr>
        <w:t xml:space="preserve">7D SOLUTIONS PLATFORM</w:t>
      </w:r>
    </w:p>
    <w:p>
      <w:pPr>
        <w:spacing w:after="400"/>
        <w:jc w:val="center"/>
      </w:pPr>
      <w:r>
        <w:rPr>
          <w:rFonts w:ascii="Arial" w:cs="Arial" w:eastAsia="Arial" w:hAnsi="Arial"/>
          <w:color w:val="2E75B6"/>
          <w:sz w:val="28"/>
          <w:szCs w:val="28"/>
        </w:rPr>
        <w:t xml:space="preserve">Module-by-Module Plug-and-Play Implementation Plan</w:t>
      </w:r>
    </w:p>
    <w:p>
      <w:pPr>
        <w:spacing w:after="120" w:line="276"/>
        <w:jc w:val="center"/>
      </w:pPr>
      <w:r>
        <w:rPr>
          <w:i/>
          <w:iCs/>
        </w:rPr>
        <w:t xml:space="preserve">Based on code review of the full platform codebase. March 29, 2026.</w:t>
      </w:r>
    </w:p>
    <w:p>
      <w:r>
        <w:br w:type="page"/>
      </w:r>
    </w:p>
    <w:p>
      <w:pPr>
        <w:pStyle w:val="Heading1"/>
      </w:pPr>
      <w:r>
        <w:t xml:space="preserve">1. Goal</w:t>
      </w:r>
    </w:p>
    <w:p>
      <w:pPr>
        <w:spacing w:after="120" w:line="276"/>
      </w:pPr>
      <w:r>
        <w:t xml:space="preserve">A new vertical app should be able to point at any 7D module and have it just work: self-describing API, self-validating configuration, self-bootstrapping database, standard response contracts, zero reverse-engineering. The next vertical should never burn 3 weeks and 17,000 lines of boilerplate wiring modules together.</w:t>
      </w:r>
    </w:p>
    <w:p>
      <w:pPr>
        <w:pStyle w:val="Heading1"/>
      </w:pPr>
      <w:r>
        <w:t xml:space="preserve">2. What Exists Today</w:t>
      </w:r>
    </w:p>
    <w:p>
      <w:pPr>
        <w:spacing w:after="120" w:line="276"/>
      </w:pPr>
      <w:r>
        <w:t xml:space="preserve">The platform has strong standardization in some areas and none in others.</w:t>
      </w:r>
    </w:p>
    <w:p>
      <w:pPr>
        <w:pStyle w:val="Heading2"/>
      </w:pPr>
      <w:r>
        <w:t xml:space="preserve">2.1 Already Standardized</w:t>
      </w:r>
    </w:p>
    <w:p>
      <w:pPr>
        <w:pStyle w:val="ListParagraph"/>
        <w:numPr>
          <w:ilvl w:val="0"/>
          <w:numId w:val="2"/>
        </w:numPr>
        <w:spacing w:after="80"/>
      </w:pPr>
      <w:r>
        <w:rPr>
          <w:b/>
          <w:bCs/>
        </w:rPr>
        <w:t xml:space="preserve">Event envelope: </w:t>
      </w:r>
      <w:r>
        <w:t xml:space="preserve">EventEnvelope&lt;T&gt; in event-bus, re-exported via platform-contracts. Every inter-module event uses the same canonical structure.</w:t>
      </w:r>
    </w:p>
    <w:p>
      <w:pPr>
        <w:pStyle w:val="ListParagraph"/>
        <w:numPr>
          <w:ilvl w:val="0"/>
          <w:numId w:val="2"/>
        </w:numPr>
        <w:spacing w:after="80"/>
      </w:pPr>
      <w:r>
        <w:rPr>
          <w:b/>
          <w:bCs/>
        </w:rPr>
        <w:t xml:space="preserve">Event naming: </w:t>
      </w:r>
      <w:r>
        <w:t xml:space="preserve">{module}.events.{event_type} convention enforced via platform-contracts.</w:t>
      </w:r>
    </w:p>
    <w:p>
      <w:pPr>
        <w:pStyle w:val="ListParagraph"/>
        <w:numPr>
          <w:ilvl w:val="0"/>
          <w:numId w:val="2"/>
        </w:numPr>
        <w:spacing w:after="80"/>
      </w:pPr>
      <w:r>
        <w:rPr>
          <w:b/>
          <w:bCs/>
        </w:rPr>
        <w:t xml:space="preserve">Health endpoints: </w:t>
      </w:r>
      <w:r>
        <w:t xml:space="preserve">health crate provides /healthz (liveness), /api/ready (readiness), /api/version. Already present in Inventory.</w:t>
      </w:r>
    </w:p>
    <w:p>
      <w:pPr>
        <w:pStyle w:val="ListParagraph"/>
        <w:numPr>
          <w:ilvl w:val="0"/>
          <w:numId w:val="2"/>
        </w:numPr>
        <w:spacing w:after="80"/>
      </w:pPr>
      <w:r>
        <w:rPr>
          <w:b/>
          <w:bCs/>
        </w:rPr>
        <w:t xml:space="preserve">Middleware stack: </w:t>
      </w:r>
      <w:r>
        <w:t xml:space="preserve">security crate provides JWT verification, RBAC via RequirePermissionsLayer, rate limiting (200/60s/IP), 30s timeout, 2 MiB body limit, tracing context extraction.</w:t>
      </w:r>
    </w:p>
    <w:p>
      <w:pPr>
        <w:pStyle w:val="ListParagraph"/>
        <w:numPr>
          <w:ilvl w:val="0"/>
          <w:numId w:val="2"/>
        </w:numPr>
        <w:spacing w:after="80"/>
      </w:pPr>
      <w:r>
        <w:rPr>
          <w:b/>
          <w:bCs/>
        </w:rPr>
        <w:t xml:space="preserve">Versioning: </w:t>
      </w:r>
      <w:r>
        <w:t xml:space="preserve">Three-gate release system (pre-commit hook, CI image build, product manifest adoption) is built and enforced. All 37 modules are proven at v1.0.0+.</w:t>
      </w:r>
    </w:p>
    <w:p>
      <w:pPr>
        <w:pStyle w:val="ListParagraph"/>
        <w:numPr>
          <w:ilvl w:val="0"/>
          <w:numId w:val="2"/>
        </w:numPr>
        <w:spacing w:after="80"/>
      </w:pPr>
      <w:r>
        <w:rPr>
          <w:b/>
          <w:bCs/>
        </w:rPr>
        <w:t xml:space="preserve">Multi-tenancy: </w:t>
      </w:r>
      <w:r>
        <w:t xml:space="preserve">Tenant ID derived from JWT claims, enforced at query level.</w:t>
      </w:r>
    </w:p>
    <w:p>
      <w:pPr>
        <w:pStyle w:val="Heading2"/>
      </w:pPr>
      <w:r>
        <w:t xml:space="preserve">2.2 Not Standardized</w:t>
      </w:r>
    </w:p>
    <w:p>
      <w:pPr>
        <w:pStyle w:val="ListParagraph"/>
        <w:numPr>
          <w:ilvl w:val="0"/>
          <w:numId w:val="2"/>
        </w:numPr>
        <w:spacing w:after="80"/>
      </w:pPr>
      <w:r>
        <w:rPr>
          <w:b/>
          <w:bCs/>
        </w:rPr>
        <w:t xml:space="preserve">Response envelopes: </w:t>
      </w:r>
      <w:r>
        <w:t xml:space="preserve">6 different pagination formats across modules. Items uses {items, total, limit, offset}. Valuation uses {tenant_id, warehouse_id, limit, offset, count, snapshots}. Reorder/locations/labels return bare Vec&lt;T&gt;. Lots returns {lots: [...]}. Tenant-registry uses {tenants, total, page, page_size}.</w:t>
      </w:r>
    </w:p>
    <w:p>
      <w:pPr>
        <w:pStyle w:val="ListParagraph"/>
        <w:numPr>
          <w:ilvl w:val="0"/>
          <w:numId w:val="2"/>
        </w:numPr>
        <w:spacing w:after="80"/>
      </w:pPr>
      <w:r>
        <w:rPr>
          <w:b/>
          <w:bCs/>
        </w:rPr>
        <w:t xml:space="preserve">Error responses: </w:t>
      </w:r>
      <w:r>
        <w:t xml:space="preserve">Consistent shape ({error, message}) but no shared type. Every module builds its own ErrorBody struct or uses inline serde_json::json!(). No request_id in error bodies. No structured validation details for 422s.</w:t>
      </w:r>
    </w:p>
    <w:p>
      <w:pPr>
        <w:pStyle w:val="ListParagraph"/>
        <w:numPr>
          <w:ilvl w:val="0"/>
          <w:numId w:val="2"/>
        </w:numPr>
        <w:spacing w:after="80"/>
      </w:pPr>
      <w:r>
        <w:rPr>
          <w:b/>
          <w:bCs/>
        </w:rPr>
        <w:t xml:space="preserve">OpenAPI: </w:t>
      </w:r>
      <w:r>
        <w:t xml:space="preserve">No utoipa annotations on any production module.</w:t>
      </w:r>
    </w:p>
    <w:p>
      <w:pPr>
        <w:pStyle w:val="ListParagraph"/>
        <w:numPr>
          <w:ilvl w:val="0"/>
          <w:numId w:val="2"/>
        </w:numPr>
        <w:spacing w:after="80"/>
      </w:pPr>
      <w:r>
        <w:rPr>
          <w:b/>
          <w:bCs/>
        </w:rPr>
        <w:t xml:space="preserve">Env validation: </w:t>
      </w:r>
      <w:r>
        <w:t xml:space="preserve">Each module has its own Config::from_env() that short-circuits on first error. No consolidated startup diagnostics.</w:t>
      </w:r>
    </w:p>
    <w:p>
      <w:pPr>
        <w:pStyle w:val="Heading2"/>
      </w:pPr>
      <w:r>
        <w:t xml:space="preserve">2.3 Corrections to Original Plan</w:t>
      </w:r>
    </w:p>
    <w:p>
      <w:pPr>
        <w:pStyle w:val="ListParagraph"/>
        <w:numPr>
          <w:ilvl w:val="0"/>
          <w:numId w:val="2"/>
        </w:numPr>
        <w:spacing w:after="80"/>
      </w:pPr>
      <w:r>
        <w:rPr>
          <w:b/>
          <w:bCs/>
        </w:rPr>
        <w:t xml:space="preserve">Inventory has event consumers. </w:t>
      </w:r>
      <w:r>
        <w:t xml:space="preserve">component_issue_consumer.rs and fg_receipt_consumer.rs consume from NATS. The original plan stated "0 event consumers."</w:t>
      </w:r>
    </w:p>
    <w:p>
      <w:pPr>
        <w:pStyle w:val="ListParagraph"/>
        <w:numPr>
          <w:ilvl w:val="0"/>
          <w:numId w:val="2"/>
        </w:numPr>
        <w:spacing w:after="80"/>
      </w:pPr>
      <w:r>
        <w:rPr>
          <w:b/>
          <w:bCs/>
        </w:rPr>
        <w:t xml:space="preserve">Inventory has real env validation. </w:t>
      </w:r>
      <w:r>
        <w:t xml:space="preserve">config.rs already checks for empty strings, validates port parsing, rejects CORS wildcard in production.</w:t>
      </w:r>
    </w:p>
    <w:p>
      <w:pPr>
        <w:pStyle w:val="ListParagraph"/>
        <w:numPr>
          <w:ilvl w:val="0"/>
          <w:numId w:val="2"/>
        </w:numPr>
        <w:spacing w:after="80"/>
      </w:pPr>
      <w:r>
        <w:rPr>
          <w:b/>
          <w:bCs/>
        </w:rPr>
        <w:t xml:space="preserve">Header assumptions are wrong. </w:t>
      </w:r>
      <w:r>
        <w:t xml:space="preserve">X-Tenant-Id and X-Permissions are not HTTP headers. They come from the JWT. Only x-correlation-id and x-trace-id are trace headers, both optional.</w:t>
      </w:r>
    </w:p>
    <w:p>
      <w:r>
        <w:br w:type="page"/>
      </w:r>
    </w:p>
    <w:p>
      <w:pPr>
        <w:pStyle w:val="Heading1"/>
      </w:pPr>
      <w:r>
        <w:t xml:space="preserve">3. Phase 0: Shared Response Types in platform-contracts</w:t>
      </w:r>
    </w:p>
    <w:p>
      <w:pPr>
        <w:spacing w:after="120" w:line="276"/>
      </w:pPr>
      <w:r>
        <w:t xml:space="preserve">Before touching any module, define standard response types in platform-contracts. This crate already holds EventEnvelope, mutation classes, and idempotency conventions. HTTP response contracts belong here too.</w:t>
      </w:r>
    </w:p>
    <w:p>
      <w:pPr>
        <w:pStyle w:val="Heading2"/>
      </w:pPr>
      <w:r>
        <w:t xml:space="preserve">3.1 PaginatedResponse&lt;T&gt;</w:t>
      </w:r>
    </w:p>
    <w:p>
      <w:pPr>
        <w:spacing w:after="120" w:line="276"/>
      </w:pPr>
      <w:r>
        <w:rPr>
          <w:rFonts w:ascii="Courier New" w:cs="Courier New" w:eastAsia="Courier New" w:hAnsi="Courier New"/>
          <w:sz w:val="20"/>
          <w:szCs w:val="20"/>
        </w:rPr>
        <w:t xml:space="preserve">PaginatedResponse&lt;T&gt; { data: Vec&lt;T&gt;, pagination: PaginationMeta }</w:t>
      </w:r>
    </w:p>
    <w:p>
      <w:pPr>
        <w:spacing w:after="120" w:line="276"/>
      </w:pPr>
      <w:r>
        <w:rPr>
          <w:rFonts w:ascii="Courier New" w:cs="Courier New" w:eastAsia="Courier New" w:hAnsi="Courier New"/>
          <w:sz w:val="20"/>
          <w:szCs w:val="20"/>
        </w:rPr>
        <w:t xml:space="preserve">PaginationMeta { page: i64, page_size: i64, total_items: i64, total_pages: i64 }</w:t>
      </w:r>
    </w:p>
    <w:p>
      <w:pPr>
        <w:pStyle w:val="ListParagraph"/>
        <w:numPr>
          <w:ilvl w:val="0"/>
          <w:numId w:val="2"/>
        </w:numPr>
        <w:spacing w:after="80"/>
      </w:pPr>
      <w:r>
        <w:rPr>
          <w:b/>
          <w:bCs/>
        </w:rPr>
        <w:t xml:space="preserve">Generic data field. </w:t>
      </w:r>
      <w:r>
        <w:t xml:space="preserve">Not "items", "snapshots", "lots". One client-side type handles every paginated response.</w:t>
      </w:r>
    </w:p>
    <w:p>
      <w:pPr>
        <w:pStyle w:val="ListParagraph"/>
        <w:numPr>
          <w:ilvl w:val="0"/>
          <w:numId w:val="2"/>
        </w:numPr>
        <w:spacing w:after="80"/>
      </w:pPr>
      <w:r>
        <w:rPr>
          <w:b/>
          <w:bCs/>
        </w:rPr>
        <w:t xml:space="preserve">Page-based, not offset-based. </w:t>
      </w:r>
      <w:r>
        <w:t xml:space="preserve">Consumers build UIs with page controls. page/page_size maps directly.</w:t>
      </w:r>
    </w:p>
    <w:p>
      <w:pPr>
        <w:pStyle w:val="ListParagraph"/>
        <w:numPr>
          <w:ilvl w:val="0"/>
          <w:numId w:val="2"/>
        </w:numPr>
        <w:spacing w:after="80"/>
      </w:pPr>
      <w:r>
        <w:rPr>
          <w:b/>
          <w:bCs/>
        </w:rPr>
        <w:t xml:space="preserve">Derives Serialize + utoipa::ToSchema. </w:t>
      </w:r>
      <w:r>
        <w:t xml:space="preserve">OpenAPI spec gets the pagination type for free.</w:t>
      </w:r>
    </w:p>
    <w:p>
      <w:pPr>
        <w:pStyle w:val="Heading2"/>
      </w:pPr>
      <w:r>
        <w:t xml:space="preserve">3.2 ApiError</w:t>
      </w:r>
    </w:p>
    <w:p>
      <w:pPr>
        <w:spacing w:after="120" w:line="276"/>
      </w:pPr>
      <w:r>
        <w:rPr>
          <w:rFonts w:ascii="Courier New" w:cs="Courier New" w:eastAsia="Courier New" w:hAnsi="Courier New"/>
          <w:sz w:val="20"/>
          <w:szCs w:val="20"/>
        </w:rPr>
        <w:t xml:space="preserve">ApiError { error: String, message: String, request_id: Option&lt;String&gt;, details: Option&lt;Vec&lt;FieldError&gt;&gt; }</w:t>
      </w:r>
    </w:p>
    <w:p>
      <w:pPr>
        <w:spacing w:after="120" w:line="276"/>
      </w:pPr>
      <w:r>
        <w:rPr>
          <w:rFonts w:ascii="Courier New" w:cs="Courier New" w:eastAsia="Courier New" w:hAnsi="Courier New"/>
          <w:sz w:val="20"/>
          <w:szCs w:val="20"/>
        </w:rPr>
        <w:t xml:space="preserve">FieldError { field: String, message: String }</w:t>
      </w:r>
    </w:p>
    <w:p>
      <w:pPr>
        <w:pStyle w:val="ListParagraph"/>
        <w:numPr>
          <w:ilvl w:val="0"/>
          <w:numId w:val="2"/>
        </w:numPr>
        <w:spacing w:after="80"/>
      </w:pPr>
      <w:r>
        <w:rPr>
          <w:b/>
          <w:bCs/>
        </w:rPr>
        <w:t xml:space="preserve">error: </w:t>
      </w:r>
      <w:r>
        <w:t xml:space="preserve">Machine-readable code ("not_found", "validation_error"). Not the HTTP status.</w:t>
      </w:r>
    </w:p>
    <w:p>
      <w:pPr>
        <w:pStyle w:val="ListParagraph"/>
        <w:numPr>
          <w:ilvl w:val="0"/>
          <w:numId w:val="2"/>
        </w:numPr>
        <w:spacing w:after="80"/>
      </w:pPr>
      <w:r>
        <w:rPr>
          <w:b/>
          <w:bCs/>
        </w:rPr>
        <w:t xml:space="preserve">request_id: </w:t>
      </w:r>
      <w:r>
        <w:t xml:space="preserve">Populated from TracingContext already in request extensions.</w:t>
      </w:r>
    </w:p>
    <w:p>
      <w:pPr>
        <w:pStyle w:val="ListParagraph"/>
        <w:numPr>
          <w:ilvl w:val="0"/>
          <w:numId w:val="2"/>
        </w:numPr>
        <w:spacing w:after="80"/>
      </w:pPr>
      <w:r>
        <w:rPr>
          <w:b/>
          <w:bCs/>
        </w:rPr>
        <w:t xml:space="preserve">details: </w:t>
      </w:r>
      <w:r>
        <w:t xml:space="preserve">Present on 422s. Multiple field errors in one response.</w:t>
      </w:r>
    </w:p>
    <w:p>
      <w:pPr>
        <w:pStyle w:val="ListParagraph"/>
        <w:numPr>
          <w:ilvl w:val="0"/>
          <w:numId w:val="2"/>
        </w:numPr>
        <w:spacing w:after="80"/>
      </w:pPr>
      <w:r>
        <w:rPr>
          <w:b/>
          <w:bCs/>
        </w:rPr>
        <w:t xml:space="preserve">impl IntoResponse: </w:t>
      </w:r>
      <w:r>
        <w:t xml:space="preserve">Carries its own StatusCode. Handlers return Result&lt;Json&lt;T&gt;, ApiError&gt;.</w:t>
      </w:r>
    </w:p>
    <w:p>
      <w:pPr>
        <w:spacing w:after="120" w:line="276"/>
      </w:pPr>
      <w:r>
        <w:rPr>
          <w:b/>
          <w:bCs/>
        </w:rPr>
        <w:t xml:space="preserve">Version bump: </w:t>
      </w:r>
      <w:r>
        <w:t xml:space="preserve">platform-contracts 1.0.0 to 1.1.0 (MINOR, additive). axum as optional feature flag.</w:t>
      </w:r>
    </w:p>
    <w:p>
      <w:r>
        <w:br w:type="page"/>
      </w:r>
    </w:p>
    <w:p>
      <w:pPr>
        <w:pStyle w:val="Heading1"/>
      </w:pPr>
      <w:r>
        <w:t xml:space="preserve">4. Module 1: Inventory</w:t>
      </w:r>
    </w:p>
    <w:p>
      <w:pPr>
        <w:spacing w:after="120" w:line="276"/>
      </w:pPr>
      <w:r>
        <w:t xml:space="preserve">50+ endpoints, sophisticated domain (FIFO costing, lot/serial tracking, idempotency), consumed by Shipping-Receiving, Fireproof-ERP, and TrashTech. If the pattern works here, it works everywhere.</w:t>
      </w:r>
    </w:p>
    <w:p>
      <w:pPr>
        <w:pStyle w:val="Heading2"/>
      </w:pPr>
      <w:r>
        <w:t xml:space="preserve">4.0 Prerequisite: Split Oversize Files</w:t>
      </w:r>
    </w:p>
    <w:p>
      <w:pPr>
        <w:spacing w:after="120" w:line="276"/>
      </w:pPr>
      <w:r>
        <w:t xml:space="preserve">Three domain files exceed the 500 LOC CI limit. Split them before plug-and-play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w:t>
            </w:r>
          </w:p>
        </w:tc>
        <w:tc>
          <w:tcPr>
            <w:tcW w:type="dxa" w:w="5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Split Strategy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domain/revisions.rs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revisions/models.rs + revisions/service.rs + revisions/queries.rs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domain/issue_service.rs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877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issue/types.rs + issue/service.rs + issue/fifo_drain.rs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domain/adjust_service.rs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637</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adjust/types.rs + adjust/service.rs</w:t>
            </w:r>
          </w:p>
        </w:tc>
      </w:tr>
    </w:tbl>
    <w:p>
      <w:pPr>
        <w:spacing w:after="120" w:line="276"/>
      </w:pPr>
      <w:r>
        <w:rPr>
          <w:i/>
          <w:iCs/>
        </w:rPr>
        <w:t xml:space="preserve">PATCH bump: 1.0.0 to 1.0.1. Internal refactoring, no API change.</w:t>
      </w:r>
    </w:p>
    <w:p>
      <w:pPr>
        <w:pStyle w:val="Heading2"/>
      </w:pPr>
      <w:r>
        <w:t xml:space="preserve">4.1 Bead A: Standard Response Envelopes</w:t>
      </w:r>
    </w:p>
    <w:p>
      <w:pPr>
        <w:spacing w:after="120" w:line="276"/>
      </w:pPr>
      <w:r>
        <w:t xml:space="preserve">Replace all ad-hoc response construction with shared types from platform-contracts.</w:t>
      </w:r>
    </w:p>
    <w:p>
      <w:pPr>
        <w:pStyle w:val="Heading3"/>
      </w:pPr>
      <w:r>
        <w:t xml:space="preserve">Pagination Migrations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00"/>
        <w:gridCol w:w="3000"/>
        <w:gridCol w:w="3060"/>
      </w:tblGrid>
      <w:tr>
        <w:tc>
          <w:tcPr>
            <w:tcW w:type="dxa" w:w="33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Endpoint</w:t>
            </w:r>
          </w:p>
        </w:tc>
        <w:tc>
          <w:tcPr>
            <w:tcW w:type="dxa" w:w="30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Current Format</w:t>
            </w:r>
          </w:p>
        </w:tc>
        <w:tc>
          <w:tcPr>
            <w:tcW w:type="dxa" w:w="30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New Format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/items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{items, total, limit, offset}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PaginatedResponse&lt;Item&gt;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/valuation-snapshots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{tenant_id, warehouse_id, count, ...}</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PaginatedResponse&lt;Snapshot&gt;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/items/{id}/reorder-policies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bare Vec&lt;T&gt;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PaginatedResponse&lt;Policy&gt;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/warehouses/{id}/locations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bare Vec&lt;T&gt;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PaginatedResponse&lt;Location&gt;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/items/{id}/labels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bare Vec&lt;T&gt;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PaginatedResponse&lt;Label&gt;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/items/{id}/lots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{lots: [...]}</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PaginatedResponse&lt;Lot&gt;</w:t>
            </w:r>
          </w:p>
        </w:tc>
      </w:tr>
      <w:tr>
        <w:tc>
          <w:tcPr>
            <w:tcW w:type="dxa" w:w="33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GET /items/{id}/revisions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bare Vec&lt;T&gt;</w:t>
            </w:r>
          </w:p>
        </w:tc>
        <w:tc>
          <w:tcPr>
            <w:tcW w:type="dxa" w:w="30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PaginatedResponse&lt;Revision&gt;</w:t>
            </w:r>
          </w:p>
        </w:tc>
      </w:tr>
    </w:tbl>
    <w:p>
      <w:pPr>
        <w:pStyle w:val="Heading3"/>
      </w:pPr>
      <w:r>
        <w:t xml:space="preserve">Error Migration</w:t>
      </w:r>
    </w:p>
    <w:p>
      <w:pPr>
        <w:spacing w:after="120" w:line="276"/>
      </w:pPr>
      <w:r>
        <w:t xml:space="preserve">Replace 27 handler files of inline json!({"error": ..., "message": ...}) with ApiError. Each domain error enum gets Into&lt;ApiError&gt;. Handlers return Result&lt;Json&lt;T&gt;, ApiError&gt;.</w:t>
      </w:r>
    </w:p>
    <w:p>
      <w:pPr>
        <w:spacing w:after="120" w:line="276"/>
      </w:pPr>
      <w:r>
        <w:rPr>
          <w:b/>
          <w:bCs/>
        </w:rPr>
        <w:t xml:space="preserve">Idempotency documentation: </w:t>
      </w:r>
      <w:r>
        <w:t xml:space="preserve">Every endpoint with idempotency_key must document 201-vs-200-vs-409 behavior. This is the most important consumer-facing contract and is currently invisible.</w:t>
      </w:r>
    </w:p>
    <w:p>
      <w:pPr>
        <w:spacing w:after="120" w:line="276"/>
      </w:pPr>
      <w:r>
        <w:rPr>
          <w:b/>
          <w:bCs/>
        </w:rPr>
        <w:t xml:space="preserve">Version bump: </w:t>
      </w:r>
      <w:r>
        <w:t xml:space="preserve">1.0.1 to 2.0.0 (MAJOR). Response format change.</w:t>
      </w:r>
    </w:p>
    <w:p>
      <w:pPr>
        <w:pStyle w:val="Heading2"/>
      </w:pPr>
      <w:r>
        <w:t xml:space="preserve">4.2 Bead B: OpenAPI via utoipa</w:t>
      </w:r>
    </w:p>
    <w:p>
      <w:pPr>
        <w:pStyle w:val="ListParagraph"/>
        <w:numPr>
          <w:ilvl w:val="0"/>
          <w:numId w:val="2"/>
        </w:numPr>
        <w:spacing w:after="80"/>
      </w:pPr>
      <w:r>
        <w:rPr>
          <w:b/>
          <w:bCs/>
        </w:rPr>
        <w:t xml:space="preserve">Add utoipa 5.x + utoipa-axum. </w:t>
      </w:r>
      <w:r>
        <w:t xml:space="preserve">Already in workspace (contract-tests). Not a new dependency tree.</w:t>
      </w:r>
    </w:p>
    <w:p>
      <w:pPr>
        <w:pStyle w:val="ListParagraph"/>
        <w:numPr>
          <w:ilvl w:val="0"/>
          <w:numId w:val="2"/>
        </w:numPr>
        <w:spacing w:after="80"/>
      </w:pPr>
      <w:r>
        <w:rPr>
          <w:b/>
          <w:bCs/>
        </w:rPr>
        <w:t xml:space="preserve">Derive ToSchema on all request/response structs. </w:t>
      </w:r>
      <w:r>
        <w:t xml:space="preserve">PaginatedResponse, ApiError, domain types.</w:t>
      </w:r>
    </w:p>
    <w:p>
      <w:pPr>
        <w:pStyle w:val="ListParagraph"/>
        <w:numPr>
          <w:ilvl w:val="0"/>
          <w:numId w:val="2"/>
        </w:numPr>
        <w:spacing w:after="80"/>
      </w:pPr>
      <w:r>
        <w:rPr>
          <w:b/>
          <w:bCs/>
        </w:rPr>
        <w:t xml:space="preserve">Security scheme: </w:t>
      </w:r>
      <w:r>
        <w:t xml:space="preserve">Bearer JWT SecurityScheme at doc level. Mark health/metrics as unsecured, API routes as secured.</w:t>
      </w:r>
    </w:p>
    <w:p>
      <w:pPr>
        <w:pStyle w:val="ListParagraph"/>
        <w:numPr>
          <w:ilvl w:val="0"/>
          <w:numId w:val="2"/>
        </w:numPr>
        <w:spacing w:after="80"/>
      </w:pPr>
      <w:r>
        <w:rPr>
          <w:b/>
          <w:bCs/>
        </w:rPr>
        <w:t xml:space="preserve">Document that tenant/permissions come from JWT. </w:t>
      </w:r>
      <w:r>
        <w:t xml:space="preserve">Not separate headers. Correct the misconception.</w:t>
      </w:r>
    </w:p>
    <w:p>
      <w:pPr>
        <w:pStyle w:val="ListParagraph"/>
        <w:numPr>
          <w:ilvl w:val="0"/>
          <w:numId w:val="2"/>
        </w:numPr>
        <w:spacing w:after="80"/>
      </w:pPr>
      <w:r>
        <w:rPr>
          <w:b/>
          <w:bCs/>
        </w:rPr>
        <w:t xml:space="preserve">Document idempotency_key behavior. </w:t>
      </w:r>
      <w:r>
        <w:t xml:space="preserve">Annotate POST request bodies. Describe 201/200/409 semantics.</w:t>
      </w:r>
    </w:p>
    <w:p>
      <w:pPr>
        <w:pStyle w:val="ListParagraph"/>
        <w:numPr>
          <w:ilvl w:val="0"/>
          <w:numId w:val="2"/>
        </w:numPr>
        <w:spacing w:after="80"/>
      </w:pPr>
      <w:r>
        <w:rPr>
          <w:b/>
          <w:bCs/>
        </w:rPr>
        <w:t xml:space="preserve">Serve /api/openapi.json. </w:t>
      </w:r>
      <w:r>
        <w:t xml:space="preserve">Full spec with real routes, schemas, security.</w:t>
      </w:r>
    </w:p>
    <w:p>
      <w:pPr>
        <w:spacing w:after="120" w:line="276"/>
      </w:pPr>
      <w:r>
        <w:rPr>
          <w:b/>
          <w:bCs/>
        </w:rPr>
        <w:t xml:space="preserve">Gotcha: </w:t>
      </w:r>
      <w:r>
        <w:t xml:space="preserve">RequirePermissionsLayer is group-level in main.rs (inv_reads/inv_mutations). utoipa annotates individual handlers. Use SecurityAddon.</w:t>
      </w:r>
    </w:p>
    <w:p>
      <w:pPr>
        <w:spacing w:after="120" w:line="276"/>
      </w:pPr>
      <w:r>
        <w:rPr>
          <w:b/>
          <w:bCs/>
        </w:rPr>
        <w:t xml:space="preserve">Version bump: </w:t>
      </w:r>
      <w:r>
        <w:t xml:space="preserve">2.0.0 to 2.1.0 (MINOR). Additive.</w:t>
      </w:r>
    </w:p>
    <w:p>
      <w:pPr>
        <w:pStyle w:val="Heading2"/>
      </w:pPr>
      <w:r>
        <w:t xml:space="preserve">4.3 Bead C: Startup Validation and Bootstrap</w:t>
      </w:r>
    </w:p>
    <w:p>
      <w:pPr>
        <w:pStyle w:val="ListParagraph"/>
        <w:numPr>
          <w:ilvl w:val="0"/>
          <w:numId w:val="2"/>
        </w:numPr>
        <w:spacing w:after="80"/>
      </w:pPr>
      <w:r>
        <w:rPr>
          <w:b/>
          <w:bCs/>
        </w:rPr>
        <w:t xml:space="preserve">Env validation upgrade: </w:t>
      </w:r>
      <w:r>
        <w:t xml:space="preserve">Replace one-error-at-a-time Config::from_env() with collector pattern. Report all missing/invalid vars at once. Print full env var table on failure.</w:t>
      </w:r>
    </w:p>
    <w:p>
      <w:pPr>
        <w:pStyle w:val="ListParagraph"/>
        <w:numPr>
          <w:ilvl w:val="0"/>
          <w:numId w:val="2"/>
        </w:numPr>
        <w:spacing w:after="80"/>
      </w:pPr>
      <w:r>
        <w:rPr>
          <w:b/>
          <w:bCs/>
        </w:rPr>
        <w:t xml:space="preserve">Auto-run migrations: </w:t>
      </w:r>
      <w:r>
        <w:t xml:space="preserve">Current main.rs connects to pool but does not call sqlx::migrate!().run(&amp;pool). Add this.</w:t>
      </w:r>
    </w:p>
    <w:p>
      <w:pPr>
        <w:pStyle w:val="ListParagraph"/>
        <w:numPr>
          <w:ilvl w:val="0"/>
          <w:numId w:val="2"/>
        </w:numPr>
        <w:spacing w:after="80"/>
      </w:pPr>
      <w:r>
        <w:rPr>
          <w:b/>
          <w:bCs/>
        </w:rPr>
        <w:t xml:space="preserve">NATS graceful degradation: </w:t>
      </w:r>
      <w:r>
        <w:t xml:space="preserve">Start HTTP even if NATS unavailable. Report NATS as degraded in /api/ready. Never block startup.</w:t>
      </w:r>
    </w:p>
    <w:p>
      <w:pPr>
        <w:spacing w:after="120" w:line="276"/>
      </w:pPr>
      <w:r>
        <w:rPr>
          <w:b/>
          <w:bCs/>
        </w:rPr>
        <w:t xml:space="preserve">Version bump: </w:t>
      </w:r>
      <w:r>
        <w:t xml:space="preserve">2.1.0 to 2.2.0 (MINOR).</w:t>
      </w:r>
    </w:p>
    <w:p>
      <w:pPr>
        <w:pStyle w:val="Heading2"/>
      </w:pPr>
      <w:r>
        <w:t xml:space="preserve">4.4 Bead D: Consumer Proof</w:t>
      </w:r>
    </w:p>
    <w:p>
      <w:pPr>
        <w:pStyle w:val="ListParagraph"/>
        <w:numPr>
          <w:ilvl w:val="0"/>
          <w:numId w:val="2"/>
        </w:numPr>
        <w:spacing w:after="80"/>
      </w:pPr>
      <w:r>
        <w:rPr>
          <w:b/>
          <w:bCs/>
        </w:rPr>
        <w:t xml:space="preserve">Generate: </w:t>
      </w:r>
      <w:r>
        <w:t xml:space="preserve">TS client from /api/openapi.json via openapi-typescript-codegen.</w:t>
      </w:r>
    </w:p>
    <w:p>
      <w:pPr>
        <w:pStyle w:val="ListParagraph"/>
        <w:numPr>
          <w:ilvl w:val="0"/>
          <w:numId w:val="2"/>
        </w:numPr>
        <w:spacing w:after="80"/>
      </w:pPr>
      <w:r>
        <w:rPr>
          <w:b/>
          <w:bCs/>
        </w:rPr>
        <w:t xml:space="preserve">Prove: </w:t>
      </w:r>
      <w:r>
        <w:t xml:space="preserve">Test harness that creates item, receives stock, lists with pagination, checks error shapes.</w:t>
      </w:r>
    </w:p>
    <w:p>
      <w:pPr>
        <w:pStyle w:val="ListParagraph"/>
        <w:numPr>
          <w:ilvl w:val="0"/>
          <w:numId w:val="2"/>
        </w:numPr>
        <w:spacing w:after="80"/>
      </w:pPr>
      <w:r>
        <w:rPr>
          <w:b/>
          <w:bCs/>
        </w:rPr>
        <w:t xml:space="preserve">Publish: </w:t>
      </w:r>
      <w:r>
        <w:t xml:space="preserve">Generated client becomes @7d/inventory-client.</w:t>
      </w:r>
    </w:p>
    <w:p>
      <w:r>
        <w:br w:type="page"/>
      </w:r>
    </w:p>
    <w:p>
      <w:pPr>
        <w:pStyle w:val="Heading1"/>
      </w:pPr>
      <w:r>
        <w:t xml:space="preserve">5. Module 2: Party</w:t>
      </w:r>
    </w:p>
    <w:p>
      <w:pPr>
        <w:spacing w:after="120" w:line="276"/>
      </w:pPr>
      <w:r>
        <w:t xml:space="preserve">15 endpoints, broadly reusable (every transaction references a customer or vendor), different pagination pattern (bare Vec&lt;T&gt; with no pagination at all).</w:t>
      </w:r>
    </w:p>
    <w:p>
      <w:pPr>
        <w:pStyle w:val="Heading2"/>
      </w:pPr>
      <w:r>
        <w:t xml:space="preserve">5.0 Prerequisite: Split Oversize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w:t>
            </w:r>
          </w:p>
        </w:tc>
        <w:tc>
          <w:tcPr>
            <w:tcW w:type="dxa" w:w="5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Split Strategy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domain/party/service.rs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1,116</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party/create.rs + party/update.rs + party/query.rs + party/validation.rs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domain/contact_service.rs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529</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contact/service.rs + contact/primary.rs</w:t>
            </w:r>
          </w:p>
        </w:tc>
      </w:tr>
    </w:tbl>
    <w:p>
      <w:pPr>
        <w:pStyle w:val="Heading2"/>
      </w:pPr>
      <w:r>
        <w:t xml:space="preserve">5.1 Bead A: Standard Response Envelopes</w:t>
      </w:r>
    </w:p>
    <w:p>
      <w:pPr>
        <w:pStyle w:val="ListParagraph"/>
        <w:numPr>
          <w:ilvl w:val="0"/>
          <w:numId w:val="2"/>
        </w:numPr>
        <w:spacing w:after="80"/>
      </w:pPr>
      <w:r>
        <w:rPr>
          <w:b/>
          <w:bCs/>
        </w:rPr>
        <w:t xml:space="preserve">GET /parties and /parties/search: </w:t>
      </w:r>
      <w:r>
        <w:t xml:space="preserve">Migrate to PaginatedResponse&lt;Party&gt;.</w:t>
      </w:r>
    </w:p>
    <w:p>
      <w:pPr>
        <w:pStyle w:val="ListParagraph"/>
        <w:numPr>
          <w:ilvl w:val="0"/>
          <w:numId w:val="2"/>
        </w:numPr>
        <w:spacing w:after="80"/>
      </w:pPr>
      <w:r>
        <w:rPr>
          <w:b/>
          <w:bCs/>
        </w:rPr>
        <w:t xml:space="preserve">Sub-collections (contacts, addresses): </w:t>
      </w:r>
      <w:r>
        <w:t xml:space="preserve">Keep as Vec&lt;T&gt; but wrap in { data: [...] }. These are small per-entity lists.</w:t>
      </w:r>
    </w:p>
    <w:p>
      <w:pPr>
        <w:pStyle w:val="ListParagraph"/>
        <w:numPr>
          <w:ilvl w:val="0"/>
          <w:numId w:val="2"/>
        </w:numPr>
        <w:spacing w:after="80"/>
      </w:pPr>
      <w:r>
        <w:rPr>
          <w:b/>
          <w:bCs/>
        </w:rPr>
        <w:t xml:space="preserve">Error responses: </w:t>
      </w:r>
      <w:r>
        <w:t xml:space="preserve">Replace PartyError, contact_error_response, address_error_response with Into&lt;ApiError&gt; impls.</w:t>
      </w:r>
    </w:p>
    <w:p>
      <w:pPr>
        <w:spacing w:after="120" w:line="276"/>
      </w:pPr>
      <w:r>
        <w:rPr>
          <w:b/>
          <w:bCs/>
        </w:rPr>
        <w:t xml:space="preserve">Version bump: </w:t>
      </w:r>
      <w:r>
        <w:t xml:space="preserve">1.0.1 to 2.0.0 (MAJOR).</w:t>
      </w:r>
    </w:p>
    <w:p>
      <w:pPr>
        <w:pStyle w:val="Heading2"/>
      </w:pPr>
      <w:r>
        <w:t xml:space="preserve">5.2 Bead B: OpenAPI</w:t>
      </w:r>
    </w:p>
    <w:p>
      <w:pPr>
        <w:spacing w:after="120" w:line="276"/>
      </w:pPr>
      <w:r>
        <w:t xml:space="preserve">15 endpoints across 4 handler files. Validates that the utoipa pattern from Inventory applies cleanly to a second module. Version bump: 2.0.0 to 2.1.0.</w:t>
      </w:r>
    </w:p>
    <w:p>
      <w:pPr>
        <w:pStyle w:val="Heading2"/>
      </w:pPr>
      <w:r>
        <w:t xml:space="preserve">5.3 Bead C: Startup Validation + Bootstrap</w:t>
      </w:r>
    </w:p>
    <w:p>
      <w:pPr>
        <w:spacing w:after="120" w:line="276"/>
      </w:pPr>
      <w:r>
        <w:t xml:space="preserve">Party has BUS_TYPE selector and conditional NATS_URL requirement. ConfigValidator handles: "NATS_URL required when BUS_TYPE=nats." Party already runs migrations at startup. Verify empty-DB-to-ready. Version bump: 2.1.0 to 2.2.0.</w:t>
      </w:r>
    </w:p>
    <w:p>
      <w:pPr>
        <w:pStyle w:val="Heading2"/>
      </w:pPr>
      <w:r>
        <w:t xml:space="preserve">5.4 Bead D: Consumer Proof</w:t>
      </w:r>
    </w:p>
    <w:p>
      <w:pPr>
        <w:spacing w:after="120" w:line="276"/>
      </w:pPr>
      <w:r>
        <w:t xml:space="preserve">Generate @7d/party-client. Prove CRUD + search works via generated client.</w:t>
      </w:r>
    </w:p>
    <w:p>
      <w:r>
        <w:br w:type="page"/>
      </w:r>
    </w:p>
    <w:p>
      <w:pPr>
        <w:pStyle w:val="Heading1"/>
      </w:pPr>
      <w:r>
        <w:t xml:space="preserve">6. Module 3: BOM</w:t>
      </w:r>
    </w:p>
    <w:p>
      <w:pPr>
        <w:spacing w:after="120" w:line="276"/>
      </w:pPr>
      <w:r>
        <w:t xml:space="preserve">BOM over AR. BOM is v1.0.1 (28 endpoints, clean Guard-Service-Outbox pattern, one external dependency on Numbering service). AR is v1.0.64 with 99 endpoints, Tilled webhook processing, 43K LOC, and 16 files over 500 LOC. AR is a full project in itself. BOM proves the pattern scales to modules with external service dependencies and recursive queries without drowning in AR complexity.</w:t>
      </w:r>
    </w:p>
    <w:p>
      <w:pPr>
        <w:pStyle w:val="Heading2"/>
      </w:pPr>
      <w:r>
        <w:t xml:space="preserve">6.0 Prerequisite: Split Oversize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File</w:t>
            </w:r>
          </w:p>
        </w:tc>
        <w:tc>
          <w:tcPr>
            <w:tcW w:type="dxa" w:w="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LOC</w:t>
            </w:r>
          </w:p>
        </w:tc>
        <w:tc>
          <w:tcPr>
            <w:tcW w:type="dxa" w:w="596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Split Strategy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domain/eco_service.rs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642</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eco/service.rs + eco/lifecycle.rs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domain/bom_service.rs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513</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bom/service.rs + bom/explosion.rs</w:t>
            </w:r>
          </w:p>
        </w:tc>
      </w:tr>
    </w:tbl>
    <w:p>
      <w:pPr>
        <w:pStyle w:val="Heading2"/>
      </w:pPr>
      <w:r>
        <w:t xml:space="preserve">6.1 Bead A: Response Envelopes</w:t>
      </w:r>
    </w:p>
    <w:p>
      <w:pPr>
        <w:spacing w:after="120" w:line="276"/>
      </w:pPr>
      <w:r>
        <w:t xml:space="preserve">BOM has no pagination today. List endpoints return bare arrays. The BOM explosion endpoint returns a recursive tree (complete tree, not paginated list). Document the distinction: explosion/where-used return complete trees, list endpoints return paginated collections.</w:t>
      </w:r>
    </w:p>
    <w:p>
      <w:pPr>
        <w:spacing w:after="120" w:line="276"/>
      </w:pPr>
      <w:r>
        <w:rPr>
          <w:b/>
          <w:bCs/>
        </w:rPr>
        <w:t xml:space="preserve">Version bump: </w:t>
      </w:r>
      <w:r>
        <w:t xml:space="preserve">1.0.2 to 2.0.0 (MAJOR).</w:t>
      </w:r>
    </w:p>
    <w:p>
      <w:pPr>
        <w:pStyle w:val="Heading2"/>
      </w:pPr>
      <w:r>
        <w:t xml:space="preserve">6.2 Bead B: OpenAPI</w:t>
      </w:r>
    </w:p>
    <w:p>
      <w:pPr>
        <w:spacing w:after="120" w:line="276"/>
      </w:pPr>
      <w:r>
        <w:t xml:space="preserve">28 endpoints. Recursive BOM explosion response needs #[schema(recursive)] for self-referencing ToSchema. Document NUMBERING_URL as a service dependency in the spec. Version bump: 2.0.0 to 2.1.0.</w:t>
      </w:r>
    </w:p>
    <w:p>
      <w:pPr>
        <w:pStyle w:val="Heading2"/>
      </w:pPr>
      <w:r>
        <w:t xml:space="preserve">6.3 Beads C + D: Bootstrap + Consumer Proof</w:t>
      </w:r>
    </w:p>
    <w:p>
      <w:pPr>
        <w:spacing w:after="120" w:line="276"/>
      </w:pPr>
      <w:r>
        <w:t xml:space="preserve">Same pattern. Verify empty-DB-to-ready. Generate @7d/bom-client.</w:t>
      </w:r>
    </w:p>
    <w:p>
      <w:r>
        <w:br w:type="page"/>
      </w:r>
    </w:p>
    <w:p>
      <w:pPr>
        <w:pStyle w:val="Heading1"/>
      </w:pPr>
      <w:r>
        <w:t xml:space="preserve">7. Post-Module-3: Extract and Codify</w:t>
      </w:r>
    </w:p>
    <w:p>
      <w:pPr>
        <w:pStyle w:val="Heading2"/>
      </w:pPr>
      <w:r>
        <w:t xml:space="preserve">7.1 ConfigValidator Crate</w:t>
      </w:r>
    </w:p>
    <w:p>
      <w:pPr>
        <w:spacing w:after="120" w:line="276"/>
      </w:pPr>
      <w:r>
        <w:t xml:space="preserve">Extract the collector pattern into platform/config-validator. Three modules will have independently implemented the same pattern by this point.</w:t>
      </w:r>
    </w:p>
    <w:p>
      <w:pPr>
        <w:spacing w:after="120" w:line="276"/>
      </w:pPr>
      <w:r>
        <w:rPr>
          <w:rFonts w:ascii="Courier New" w:cs="Courier New" w:eastAsia="Courier New" w:hAnsi="Courier New"/>
          <w:sz w:val="20"/>
          <w:szCs w:val="20"/>
        </w:rPr>
        <w:t xml:space="preserve">let mut v = ConfigValidator::new("inventory");</w:t>
      </w:r>
    </w:p>
    <w:p>
      <w:pPr>
        <w:spacing w:after="120" w:line="276"/>
      </w:pPr>
      <w:r>
        <w:rPr>
          <w:rFonts w:ascii="Courier New" w:cs="Courier New" w:eastAsia="Courier New" w:hAnsi="Courier New"/>
          <w:sz w:val="20"/>
          <w:szCs w:val="20"/>
        </w:rPr>
        <w:t xml:space="preserve">let db = v.require("DATABASE_URL");</w:t>
      </w:r>
    </w:p>
    <w:p>
      <w:pPr>
        <w:spacing w:after="120" w:line="276"/>
      </w:pPr>
      <w:r>
        <w:rPr>
          <w:rFonts w:ascii="Courier New" w:cs="Courier New" w:eastAsia="Courier New" w:hAnsi="Courier New"/>
          <w:sz w:val="20"/>
          <w:szCs w:val="20"/>
        </w:rPr>
        <w:t xml:space="preserve">let port = v.require_parse::&lt;u16&gt;("PORT").or_default("8092");</w:t>
      </w:r>
    </w:p>
    <w:p>
      <w:pPr>
        <w:spacing w:after="120" w:line="276"/>
      </w:pPr>
      <w:r>
        <w:rPr>
          <w:rFonts w:ascii="Courier New" w:cs="Courier New" w:eastAsia="Courier New" w:hAnsi="Courier New"/>
          <w:sz w:val="20"/>
          <w:szCs w:val="20"/>
        </w:rPr>
        <w:t xml:space="preserve">v.require_when("NATS_URL", bus_type == "nats", "required when BUS_TYPE=nats");</w:t>
      </w:r>
    </w:p>
    <w:p>
      <w:pPr>
        <w:spacing w:after="120" w:line="276"/>
      </w:pPr>
      <w:r>
        <w:rPr>
          <w:rFonts w:ascii="Courier New" w:cs="Courier New" w:eastAsia="Courier New" w:hAnsi="Courier New"/>
          <w:sz w:val="20"/>
          <w:szCs w:val="20"/>
        </w:rPr>
        <w:t xml:space="preserve">let config = v.finish()?; // ALL errors at once</w:t>
      </w:r>
    </w:p>
    <w:p>
      <w:pPr>
        <w:pStyle w:val="Heading2"/>
      </w:pPr>
      <w:r>
        <w:t xml:space="preserve">7.2 @7d/api Meta-Package</w:t>
      </w:r>
    </w:p>
    <w:p>
      <w:pPr>
        <w:spacing w:after="120" w:line="276"/>
      </w:pPr>
      <w:r>
        <w:t xml:space="preserve">Single npm package re-exporting all generated TS clients:</w:t>
      </w:r>
    </w:p>
    <w:p>
      <w:pPr>
        <w:spacing w:after="120" w:line="276"/>
      </w:pPr>
      <w:r>
        <w:rPr>
          <w:rFonts w:ascii="Courier New" w:cs="Courier New" w:eastAsia="Courier New" w:hAnsi="Courier New"/>
          <w:sz w:val="20"/>
          <w:szCs w:val="20"/>
        </w:rPr>
        <w:t xml:space="preserve">import { InventoryClient, PartyClient, BomClient } from "@7d/api";</w:t>
      </w:r>
    </w:p>
    <w:p>
      <w:pPr>
        <w:spacing w:after="120" w:line="276"/>
      </w:pPr>
      <w:r>
        <w:t xml:space="preserve">Auto-generated from module OpenAPI specs. Verticals install one package.</w:t>
      </w:r>
    </w:p>
    <w:p>
      <w:pPr>
        <w:pStyle w:val="Heading2"/>
      </w:pPr>
      <w:r>
        <w:t xml:space="preserve">7.3 Module Starter Template</w:t>
      </w:r>
    </w:p>
    <w:p>
      <w:pPr>
        <w:spacing w:after="120" w:line="276"/>
      </w:pPr>
      <w:r>
        <w:t xml:space="preserve">cargo-generate template scaffolding a new module with: platform-contracts response types, utoipa annotations on health/ready/version, ConfigValidator, auto-migration, /api/openapi.json. New modules start plug-and-play from day one.</w:t>
      </w:r>
    </w:p>
    <w:p>
      <w:pPr>
        <w:pStyle w:val="Heading2"/>
      </w:pPr>
      <w:r>
        <w:t xml:space="preserve">7.4 Remaining Modules</w:t>
      </w:r>
    </w:p>
    <w:p>
      <w:pPr>
        <w:spacing w:after="120" w:line="276"/>
      </w:pPr>
      <w:r>
        <w:t xml:space="preserve">Apply to the remaining 23 modules. The pattern is proven, infrastructure is shared, each module is mechanical. AR (99 endpoints, 43K LOC) last due to complexity.</w:t>
      </w:r>
    </w:p>
    <w:p>
      <w:r>
        <w:br w:type="page"/>
      </w:r>
    </w:p>
    <w:p>
      <w:pPr>
        <w:pStyle w:val="Heading1"/>
      </w:pPr>
      <w:r>
        <w:t xml:space="preserve">8. Bead Chain Summary</w:t>
      </w:r>
    </w:p>
    <w:tbl>
      <w:tblPr>
        <w:tblW w:type="dxa" w:w="9340"/>
        <w:tblBorders>
          <w:top w:val="single" w:color="auto" w:sz="4"/>
          <w:left w:val="single" w:color="auto" w:sz="4"/>
          <w:bottom w:val="single" w:color="auto" w:sz="4"/>
          <w:right w:val="single" w:color="auto" w:sz="4"/>
          <w:insideH w:val="single" w:color="auto" w:sz="4"/>
          <w:insideV w:val="single" w:color="auto" w:sz="4"/>
        </w:tblBorders>
      </w:tblPr>
      <w:tblGrid>
        <w:gridCol w:w="1200"/>
        <w:gridCol w:w="2200"/>
        <w:gridCol w:w="2200"/>
        <w:gridCol w:w="1800"/>
        <w:gridCol w:w="1940"/>
      </w:tblGrid>
      <w:tr>
        <w:tc>
          <w:tcPr>
            <w:tcW w:type="dxa" w:w="1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Phase</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Bead</w:t>
            </w:r>
          </w:p>
        </w:tc>
        <w:tc>
          <w:tcPr>
            <w:tcW w:type="dxa" w:w="22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Version Impact</w:t>
            </w:r>
          </w:p>
        </w:tc>
        <w:tc>
          <w:tcPr>
            <w:tcW w:type="dxa" w:w="1940"/>
            <w:tcBorders>
              <w:top w:val="single" w:color="CCCCCC" w:sz="1"/>
              <w:left w:val="single" w:color="CCCCCC" w:sz="1"/>
              <w:bottom w:val="single" w:color="CCCCCC" w:sz="1"/>
              <w:right w:val="single" w:color="CCCCCC" w:sz="1"/>
            </w:tcBorders>
            <w:shd w:fill="1F3864" w:val="clear"/>
            <w:tcMar>
              <w:top w:type="dxa" w:w="60"/>
              <w:left w:type="dxa" w:w="100"/>
              <w:bottom w:type="dxa" w:w="60"/>
              <w:right w:type="dxa" w:w="100"/>
            </w:tcMar>
          </w:tcPr>
          <w:p>
            <w:r>
              <w:rPr>
                <w:rFonts w:ascii="Arial" w:cs="Arial" w:eastAsia="Arial" w:hAnsi="Arial"/>
                <w:b/>
                <w:bCs/>
                <w:color w:val="FFFFFF"/>
                <w:sz w:val="20"/>
                <w:szCs w:val="20"/>
              </w:rPr>
              <w:t xml:space="preserve">Depends 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Phase 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Shared response types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platform-contracts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to 1.1.0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Nothing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Pre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Split oversize 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inventory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to 1.0.1</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Nothing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Response envelopes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inventory http/ +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 to 2.0.0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Phase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OpenAPI annotations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inventory http/ + 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 to 2.1.0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Startup + bootstrap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inventory config + 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2.1.0 to 2.2.0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TS client + proof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@7d/inventory-client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 (new pkg)</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Inv 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Pre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Split oversize 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to 1.0.1</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Nothing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Response envelopes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http/ +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 to 2.0.0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Phase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OpenAPI annotations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http/ + 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 to 2.1.0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Startup + bootstrap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config + 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2.1.0 to 2.2.0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TS client + proof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@7d/party-client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 (new pkg)</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Party 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Pre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Split oversize files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1.0.1 to 1.0.2</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Nothing</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Response envelopes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http/ + domain/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1.0.2 to 2.0.0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Phase 0</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B</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OpenAPI annotations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http/ + types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2.0.0 to 2.1.0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C</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Startup + bootstrap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config + main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2.1.0 to 2.2.0</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A</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TS client + proof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@7d/bom-client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 (new pkg)</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BOM B</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ConfigValidator crate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platform/config-validator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(new)</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C beads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@7d/api meta-package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npm package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1.0.0 (new)</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D beads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Extract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Module starter template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cargo-generate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N/A</w:t>
            </w:r>
          </w:p>
        </w:tc>
        <w:tc>
          <w:tcPr>
            <w:tcW w:type="dxa" w:w="19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40"/>
            </w:pPr>
            <w:r>
              <w:rPr>
                <w:rFonts w:ascii="Arial" w:cs="Arial" w:eastAsia="Arial" w:hAnsi="Arial"/>
                <w:sz w:val="20"/>
                <w:szCs w:val="20"/>
              </w:rPr>
              <w:t xml:space="preserve">All above</w:t>
            </w:r>
          </w:p>
        </w:tc>
      </w:tr>
    </w:tbl>
    <w:p>
      <w:r>
        <w:br w:type="page"/>
      </w:r>
    </w:p>
    <w:p>
      <w:pPr>
        <w:pStyle w:val="Heading1"/>
      </w:pPr>
      <w:r>
        <w:t xml:space="preserve">9. Risks and Mitigations</w:t>
      </w:r>
    </w:p>
    <w:p>
      <w:pPr>
        <w:pStyle w:val="Heading2"/>
      </w:pPr>
      <w:r>
        <w:t xml:space="preserve">9.1 Three Simultaneous MAJOR Bumps</w:t>
      </w:r>
    </w:p>
    <w:p>
      <w:pPr>
        <w:spacing w:after="120" w:line="276"/>
      </w:pPr>
      <w:r>
        <w:t xml:space="preserve">Inventory, Party, and BOM all go v1.x to v2.0.0. Every consumer must update. Since the focus is future verticals, not protecting existing consumers, this is acceptable. REVISIONS.md entries for each 2.0.0 must be thorough with before/after examples.</w:t>
      </w:r>
    </w:p>
    <w:p>
      <w:pPr>
        <w:pStyle w:val="Heading2"/>
      </w:pPr>
      <w:r>
        <w:t xml:space="preserve">9.2 500 LOC Limit Pressure</w:t>
      </w:r>
    </w:p>
    <w:p>
      <w:pPr>
        <w:spacing w:after="120" w:line="276"/>
      </w:pPr>
      <w:r>
        <w:t xml:space="preserve">utoipa annotations increase line counts. Most handler files are 50-200 LOC with headroom. Domain file splits in prerequisites clear known violations.</w:t>
      </w:r>
    </w:p>
    <w:p>
      <w:pPr>
        <w:pStyle w:val="Heading2"/>
      </w:pPr>
      <w:r>
        <w:t xml:space="preserve">9.3 utoipa + axum 0.8 Compatibility</w:t>
      </w:r>
    </w:p>
    <w:p>
      <w:pPr>
        <w:spacing w:after="120" w:line="276"/>
      </w:pPr>
      <w:r>
        <w:t xml:space="preserve">utoipa 5.x (utoipa-axum) supports axum 0.8 natively. Pin the exact version across all modules in workspace dependencies.</w:t>
      </w:r>
    </w:p>
    <w:p>
      <w:pPr>
        <w:pStyle w:val="Heading2"/>
      </w:pPr>
      <w:r>
        <w:t xml:space="preserve">9.4 Pagination vs Sub-Collections</w:t>
      </w:r>
    </w:p>
    <w:p>
      <w:pPr>
        <w:spacing w:after="120" w:line="276"/>
      </w:pPr>
      <w:r>
        <w:t xml:space="preserve">Not every list should be paginated. Sub-collections scoped to a parent (contacts per party, labels per item) are small. Convention: PaginatedResponse for top-level lists, plain { data: [...] } for sub-collections. Document in platform-contracts.</w:t>
      </w:r>
    </w:p>
    <w:p>
      <w:pPr>
        <w:pStyle w:val="Heading2"/>
      </w:pPr>
      <w:r>
        <w:t xml:space="preserve">9.5 Event Consumer Startup</w:t>
      </w:r>
    </w:p>
    <w:p>
      <w:pPr>
        <w:spacing w:after="120" w:line="276"/>
      </w:pPr>
      <w:r>
        <w:t xml:space="preserve">Modules with NATS consumers must handle bus unavailability gracefully. Convention: start HTTP immediately, report NATS as degraded in /api/ready, retry consumer connection in background. Never block startup on NATS.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tabs>
        <w:tab w:val="right" w:pos="9026"/>
      </w:tabs>
    </w:pPr>
    <w:r>
      <w:rPr>
        <w:rFonts w:ascii="Arial" w:cs="Arial" w:eastAsia="Arial" w:hAnsi="Arial"/>
        <w:b/>
        <w:bCs/>
        <w:color w:val="2E75B6"/>
        <w:sz w:val="18"/>
        <w:szCs w:val="18"/>
      </w:rPr>
      <w:t xml:space="preserve">7D Solutions</w:t>
    </w:r>
    <w:r>
      <w:t xml:space="preserve">	</w:t>
    </w:r>
    <w:r>
      <w:rPr>
        <w:rFonts w:ascii="Arial" w:cs="Arial" w:eastAsia="Arial" w:hAnsi="Arial"/>
        <w:color w:val="999999"/>
        <w:sz w:val="18"/>
        <w:szCs w:val="18"/>
      </w:rPr>
      <w:t xml:space="preserve">Plug-and-Play Implementation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2026-03-30T02:04:33.431Z</dcterms:created>
  <dcterms:modified xsi:type="dcterms:W3CDTF">2026-03-30T02:04:33.431Z</dcterms:modified>
</cp:coreProperties>
</file>

<file path=docProps/custom.xml><?xml version="1.0" encoding="utf-8"?>
<Properties xmlns="http://schemas.openxmlformats.org/officeDocument/2006/custom-properties" xmlns:vt="http://schemas.openxmlformats.org/officeDocument/2006/docPropsVTypes"/>
</file>