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B10DD">
      <w:pPr>
        <w:ind w:firstLine="2310" w:firstLineChars="1100"/>
        <w:rPr>
          <w:rFonts w:hint="default"/>
          <w:lang w:val="en-US" w:eastAsia="zh-CN"/>
        </w:rPr>
      </w:pPr>
      <w:r>
        <w:rPr>
          <w:rFonts w:hint="eastAsia"/>
          <w:lang w:val="en-US" w:eastAsia="zh-CN"/>
        </w:rPr>
        <w:t>《Python数据分析》期末考查</w:t>
      </w:r>
    </w:p>
    <w:p w14:paraId="5E94A138">
      <w:pPr>
        <w:rPr>
          <w:rFonts w:hint="eastAsia"/>
          <w:lang w:val="en-US" w:eastAsia="zh-CN"/>
        </w:rPr>
      </w:pPr>
    </w:p>
    <w:p w14:paraId="60B004F0">
      <w:pPr>
        <w:numPr>
          <w:ilvl w:val="0"/>
          <w:numId w:val="1"/>
        </w:numPr>
        <w:rPr>
          <w:rFonts w:hint="eastAsia"/>
          <w:lang w:val="en-US" w:eastAsia="zh-CN"/>
        </w:rPr>
      </w:pPr>
      <w:r>
        <w:rPr>
          <w:rFonts w:hint="eastAsia"/>
          <w:lang w:val="en-US" w:eastAsia="zh-CN"/>
        </w:rPr>
        <w:t>表格“second_cars_info.csv”记录了某二手车市场的车辆情况。</w:t>
      </w:r>
    </w:p>
    <w:p w14:paraId="17CE51B0">
      <w:pPr>
        <w:numPr>
          <w:ilvl w:val="0"/>
          <w:numId w:val="2"/>
        </w:numPr>
        <w:rPr>
          <w:rFonts w:hint="eastAsia"/>
          <w:lang w:val="en-US" w:eastAsia="zh-CN"/>
        </w:rPr>
      </w:pPr>
      <w:r>
        <w:rPr>
          <w:rFonts w:hint="eastAsia"/>
          <w:lang w:val="en-US" w:eastAsia="zh-CN"/>
        </w:rPr>
        <w:t>（10分）请统计各品牌新车以及二手车的均价，并按二手均价从高到低进行排序，将结果存入一个csv文件中。（csv文件不用提交，打开csv文件并截图粘贴在此处即可）</w:t>
      </w:r>
    </w:p>
    <w:p w14:paraId="0BEC9A71">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pandas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p>
    <w:p w14:paraId="347A9AC8">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matplotlib</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pyplot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plt</w:t>
      </w:r>
    </w:p>
    <w:p w14:paraId="7A98986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rcParams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'font.sans-serif'</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'SimHei'</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400E98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rcParams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'axes.unicode_minus'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7B5A0C3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read_csv</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"second_cars_info.csv"</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encoding</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'gbk'</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B26EAF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p>
    <w:p w14:paraId="361F1EF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--- 1. 计算各品牌的二手均价和新车均价，并按二手均价降序排序 ---</w:t>
      </w:r>
    </w:p>
    <w:p w14:paraId="0494AA8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to_numeric</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errors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'coerce'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CDE0684">
      <w:pPr>
        <w:keepNext w:val="0"/>
        <w:keepLines w:val="0"/>
        <w:widowControl/>
        <w:suppressLineNumbers w:val="0"/>
        <w:jc w:val="left"/>
      </w:pPr>
    </w:p>
    <w:p w14:paraId="1246A7A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'New_price'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637340F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'New_price'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B4F0C6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replace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'万'</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regex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2F08AB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517F01C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'New_price'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to_numeric</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'New_price'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errors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'coerce'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CCCBAA8">
      <w:pPr>
        <w:keepNext w:val="0"/>
        <w:keepLines w:val="0"/>
        <w:widowControl/>
        <w:suppressLineNumbers w:val="0"/>
        <w:jc w:val="left"/>
      </w:pPr>
    </w:p>
    <w:p w14:paraId="38D6A54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brand_price_summary</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1A067E2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p>
    <w:p w14:paraId="7B98BAC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61AFEF"/>
          <w:kern w:val="0"/>
          <w:sz w:val="14"/>
          <w:szCs w:val="14"/>
          <w:shd w:val="clear" w:fill="282C34"/>
          <w:lang w:val="en-US" w:eastAsia="zh-CN" w:bidi="ar"/>
        </w:rPr>
        <w:t>groupby</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'Brand'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'New_price'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407DF4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61AFEF"/>
          <w:kern w:val="0"/>
          <w:sz w:val="14"/>
          <w:szCs w:val="14"/>
          <w:shd w:val="clear" w:fill="282C34"/>
          <w:lang w:val="en-US" w:eastAsia="zh-CN" w:bidi="ar"/>
        </w:rPr>
        <w:t>mean</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2D10FB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61AFEF"/>
          <w:kern w:val="0"/>
          <w:sz w:val="14"/>
          <w:szCs w:val="14"/>
          <w:shd w:val="clear" w:fill="282C34"/>
          <w:lang w:val="en-US" w:eastAsia="zh-CN" w:bidi="ar"/>
        </w:rPr>
        <w:t>rename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columns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'Avg_Sec_Price'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'New_price'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'Avg_New_Price'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8F603D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61AFEF"/>
          <w:kern w:val="0"/>
          <w:sz w:val="14"/>
          <w:szCs w:val="14"/>
          <w:shd w:val="clear" w:fill="282C34"/>
          <w:lang w:val="en-US" w:eastAsia="zh-CN" w:bidi="ar"/>
        </w:rPr>
        <w:t>reset_index</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78BCB5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61AFEF"/>
          <w:kern w:val="0"/>
          <w:sz w:val="14"/>
          <w:szCs w:val="14"/>
          <w:shd w:val="clear" w:fill="282C34"/>
          <w:lang w:val="en-US" w:eastAsia="zh-CN" w:bidi="ar"/>
        </w:rPr>
        <w:t>sort_values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by</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'Avg_Sec_Price'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ascending</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F16D6C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695C6CD3">
      <w:pPr>
        <w:keepNext w:val="0"/>
        <w:keepLines w:val="0"/>
        <w:widowControl/>
        <w:suppressLineNumbers w:val="0"/>
        <w:jc w:val="left"/>
      </w:pPr>
    </w:p>
    <w:p w14:paraId="73B056E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brand_price_summary</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to_csv</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"E:/desktop/brand_price_summary.csv"</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index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encoding</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'gbk'</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5C6C7E7">
      <w:pPr>
        <w:numPr>
          <w:numId w:val="0"/>
        </w:numPr>
        <w:rPr>
          <w:rFonts w:hint="default"/>
          <w:lang w:val="en-US" w:eastAsia="zh-CN"/>
        </w:rPr>
      </w:pPr>
      <w:r>
        <w:rPr>
          <w:rFonts w:hint="eastAsia"/>
          <w:lang w:val="en-US" w:eastAsia="zh-CN"/>
        </w:rPr>
        <w:t>由于使用vscode打开是乱码，此处用wps打开csv文件，结果如下：</w:t>
      </w:r>
    </w:p>
    <w:p w14:paraId="5C8FCAE0">
      <w:pPr>
        <w:numPr>
          <w:numId w:val="0"/>
        </w:numPr>
        <w:rPr>
          <w:rFonts w:hint="default"/>
          <w:lang w:val="en-US" w:eastAsia="zh-CN"/>
        </w:rPr>
      </w:pPr>
      <w:r>
        <w:drawing>
          <wp:inline distT="0" distB="0" distL="114300" distR="114300">
            <wp:extent cx="5270500" cy="94316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9431655"/>
                    </a:xfrm>
                    <a:prstGeom prst="rect">
                      <a:avLst/>
                    </a:prstGeom>
                    <a:noFill/>
                    <a:ln>
                      <a:noFill/>
                    </a:ln>
                  </pic:spPr>
                </pic:pic>
              </a:graphicData>
            </a:graphic>
          </wp:inline>
        </w:drawing>
      </w:r>
    </w:p>
    <w:p w14:paraId="4707D6B1">
      <w:pPr>
        <w:numPr>
          <w:ilvl w:val="0"/>
          <w:numId w:val="2"/>
        </w:numPr>
        <w:ind w:left="0" w:leftChars="0" w:firstLine="0" w:firstLineChars="0"/>
        <w:rPr>
          <w:rFonts w:hint="eastAsia"/>
          <w:lang w:val="en-US" w:eastAsia="zh-CN"/>
        </w:rPr>
      </w:pPr>
      <w:r>
        <w:rPr>
          <w:rFonts w:hint="eastAsia"/>
          <w:lang w:val="en-US" w:eastAsia="zh-CN"/>
        </w:rPr>
        <w:t>（10分）统计二手车市场，不同排放标准车辆的比例，以</w:t>
      </w:r>
      <w:r>
        <w:rPr>
          <w:rFonts w:hint="eastAsia"/>
          <w:b/>
          <w:bCs/>
          <w:lang w:val="en-US" w:eastAsia="zh-CN"/>
        </w:rPr>
        <w:t>饼图</w:t>
      </w:r>
      <w:r>
        <w:rPr>
          <w:rFonts w:hint="eastAsia"/>
          <w:lang w:val="en-US" w:eastAsia="zh-CN"/>
        </w:rPr>
        <w:t>的形式展示。</w:t>
      </w:r>
    </w:p>
    <w:p w14:paraId="19269585">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--- 2. 统计不同排放标准车辆的比例并绘制饼图 ---</w:t>
      </w:r>
    </w:p>
    <w:p w14:paraId="0624D95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'Primary_Discharge'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'Discharge'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split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FBF2AA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'Primary_Discharge'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497370DB">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discharge_counts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'Primary_Discharge'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value_counts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9657A6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p>
    <w:p w14:paraId="4ADD815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labels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discharge_counts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index</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tolist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DCF8D0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sizes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discharge_counts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values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tolist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A951FB8">
      <w:pPr>
        <w:keepNext w:val="0"/>
        <w:keepLines w:val="0"/>
        <w:widowControl/>
        <w:suppressLineNumbers w:val="0"/>
        <w:jc w:val="left"/>
      </w:pPr>
    </w:p>
    <w:p w14:paraId="7EF36C1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colors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cm</w:t>
      </w:r>
      <w:r>
        <w:rPr>
          <w:rFonts w:hint="default" w:ascii="Cascadia Code" w:hAnsi="Cascadia Code" w:eastAsia="Cascadia Code" w:cs="Cascadia Code"/>
          <w:b w:val="0"/>
          <w:bCs w:val="0"/>
          <w:color w:val="ABB2BF"/>
          <w:kern w:val="0"/>
          <w:sz w:val="14"/>
          <w:szCs w:val="14"/>
          <w:shd w:val="clear" w:fill="282C34"/>
          <w:lang w:val="en-US" w:eastAsia="zh-CN" w:bidi="ar"/>
        </w:rPr>
        <w:t xml:space="preserve">.tab20.colors </w:t>
      </w:r>
    </w:p>
    <w:p w14:paraId="22E330B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figure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figsize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7</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7</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956154B">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wedges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_</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pie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CB5109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sizes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A1E31E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labels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61AFEF"/>
          <w:kern w:val="0"/>
          <w:sz w:val="14"/>
          <w:szCs w:val="14"/>
          <w:shd w:val="clear" w:fill="282C34"/>
          <w:lang w:val="en-US" w:eastAsia="zh-CN" w:bidi="ar"/>
        </w:rPr>
        <w:t>len</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sizes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137640F8">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colors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colors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len</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sizes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11FE33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startangle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90</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39F2035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wedgeprops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'edgecolor'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'white'</w:t>
      </w:r>
      <w:r>
        <w:rPr>
          <w:rFonts w:hint="default" w:ascii="Cascadia Code" w:hAnsi="Cascadia Code" w:eastAsia="Cascadia Code" w:cs="Cascadia Code"/>
          <w:b w:val="0"/>
          <w:bCs w:val="0"/>
          <w:color w:val="ABB2BF"/>
          <w:kern w:val="0"/>
          <w:sz w:val="14"/>
          <w:szCs w:val="14"/>
          <w:shd w:val="clear" w:fill="282C34"/>
          <w:lang w:val="en-US" w:eastAsia="zh-CN" w:bidi="ar"/>
        </w:rPr>
        <w:t>}  </w:t>
      </w:r>
    </w:p>
    <w:p w14:paraId="5BE21A6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20F254C6">
      <w:pPr>
        <w:keepNext w:val="0"/>
        <w:keepLines w:val="0"/>
        <w:widowControl/>
        <w:suppressLineNumbers w:val="0"/>
        <w:jc w:val="left"/>
      </w:pPr>
    </w:p>
    <w:p w14:paraId="33ED03F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percentages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f</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pct</w:t>
      </w:r>
      <w:r>
        <w:rPr>
          <w:rFonts w:hint="default" w:ascii="Cascadia Code" w:hAnsi="Cascadia Code" w:eastAsia="Cascadia Code" w:cs="Cascadia Code"/>
          <w:b w:val="0"/>
          <w:bCs w:val="0"/>
          <w:color w:val="C678DD"/>
          <w:kern w:val="0"/>
          <w:sz w:val="14"/>
          <w:szCs w:val="14"/>
          <w:shd w:val="clear" w:fill="282C34"/>
          <w:lang w:val="en-US" w:eastAsia="zh-CN" w:bidi="ar"/>
        </w:rPr>
        <w:t>:.2f</w:t>
      </w:r>
      <w:r>
        <w:rPr>
          <w:rFonts w:hint="default" w:ascii="Cascadia Code" w:hAnsi="Cascadia Code" w:eastAsia="Cascadia Code" w:cs="Cascadia Code"/>
          <w:b w:val="0"/>
          <w:bCs w:val="0"/>
          <w:color w:val="D19A66"/>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for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pct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in</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100.0</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discharge_counts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discharge_counts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sum</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AD08A1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legend_labels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f</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lab</w:t>
      </w:r>
      <w:r>
        <w:rPr>
          <w:rFonts w:hint="default" w:ascii="Cascadia Code" w:hAnsi="Cascadia Code" w:eastAsia="Cascadia Code" w:cs="Cascadia Code"/>
          <w:b w:val="0"/>
          <w:bCs w:val="0"/>
          <w:color w:val="D19A66"/>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pct</w:t>
      </w:r>
      <w:r>
        <w:rPr>
          <w:rFonts w:hint="default" w:ascii="Cascadia Code" w:hAnsi="Cascadia Code" w:eastAsia="Cascadia Code" w:cs="Cascadia Code"/>
          <w:b w:val="0"/>
          <w:bCs w:val="0"/>
          <w:color w:val="D19A66"/>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for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lab</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pct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in</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zip</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labels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percentages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08DD769">
      <w:pPr>
        <w:keepNext w:val="0"/>
        <w:keepLines w:val="0"/>
        <w:widowControl/>
        <w:suppressLineNumbers w:val="0"/>
        <w:jc w:val="left"/>
      </w:pPr>
    </w:p>
    <w:p w14:paraId="61FAEE4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legend</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3C5BB4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wedges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09A387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legend_labels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660F4B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title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"排放标准"</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3DEC75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loc</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"center left"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63F214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bbox_to_anchor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1.02</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0.5</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882AFE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borderaxespad</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0.1</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BBAB80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fontsize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10</w:t>
      </w:r>
    </w:p>
    <w:p w14:paraId="04487E7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1D797521">
      <w:pPr>
        <w:keepNext w:val="0"/>
        <w:keepLines w:val="0"/>
        <w:widowControl/>
        <w:suppressLineNumbers w:val="0"/>
        <w:jc w:val="left"/>
      </w:pPr>
    </w:p>
    <w:p w14:paraId="4F37810B">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title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"二手车市场不同排放标准车辆比例"</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2A7305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axis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'equal'</w:t>
      </w:r>
      <w:r>
        <w:rPr>
          <w:rFonts w:hint="default" w:ascii="Cascadia Code" w:hAnsi="Cascadia Code" w:eastAsia="Cascadia Code" w:cs="Cascadia Code"/>
          <w:b w:val="0"/>
          <w:bCs w:val="0"/>
          <w:color w:val="ABB2BF"/>
          <w:kern w:val="0"/>
          <w:sz w:val="14"/>
          <w:szCs w:val="14"/>
          <w:shd w:val="clear" w:fill="282C34"/>
          <w:lang w:val="en-US" w:eastAsia="zh-CN" w:bidi="ar"/>
        </w:rPr>
        <w:t>)  </w:t>
      </w:r>
    </w:p>
    <w:p w14:paraId="005B6A4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tight_layout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D36C65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show</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DEF9069">
      <w:pPr>
        <w:numPr>
          <w:numId w:val="0"/>
        </w:numPr>
        <w:ind w:leftChars="0"/>
        <w:rPr>
          <w:rFonts w:hint="eastAsia"/>
          <w:lang w:val="en-US" w:eastAsia="zh-CN"/>
        </w:rPr>
      </w:pPr>
      <w:r>
        <w:rPr>
          <w:rFonts w:hint="eastAsia"/>
          <w:lang w:val="en-US" w:eastAsia="zh-CN"/>
        </w:rPr>
        <w:t>运行结果如下：</w:t>
      </w:r>
    </w:p>
    <w:p w14:paraId="7FB9A7FC">
      <w:pPr>
        <w:numPr>
          <w:numId w:val="0"/>
        </w:numPr>
        <w:ind w:leftChars="0"/>
        <w:rPr>
          <w:rFonts w:hint="default"/>
          <w:lang w:val="en-US" w:eastAsia="zh-CN"/>
        </w:rPr>
      </w:pPr>
      <w:r>
        <w:drawing>
          <wp:inline distT="0" distB="0" distL="114300" distR="114300">
            <wp:extent cx="5269865" cy="4624070"/>
            <wp:effectExtent l="0" t="0" r="63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9865" cy="4624070"/>
                    </a:xfrm>
                    <a:prstGeom prst="rect">
                      <a:avLst/>
                    </a:prstGeom>
                    <a:noFill/>
                    <a:ln>
                      <a:noFill/>
                    </a:ln>
                  </pic:spPr>
                </pic:pic>
              </a:graphicData>
            </a:graphic>
          </wp:inline>
        </w:drawing>
      </w:r>
    </w:p>
    <w:p w14:paraId="401CD997">
      <w:pPr>
        <w:widowControl w:val="0"/>
        <w:numPr>
          <w:ilvl w:val="0"/>
          <w:numId w:val="2"/>
        </w:numPr>
        <w:ind w:left="0" w:leftChars="0" w:firstLine="0" w:firstLineChars="0"/>
        <w:jc w:val="both"/>
        <w:rPr>
          <w:rFonts w:hint="eastAsia"/>
          <w:lang w:val="en-US" w:eastAsia="zh-CN"/>
        </w:rPr>
      </w:pPr>
      <w:r>
        <w:rPr>
          <w:rFonts w:hint="eastAsia"/>
          <w:lang w:val="en-US" w:eastAsia="zh-CN"/>
        </w:rPr>
        <w:t>（10分）筛选出二手价格在10万到20万之间，行驶里程小于8万公里的车辆信息。</w:t>
      </w:r>
    </w:p>
    <w:p w14:paraId="181D4FD7">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--- 3. 筛选出二手价在 10 万到 20 万之间且行驶里程小于 8 万公里的车辆 ---</w:t>
      </w:r>
    </w:p>
    <w:p w14:paraId="6F4E341B">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'Km_wan'</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4B39944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'Km'</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94863D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replace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'万公里'</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regex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F0BAFC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6C0A11C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'Km_wan'</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to_numeric</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'Km_wan'</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errors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'coerce'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0712E0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filtered</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2A63FF8">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&gt;=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10</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&amp;</w:t>
      </w:r>
    </w:p>
    <w:p w14:paraId="2107B84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'Sec_price'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&lt;=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20</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&amp;</w:t>
      </w:r>
    </w:p>
    <w:p w14:paraId="750B7A8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'Km_wan'</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&lt;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8</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B5F0D0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copy</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3F3DCE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p>
    <w:p w14:paraId="302A429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56B6C2"/>
          <w:kern w:val="0"/>
          <w:sz w:val="14"/>
          <w:szCs w:val="14"/>
          <w:shd w:val="clear" w:fill="282C34"/>
          <w:lang w:val="en-US" w:eastAsia="zh-CN" w:bidi="ar"/>
        </w:rPr>
        <w:t>print</w:t>
      </w:r>
      <w:r>
        <w:rPr>
          <w:rFonts w:hint="default" w:ascii="Cascadia Code" w:hAnsi="Cascadia Code" w:eastAsia="Cascadia Code" w:cs="Cascadia Code"/>
          <w:b w:val="0"/>
          <w:bCs w:val="0"/>
          <w:color w:val="ABB2BF"/>
          <w:kern w:val="0"/>
          <w:sz w:val="14"/>
          <w:szCs w:val="14"/>
          <w:shd w:val="clear" w:fill="282C34"/>
          <w:lang w:val="en-US" w:eastAsia="zh-CN" w:bidi="ar"/>
        </w:rPr>
        <w:t>(filtered)</w:t>
      </w:r>
    </w:p>
    <w:p w14:paraId="0832AB96">
      <w:pPr>
        <w:widowControl w:val="0"/>
        <w:numPr>
          <w:numId w:val="0"/>
        </w:numPr>
        <w:ind w:leftChars="0"/>
        <w:jc w:val="both"/>
        <w:rPr>
          <w:rFonts w:hint="eastAsia"/>
          <w:lang w:val="en-US" w:eastAsia="zh-CN"/>
        </w:rPr>
      </w:pPr>
      <w:r>
        <w:rPr>
          <w:rFonts w:hint="eastAsia"/>
          <w:lang w:val="en-US" w:eastAsia="zh-CN"/>
        </w:rPr>
        <w:t>运行结果如下：</w:t>
      </w:r>
    </w:p>
    <w:p w14:paraId="79DFD9B3">
      <w:pPr>
        <w:widowControl w:val="0"/>
        <w:numPr>
          <w:numId w:val="0"/>
        </w:numPr>
        <w:ind w:leftChars="0"/>
        <w:jc w:val="both"/>
        <w:rPr>
          <w:rFonts w:hint="default"/>
          <w:lang w:val="en-US" w:eastAsia="zh-CN"/>
        </w:rPr>
      </w:pPr>
      <w:r>
        <w:drawing>
          <wp:inline distT="0" distB="0" distL="114300" distR="114300">
            <wp:extent cx="5269230" cy="3455035"/>
            <wp:effectExtent l="0" t="0" r="127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230" cy="3455035"/>
                    </a:xfrm>
                    <a:prstGeom prst="rect">
                      <a:avLst/>
                    </a:prstGeom>
                    <a:noFill/>
                    <a:ln>
                      <a:noFill/>
                    </a:ln>
                  </pic:spPr>
                </pic:pic>
              </a:graphicData>
            </a:graphic>
          </wp:inline>
        </w:drawing>
      </w:r>
    </w:p>
    <w:p w14:paraId="6C9B4E7B">
      <w:pPr>
        <w:widowControl w:val="0"/>
        <w:numPr>
          <w:ilvl w:val="0"/>
          <w:numId w:val="0"/>
        </w:numPr>
        <w:jc w:val="both"/>
        <w:rPr>
          <w:rFonts w:hint="eastAsia"/>
          <w:lang w:val="en-US" w:eastAsia="zh-CN"/>
        </w:rPr>
      </w:pPr>
    </w:p>
    <w:p w14:paraId="48FF974D">
      <w:pPr>
        <w:numPr>
          <w:ilvl w:val="0"/>
          <w:numId w:val="0"/>
        </w:numPr>
        <w:rPr>
          <w:rFonts w:hint="default"/>
          <w:lang w:val="en-US" w:eastAsia="zh-CN"/>
        </w:rPr>
      </w:pPr>
      <w:r>
        <w:rPr>
          <w:rFonts w:hint="eastAsia"/>
          <w:lang w:val="en-US" w:eastAsia="zh-CN"/>
        </w:rPr>
        <w:t>二、为了促进销售，电商企业会投入广告，表“费用”记录了该店每天的广告费用投入。表“展现量”记录了广告展现量相关的情况。</w:t>
      </w:r>
    </w:p>
    <w:p w14:paraId="0719A87F">
      <w:pPr>
        <w:numPr>
          <w:ilvl w:val="0"/>
          <w:numId w:val="3"/>
        </w:numPr>
        <w:rPr>
          <w:rFonts w:hint="eastAsia"/>
          <w:lang w:val="en-US" w:eastAsia="zh-CN"/>
        </w:rPr>
      </w:pPr>
      <w:r>
        <w:rPr>
          <w:rFonts w:hint="eastAsia"/>
          <w:lang w:val="en-US" w:eastAsia="zh-CN"/>
        </w:rPr>
        <w:t>（15分）按天统计费用，绘制2020年2月广告费用投入的</w:t>
      </w:r>
      <w:r>
        <w:rPr>
          <w:rFonts w:hint="eastAsia"/>
          <w:b/>
          <w:bCs/>
          <w:lang w:val="en-US" w:eastAsia="zh-CN"/>
        </w:rPr>
        <w:t>折线图</w:t>
      </w:r>
      <w:r>
        <w:rPr>
          <w:rFonts w:hint="eastAsia"/>
          <w:lang w:val="en-US" w:eastAsia="zh-CN"/>
        </w:rPr>
        <w:t>。（tips: 注意将日期转换为datetime数据格式，且设置为行索引）</w:t>
      </w:r>
    </w:p>
    <w:p w14:paraId="701E783A">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pandas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p>
    <w:p w14:paraId="691257A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matplotlib</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pyplot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plt</w:t>
      </w:r>
    </w:p>
    <w:p w14:paraId="6B5EF95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1. 读取并按天汇总“费用.xlsx”，绘制2020年2月广告费用投入的折线图</w:t>
      </w:r>
    </w:p>
    <w:p w14:paraId="6E1072E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df_fee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read_excel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"费用.xlsx"</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328600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p>
    <w:p w14:paraId="3AE4605B">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to_datetime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DB3F88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set_index</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inplace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True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6469D0D">
      <w:pPr>
        <w:keepNext w:val="0"/>
        <w:keepLines w:val="0"/>
        <w:widowControl/>
        <w:suppressLineNumbers w:val="0"/>
        <w:jc w:val="left"/>
      </w:pPr>
    </w:p>
    <w:p w14:paraId="18C5896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daily_fee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'费用'</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resample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sum</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4934B42">
      <w:pPr>
        <w:keepNext w:val="0"/>
        <w:keepLines w:val="0"/>
        <w:widowControl/>
        <w:suppressLineNumbers w:val="0"/>
        <w:jc w:val="left"/>
      </w:pPr>
    </w:p>
    <w:p w14:paraId="73BD6A7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feb2020_fee</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daily_fee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loc</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"2020-02-01"</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"2020-02-29"</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333B0B0">
      <w:pPr>
        <w:keepNext w:val="0"/>
        <w:keepLines w:val="0"/>
        <w:widowControl/>
        <w:suppressLineNumbers w:val="0"/>
        <w:jc w:val="left"/>
      </w:pPr>
    </w:p>
    <w:p w14:paraId="44728BB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figure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figsize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8</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4</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CFFF93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plot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A78FD4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feb2020_fee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index</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A0AF1A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feb2020_fee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values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2B8BB2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marker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'o'</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7BDE2C8">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linestyle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2380F4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color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'tab:blue'</w:t>
      </w:r>
    </w:p>
    <w:p w14:paraId="6A6873D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5536B4B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title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"2020年2月每日广告费用投入"</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BFEC4C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xlabel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D41C92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ylabel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"广告费用（元）"</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71EE4F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xticks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rotation</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45</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BD61BF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grid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alpha</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0.3</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B3E72F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tight_layout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4CEF46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show</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2455389">
      <w:pPr>
        <w:keepNext w:val="0"/>
        <w:keepLines w:val="0"/>
        <w:widowControl/>
        <w:suppressLineNumbers w:val="0"/>
        <w:jc w:val="left"/>
      </w:pPr>
    </w:p>
    <w:p w14:paraId="2781A188">
      <w:pPr>
        <w:numPr>
          <w:numId w:val="0"/>
        </w:numPr>
        <w:rPr>
          <w:rFonts w:hint="eastAsia"/>
          <w:lang w:val="en-US" w:eastAsia="zh-CN"/>
        </w:rPr>
      </w:pPr>
      <w:r>
        <w:rPr>
          <w:rFonts w:hint="eastAsia"/>
          <w:lang w:val="en-US" w:eastAsia="zh-CN"/>
        </w:rPr>
        <w:t>运行结果如下：</w:t>
      </w:r>
    </w:p>
    <w:p w14:paraId="691A4123">
      <w:pPr>
        <w:numPr>
          <w:numId w:val="0"/>
        </w:numPr>
        <w:rPr>
          <w:rFonts w:hint="default"/>
          <w:lang w:val="en-US" w:eastAsia="zh-CN"/>
        </w:rPr>
      </w:pPr>
      <w:r>
        <w:drawing>
          <wp:inline distT="0" distB="0" distL="114300" distR="114300">
            <wp:extent cx="5267960" cy="2604135"/>
            <wp:effectExtent l="0" t="0" r="2540"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7960" cy="2604135"/>
                    </a:xfrm>
                    <a:prstGeom prst="rect">
                      <a:avLst/>
                    </a:prstGeom>
                    <a:noFill/>
                    <a:ln>
                      <a:noFill/>
                    </a:ln>
                  </pic:spPr>
                </pic:pic>
              </a:graphicData>
            </a:graphic>
          </wp:inline>
        </w:drawing>
      </w:r>
    </w:p>
    <w:p w14:paraId="7478D792">
      <w:pPr>
        <w:numPr>
          <w:ilvl w:val="0"/>
          <w:numId w:val="3"/>
        </w:numPr>
        <w:rPr>
          <w:rFonts w:hint="default"/>
          <w:lang w:val="en-US" w:eastAsia="zh-CN"/>
        </w:rPr>
      </w:pPr>
      <w:r>
        <w:rPr>
          <w:rFonts w:hint="eastAsia"/>
          <w:lang w:val="en-US" w:eastAsia="zh-CN"/>
        </w:rPr>
        <w:t>（15分）绘制两张</w:t>
      </w:r>
      <w:r>
        <w:rPr>
          <w:rFonts w:hint="eastAsia"/>
          <w:b/>
          <w:bCs/>
          <w:lang w:val="en-US" w:eastAsia="zh-CN"/>
        </w:rPr>
        <w:t>子图</w:t>
      </w:r>
      <w:r>
        <w:rPr>
          <w:rFonts w:hint="eastAsia"/>
          <w:lang w:val="en-US" w:eastAsia="zh-CN"/>
        </w:rPr>
        <w:t>，子图1为营销费用与广告展现量之间的</w:t>
      </w:r>
      <w:r>
        <w:rPr>
          <w:rFonts w:hint="eastAsia"/>
          <w:b/>
          <w:bCs/>
          <w:lang w:val="en-US" w:eastAsia="zh-CN"/>
        </w:rPr>
        <w:t>散点图</w:t>
      </w:r>
      <w:r>
        <w:rPr>
          <w:rFonts w:hint="eastAsia"/>
          <w:lang w:val="en-US" w:eastAsia="zh-CN"/>
        </w:rPr>
        <w:t>，子图2为营销费用与订单金额之间的</w:t>
      </w:r>
      <w:r>
        <w:rPr>
          <w:rFonts w:hint="eastAsia"/>
          <w:b/>
          <w:bCs/>
          <w:lang w:val="en-US" w:eastAsia="zh-CN"/>
        </w:rPr>
        <w:t>散点图</w:t>
      </w:r>
      <w:r>
        <w:rPr>
          <w:rFonts w:hint="eastAsia"/>
          <w:lang w:val="en-US" w:eastAsia="zh-CN"/>
        </w:rPr>
        <w:t>。（tips: 将“费用”以及“展现量”这两张表的日期都设置为行索引，并按行索引将两张表合并）</w:t>
      </w:r>
    </w:p>
    <w:p w14:paraId="16CABEFA">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2. 绘制两张子图：营销费用 vs. 广告展现量 的散点图；营销费用 vs. 订单金额 的散点图</w:t>
      </w:r>
    </w:p>
    <w:p w14:paraId="0EFEAD5B">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df_show</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read_excel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"展现量.xlsx"</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5F30C0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df_show</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6C9876D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df_show</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D9FC99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61AFEF"/>
          <w:kern w:val="0"/>
          <w:sz w:val="14"/>
          <w:szCs w:val="14"/>
          <w:shd w:val="clear" w:fill="282C34"/>
          <w:lang w:val="en-US" w:eastAsia="zh-CN" w:bidi="ar"/>
        </w:rPr>
        <w:t>astype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F3D621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replace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"年"</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regex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5E0738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replace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"月"</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regex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DCEFE3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color w:val="E06C75"/>
          <w:kern w:val="0"/>
          <w:sz w:val="14"/>
          <w:szCs w:val="14"/>
          <w:shd w:val="clear" w:fill="282C34"/>
          <w:lang w:val="en-US" w:eastAsia="zh-CN" w:bidi="ar"/>
        </w:rPr>
        <w:t>str</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replace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w:t>
      </w:r>
      <w:r>
        <w:rPr>
          <w:rFonts w:hint="default" w:ascii="Cascadia Code" w:hAnsi="Cascadia Code" w:eastAsia="Cascadia Code" w:cs="Cascadia Code"/>
          <w:b w:val="0"/>
          <w:bCs w:val="0"/>
          <w:i/>
          <w:iCs/>
          <w:color w:val="E06C75"/>
          <w:kern w:val="0"/>
          <w:sz w:val="14"/>
          <w:szCs w:val="14"/>
          <w:shd w:val="clear" w:fill="282C34"/>
          <w:lang w:val="en-US" w:eastAsia="zh-CN" w:bidi="ar"/>
        </w:rPr>
        <w:t>regex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0E259A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4E10A52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df_show</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to_datetime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df_show</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format</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"%Y-%m-</w:t>
      </w:r>
      <w:r>
        <w:rPr>
          <w:rFonts w:hint="default" w:ascii="Cascadia Code" w:hAnsi="Cascadia Code" w:eastAsia="Cascadia Code" w:cs="Cascadia Code"/>
          <w:b w:val="0"/>
          <w:bCs w:val="0"/>
          <w:color w:val="D19A66"/>
          <w:kern w:val="0"/>
          <w:sz w:val="14"/>
          <w:szCs w:val="14"/>
          <w:shd w:val="clear" w:fill="282C34"/>
          <w:lang w:val="en-US" w:eastAsia="zh-CN" w:bidi="ar"/>
        </w:rPr>
        <w:t>%d</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FAC09C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df_show</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set_index</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'日期'</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inplace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True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0B9703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merged</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merge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8D8B63F">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left</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feb2020_fee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rename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C95C468">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right</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df_show</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'展现量'</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'订单金额'</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FD05D4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left_index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True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F89EEA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right_index</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True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BE15EC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how</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'inner'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p>
    <w:p w14:paraId="1273856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17835DB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p>
    <w:p w14:paraId="36C05E3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fig</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subplots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nrows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ncols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2</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figsize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12</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4</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228607B">
      <w:pPr>
        <w:keepNext w:val="0"/>
        <w:keepLines w:val="0"/>
        <w:widowControl/>
        <w:suppressLineNumbers w:val="0"/>
        <w:jc w:val="left"/>
      </w:pPr>
    </w:p>
    <w:p w14:paraId="2B8A887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scatter</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6C7B39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merged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53E7DF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merged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'展现量'</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19E9A38">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color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'tab:orange'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E154F9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edgecolor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'k'</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7F9043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alpha</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0.7</w:t>
      </w:r>
    </w:p>
    <w:p w14:paraId="5DD63CCF">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4AA06B2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set_title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 vs. 广告展现量"</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64CFB8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set_xlabel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"广告费用（元）"</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96D736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set_ylabel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"展现量（次）"</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3B4156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grid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alpha</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0.3</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5376068">
      <w:pPr>
        <w:keepNext w:val="0"/>
        <w:keepLines w:val="0"/>
        <w:widowControl/>
        <w:suppressLineNumbers w:val="0"/>
        <w:jc w:val="left"/>
      </w:pPr>
    </w:p>
    <w:p w14:paraId="2FB9B22F">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scatter</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CCB6F4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merged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84C849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merged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'订单金额'</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075438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color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'tab:green'</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467B15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edgecolor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'k'</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91710B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alpha</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0.7</w:t>
      </w:r>
    </w:p>
    <w:p w14:paraId="73559FC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142A674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set_title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 vs. 订单金额"</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D5A85A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set_xlabel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"广告费用（元）"</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2ABE00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set_ylabel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"订单金额（元）"</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9D7E06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axes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grid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alpha</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0.3</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9D6B19D">
      <w:pPr>
        <w:keepNext w:val="0"/>
        <w:keepLines w:val="0"/>
        <w:widowControl/>
        <w:suppressLineNumbers w:val="0"/>
        <w:jc w:val="left"/>
      </w:pPr>
    </w:p>
    <w:p w14:paraId="6BCF4668">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tight_layout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CBB0EE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show</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7B52190">
      <w:pPr>
        <w:numPr>
          <w:numId w:val="0"/>
        </w:numPr>
        <w:rPr>
          <w:rFonts w:hint="eastAsia"/>
          <w:lang w:val="en-US" w:eastAsia="zh-CN"/>
        </w:rPr>
      </w:pPr>
      <w:r>
        <w:rPr>
          <w:rFonts w:hint="eastAsia"/>
          <w:lang w:val="en-US" w:eastAsia="zh-CN"/>
        </w:rPr>
        <w:t>运行结果如下：</w:t>
      </w:r>
    </w:p>
    <w:p w14:paraId="4D71B509">
      <w:pPr>
        <w:numPr>
          <w:numId w:val="0"/>
        </w:numPr>
        <w:rPr>
          <w:rFonts w:hint="default"/>
          <w:lang w:val="en-US" w:eastAsia="zh-CN"/>
        </w:rPr>
      </w:pPr>
      <w:r>
        <w:drawing>
          <wp:inline distT="0" distB="0" distL="114300" distR="114300">
            <wp:extent cx="5266055" cy="172720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6055" cy="1727200"/>
                    </a:xfrm>
                    <a:prstGeom prst="rect">
                      <a:avLst/>
                    </a:prstGeom>
                    <a:noFill/>
                    <a:ln>
                      <a:noFill/>
                    </a:ln>
                  </pic:spPr>
                </pic:pic>
              </a:graphicData>
            </a:graphic>
          </wp:inline>
        </w:drawing>
      </w:r>
    </w:p>
    <w:p w14:paraId="7134025C">
      <w:pPr>
        <w:widowControl w:val="0"/>
        <w:numPr>
          <w:ilvl w:val="0"/>
          <w:numId w:val="3"/>
        </w:numPr>
        <w:ind w:left="0" w:leftChars="0" w:firstLine="0" w:firstLineChars="0"/>
        <w:jc w:val="both"/>
        <w:rPr>
          <w:rFonts w:hint="eastAsia"/>
          <w:lang w:val="en-US" w:eastAsia="zh-CN"/>
        </w:rPr>
      </w:pPr>
      <w:r>
        <w:rPr>
          <w:rFonts w:hint="eastAsia"/>
          <w:lang w:val="en-US" w:eastAsia="zh-CN"/>
        </w:rPr>
        <w:t>（5分）分析这两张散点图，营销费用与广告展现量以及订单金额间存在怎样的关系？</w:t>
      </w:r>
    </w:p>
    <w:p w14:paraId="2FFE8915">
      <w:pPr>
        <w:widowControl w:val="0"/>
        <w:numPr>
          <w:numId w:val="0"/>
        </w:numPr>
        <w:ind w:leftChars="0" w:firstLine="420" w:firstLineChars="200"/>
        <w:jc w:val="both"/>
        <w:rPr>
          <w:rFonts w:hint="eastAsia"/>
          <w:lang w:val="en-US" w:eastAsia="zh-CN"/>
        </w:rPr>
      </w:pPr>
      <w:r>
        <w:rPr>
          <w:rFonts w:hint="eastAsia"/>
          <w:lang w:val="en-US" w:eastAsia="zh-CN"/>
        </w:rPr>
        <w:t>从散点图来看，随着广告费用的增加，广告展现量总体呈上升趋势，同时订单金额也随之提高，因此可以看出在这段时间内，广告投放投入与展现量以及最终的销售金额之间均存在明显的正相关关系，投入越高通常能够获得更多的展示机会，从而带来更高的订单成交金额。</w:t>
      </w:r>
    </w:p>
    <w:p w14:paraId="5EF572B6">
      <w:pPr>
        <w:widowControl w:val="0"/>
        <w:numPr>
          <w:ilvl w:val="0"/>
          <w:numId w:val="0"/>
        </w:numPr>
        <w:jc w:val="both"/>
        <w:rPr>
          <w:rFonts w:hint="default"/>
          <w:lang w:val="en-US" w:eastAsia="zh-CN"/>
        </w:rPr>
      </w:pPr>
    </w:p>
    <w:p w14:paraId="58269712">
      <w:pPr>
        <w:widowControl w:val="0"/>
        <w:numPr>
          <w:ilvl w:val="0"/>
          <w:numId w:val="4"/>
        </w:numPr>
        <w:jc w:val="both"/>
        <w:rPr>
          <w:rFonts w:hint="eastAsia"/>
          <w:lang w:val="en-US" w:eastAsia="zh-CN"/>
        </w:rPr>
      </w:pPr>
      <w:r>
        <w:rPr>
          <w:rFonts w:hint="eastAsia"/>
          <w:lang w:val="en-US" w:eastAsia="zh-CN"/>
        </w:rPr>
        <w:t>表格“data.csv”存储了《统计年鉴》1994年至2013年的数据。表格中的各项特征说明如下：社会从业人数(x1)，在岗职工工资总额(x2)，社会消费品零售总额(x3)，城镇居民人均可支配收入(x4)，城镇居民人均消费性支出(x5)，年末总人口(x6)，全社会固定资产投资额(x7)，地区生产总值(x8)，第一产业产值(x9)，税收(x10)，第三产业与第二产业产值比(x12)，居民消费水平(x13)，财政收入(y)。</w:t>
      </w:r>
    </w:p>
    <w:p w14:paraId="28380EAB">
      <w:pPr>
        <w:widowControl w:val="0"/>
        <w:numPr>
          <w:ilvl w:val="0"/>
          <w:numId w:val="5"/>
        </w:numPr>
        <w:jc w:val="both"/>
        <w:rPr>
          <w:rFonts w:hint="eastAsia"/>
          <w:lang w:val="en-US" w:eastAsia="zh-CN"/>
        </w:rPr>
      </w:pPr>
      <w:r>
        <w:rPr>
          <w:rFonts w:hint="eastAsia"/>
          <w:lang w:val="en-US" w:eastAsia="zh-CN"/>
        </w:rPr>
        <w:t>（10分）绘制各特征相关关系的</w:t>
      </w:r>
      <w:r>
        <w:rPr>
          <w:rFonts w:hint="eastAsia"/>
          <w:b/>
          <w:bCs/>
          <w:lang w:val="en-US" w:eastAsia="zh-CN"/>
        </w:rPr>
        <w:t>热力图</w:t>
      </w:r>
      <w:r>
        <w:rPr>
          <w:rFonts w:hint="eastAsia"/>
          <w:lang w:val="en-US" w:eastAsia="zh-CN"/>
        </w:rPr>
        <w:t>，并给出适当的分析。</w:t>
      </w:r>
    </w:p>
    <w:p w14:paraId="49E07D37">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numpy</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np</w:t>
      </w:r>
    </w:p>
    <w:p w14:paraId="3A024A3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seaborn</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as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sns</w:t>
      </w:r>
    </w:p>
    <w:p w14:paraId="2115118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from</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statsmodels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tsa</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holtwinters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ExponentialSmoothing</w:t>
      </w:r>
    </w:p>
    <w:p w14:paraId="6D49B8D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C678DD"/>
          <w:kern w:val="0"/>
          <w:sz w:val="14"/>
          <w:szCs w:val="14"/>
          <w:shd w:val="clear" w:fill="282C34"/>
          <w:lang w:val="en-US" w:eastAsia="zh-CN" w:bidi="ar"/>
        </w:rPr>
        <w:t>import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warnings</w:t>
      </w:r>
    </w:p>
    <w:p w14:paraId="371AC86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warnings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filterwarnings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'ignore'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90BB7C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read_csv</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"data.csv"</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8F1A9D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n_rows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shape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35B8E8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'Year'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np</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arange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1994</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1994</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n_rows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50B4AE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'Year'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to_datetime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'Year'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format</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725226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set_index</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'Year'</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inplace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True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45BB48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p>
    <w:p w14:paraId="42D6933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1. 绘制各特征相关关系的热力图</w:t>
      </w:r>
    </w:p>
    <w:p w14:paraId="7E1108A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corr_matrix</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corr</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FDFE0FB">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figure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figsize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12</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10</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7E75A8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sns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heatmap</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BB359A5">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corr_matrix</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C11C5B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annot</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True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50C649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fmt</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".2f"</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03BE23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cmap</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"RdBu_r"</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D2115F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linewidths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0.5</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604060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cbar_kws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"shrink"</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0.8</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54847D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37999C0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title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"1994–2013 年各特征与财政收入 (y) 相关系数热力图"</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5A998A6">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tight_layout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F709D6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kern w:val="0"/>
          <w:sz w:val="14"/>
          <w:szCs w:val="14"/>
          <w:shd w:val="clear" w:fill="282C34"/>
          <w:lang w:val="en-US" w:eastAsia="zh-CN" w:bidi="ar"/>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show</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0136489">
      <w:pPr>
        <w:widowControl w:val="0"/>
        <w:numPr>
          <w:numId w:val="0"/>
        </w:numPr>
        <w:jc w:val="both"/>
        <w:rPr>
          <w:rFonts w:hint="eastAsia"/>
          <w:lang w:val="en-US" w:eastAsia="zh-CN"/>
        </w:rPr>
      </w:pPr>
      <w:r>
        <w:rPr>
          <w:rFonts w:hint="eastAsia"/>
          <w:lang w:val="en-US" w:eastAsia="zh-CN"/>
        </w:rPr>
        <w:t>运行结果及分析如下：</w:t>
      </w:r>
    </w:p>
    <w:p w14:paraId="13785884">
      <w:pPr>
        <w:widowControl w:val="0"/>
        <w:numPr>
          <w:numId w:val="0"/>
        </w:numPr>
        <w:jc w:val="both"/>
        <w:rPr>
          <w:rFonts w:hint="eastAsia"/>
          <w:lang w:val="en-US" w:eastAsia="zh-CN"/>
        </w:rPr>
      </w:pPr>
      <w:r>
        <w:rPr>
          <w:rFonts w:hint="eastAsia"/>
          <w:lang w:val="en-US" w:eastAsia="zh-CN"/>
        </w:rPr>
        <w:t xml:space="preserve">   从热力图中可以看到，绝大多数宏观经济指标与地方财政收入 y 之间呈现极强的正相关关系，尤其是地区生产总值（x8）、社会消费品零售总额（x3）和全社会固定资产投资额（x7）与财政收入的相关系数几乎都在 0.99 左右，表明这三个指标的增长几乎完全同步于财政收入的提升。此外，在岗职工工资总额（x2）、城镇居民人均可支配收入（x4）、城镇居民人均消费性支出（x5）和居民消费水平（x13）等指标也分别与财政收入呈现 0.98 以上的高度正相关，这说明随着居民收入和消费水平的提升，财政收入也随之显著上升。相反，第一产业产值比（x11，即第三产业与第二产业之比）与财政收入的相关系数约为 −0.12，表现出轻微的负相关，意味着当第三产业相对占比提高时，财政收入的增速并不如整体经济增长那样迅猛；税收（x10）与财政收入同样存在约 0.99 的强正相关，进一步说明税收规模基本与财政收入保持一致。</w:t>
      </w:r>
    </w:p>
    <w:p w14:paraId="1B11DB8E">
      <w:pPr>
        <w:widowControl w:val="0"/>
        <w:numPr>
          <w:numId w:val="0"/>
        </w:numPr>
        <w:jc w:val="both"/>
        <w:rPr>
          <w:rFonts w:hint="eastAsia"/>
          <w:lang w:val="en-US" w:eastAsia="zh-CN"/>
        </w:rPr>
      </w:pPr>
    </w:p>
    <w:p w14:paraId="6AFD2EDC">
      <w:pPr>
        <w:widowControl w:val="0"/>
        <w:numPr>
          <w:numId w:val="0"/>
        </w:numPr>
        <w:jc w:val="both"/>
        <w:rPr>
          <w:rFonts w:hint="default"/>
          <w:lang w:val="en-US" w:eastAsia="zh-CN"/>
        </w:rPr>
      </w:pPr>
      <w:r>
        <w:drawing>
          <wp:inline distT="0" distB="0" distL="114300" distR="114300">
            <wp:extent cx="5273675" cy="4780915"/>
            <wp:effectExtent l="0" t="0" r="952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3675" cy="4780915"/>
                    </a:xfrm>
                    <a:prstGeom prst="rect">
                      <a:avLst/>
                    </a:prstGeom>
                    <a:noFill/>
                    <a:ln>
                      <a:noFill/>
                    </a:ln>
                  </pic:spPr>
                </pic:pic>
              </a:graphicData>
            </a:graphic>
          </wp:inline>
        </w:drawing>
      </w:r>
    </w:p>
    <w:p w14:paraId="27F837D0">
      <w:pPr>
        <w:widowControl w:val="0"/>
        <w:numPr>
          <w:ilvl w:val="0"/>
          <w:numId w:val="5"/>
        </w:numPr>
        <w:ind w:left="0" w:leftChars="0" w:firstLine="0" w:firstLineChars="0"/>
        <w:jc w:val="both"/>
        <w:rPr>
          <w:rFonts w:hint="eastAsia"/>
          <w:lang w:val="en-US" w:eastAsia="zh-CN"/>
        </w:rPr>
      </w:pPr>
      <w:r>
        <w:rPr>
          <w:rFonts w:hint="eastAsia"/>
          <w:lang w:val="en-US" w:eastAsia="zh-CN"/>
        </w:rPr>
        <w:t>（10分）筛选出影响地方财政收入的关键影响因素，它们分别是什么。</w:t>
      </w:r>
    </w:p>
    <w:p w14:paraId="20A83C01">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2. 筛选关键影响因素（与 y 绝对相关系数最高的前三个）</w:t>
      </w:r>
    </w:p>
    <w:p w14:paraId="49E0FA27">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corr_with_y</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corr_matrix</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drop</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labels</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abs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sort_values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ascending</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False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002CB1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top_features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corr_with_y</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head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3</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B8F07E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61AFEF"/>
          <w:kern w:val="0"/>
          <w:sz w:val="14"/>
          <w:szCs w:val="14"/>
          <w:shd w:val="clear" w:fill="282C34"/>
          <w:lang w:val="en-US" w:eastAsia="zh-CN" w:bidi="ar"/>
        </w:rPr>
        <w:t>print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"关键影响因素："</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3EA284F">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61AFEF"/>
          <w:kern w:val="0"/>
          <w:sz w:val="14"/>
          <w:szCs w:val="14"/>
          <w:shd w:val="clear" w:fill="282C34"/>
          <w:lang w:val="en-US" w:eastAsia="zh-CN" w:bidi="ar"/>
        </w:rPr>
        <w:t>print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top_features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2221E4D">
      <w:pPr>
        <w:widowControl w:val="0"/>
        <w:numPr>
          <w:numId w:val="0"/>
        </w:numPr>
        <w:ind w:leftChars="0"/>
        <w:jc w:val="both"/>
        <w:rPr>
          <w:rFonts w:hint="eastAsia"/>
          <w:lang w:val="en-US" w:eastAsia="zh-CN"/>
        </w:rPr>
      </w:pPr>
    </w:p>
    <w:p w14:paraId="43D324E9">
      <w:pPr>
        <w:widowControl w:val="0"/>
        <w:numPr>
          <w:numId w:val="0"/>
        </w:numPr>
        <w:ind w:leftChars="0"/>
        <w:jc w:val="both"/>
        <w:rPr>
          <w:rFonts w:hint="eastAsia"/>
          <w:lang w:val="en-US" w:eastAsia="zh-CN"/>
        </w:rPr>
      </w:pPr>
      <w:r>
        <w:drawing>
          <wp:inline distT="0" distB="0" distL="114300" distR="114300">
            <wp:extent cx="3128010" cy="940435"/>
            <wp:effectExtent l="0" t="0" r="889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128010" cy="940435"/>
                    </a:xfrm>
                    <a:prstGeom prst="rect">
                      <a:avLst/>
                    </a:prstGeom>
                    <a:noFill/>
                    <a:ln>
                      <a:noFill/>
                    </a:ln>
                  </pic:spPr>
                </pic:pic>
              </a:graphicData>
            </a:graphic>
          </wp:inline>
        </w:drawing>
      </w:r>
    </w:p>
    <w:p w14:paraId="1A93BC6C">
      <w:pPr>
        <w:widowControl w:val="0"/>
        <w:numPr>
          <w:ilvl w:val="0"/>
          <w:numId w:val="0"/>
        </w:numPr>
        <w:ind w:firstLine="420" w:firstLineChars="200"/>
        <w:jc w:val="both"/>
        <w:rPr>
          <w:rFonts w:hint="default"/>
          <w:lang w:val="en-US" w:eastAsia="zh-CN"/>
        </w:rPr>
      </w:pPr>
      <w:r>
        <w:rPr>
          <w:rFonts w:hint="eastAsia"/>
          <w:lang w:val="en-US" w:eastAsia="zh-CN"/>
        </w:rPr>
        <w:t>根据与财政收入y 的绝对相关系数排序，可以发现最关键的三个影响因素依次为地区生产总值（x8）、社会消费品零售总额（x3）和全社会固定资产投资额（x7），这些指标的相关系数均在 0.99 左右，显著高于其他变量，表明它们对财政收入的贡献最为直接和显著。</w:t>
      </w:r>
    </w:p>
    <w:p w14:paraId="06D5134F">
      <w:pPr>
        <w:widowControl w:val="0"/>
        <w:numPr>
          <w:numId w:val="0"/>
        </w:numPr>
        <w:ind w:leftChars="0"/>
        <w:jc w:val="both"/>
        <w:rPr>
          <w:rFonts w:hint="eastAsia"/>
          <w:lang w:val="en-US" w:eastAsia="zh-CN"/>
        </w:rPr>
      </w:pPr>
    </w:p>
    <w:p w14:paraId="0D1F07B0">
      <w:pPr>
        <w:widowControl w:val="0"/>
        <w:numPr>
          <w:ilvl w:val="0"/>
          <w:numId w:val="5"/>
        </w:numPr>
        <w:ind w:left="0" w:leftChars="0" w:firstLine="0" w:firstLineChars="0"/>
        <w:jc w:val="both"/>
        <w:rPr>
          <w:rFonts w:hint="default"/>
          <w:lang w:val="en-US" w:eastAsia="zh-CN"/>
        </w:rPr>
      </w:pPr>
      <w:r>
        <w:rPr>
          <w:rFonts w:hint="eastAsia"/>
          <w:lang w:val="en-US" w:eastAsia="zh-CN"/>
        </w:rPr>
        <w:t>（15分）预测2014到2015年的财政收入，绘制财政收入真实值与预测值的</w:t>
      </w:r>
      <w:r>
        <w:rPr>
          <w:rFonts w:hint="eastAsia"/>
          <w:b/>
          <w:bCs/>
          <w:lang w:val="en-US" w:eastAsia="zh-CN"/>
        </w:rPr>
        <w:t>折线图</w:t>
      </w:r>
      <w:r>
        <w:rPr>
          <w:rFonts w:hint="eastAsia"/>
          <w:lang w:val="en-US" w:eastAsia="zh-CN"/>
        </w:rPr>
        <w:t>。</w:t>
      </w:r>
    </w:p>
    <w:p w14:paraId="538DB078">
      <w:pPr>
        <w:keepNext w:val="0"/>
        <w:keepLines w:val="0"/>
        <w:widowControl/>
        <w:suppressLineNumbers w:val="0"/>
        <w:shd w:val="clear" w:fill="282C34"/>
        <w:spacing w:line="190" w:lineRule="atLeast"/>
        <w:jc w:val="left"/>
        <w:rPr>
          <w:rFonts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i/>
          <w:iCs/>
          <w:color w:val="7F848E"/>
          <w:kern w:val="0"/>
          <w:sz w:val="14"/>
          <w:szCs w:val="14"/>
          <w:shd w:val="clear" w:fill="282C34"/>
          <w:lang w:val="en-US" w:eastAsia="zh-CN" w:bidi="ar"/>
        </w:rPr>
        <w:t># 3. 预测 2014–2015 年的财政收入</w:t>
      </w:r>
    </w:p>
    <w:p w14:paraId="1B1F5E7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y_series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df</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astype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float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78137C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holt_model</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ExponentialSmoothing</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y_series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trend</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'add'</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seasonal</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None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9E29BE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holt_fit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holt_model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fit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optimized</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True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C98913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forecast_years</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5C07B"/>
          <w:kern w:val="0"/>
          <w:sz w:val="14"/>
          <w:szCs w:val="14"/>
          <w:shd w:val="clear" w:fill="282C34"/>
          <w:lang w:val="en-US" w:eastAsia="zh-CN" w:bidi="ar"/>
        </w:rPr>
        <w:t>pd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to_datetime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'2014'</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98C379"/>
          <w:kern w:val="0"/>
          <w:sz w:val="14"/>
          <w:szCs w:val="14"/>
          <w:shd w:val="clear" w:fill="282C34"/>
          <w:lang w:val="en-US" w:eastAsia="zh-CN" w:bidi="ar"/>
        </w:rPr>
        <w:t>'2015'</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format</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'%Y'</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5D65BA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y_forecast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holt_fit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forecast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2</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6BB737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06C75"/>
          <w:kern w:val="0"/>
          <w:sz w:val="14"/>
          <w:szCs w:val="14"/>
          <w:shd w:val="clear" w:fill="282C34"/>
          <w:lang w:val="en-US" w:eastAsia="zh-CN" w:bidi="ar"/>
        </w:rPr>
        <w:t>y_forecast</w:t>
      </w:r>
      <w:r>
        <w:rPr>
          <w:rFonts w:hint="default" w:ascii="Cascadia Code" w:hAnsi="Cascadia Code" w:eastAsia="Cascadia Code" w:cs="Cascadia Code"/>
          <w:b w:val="0"/>
          <w:bCs w:val="0"/>
          <w:color w:val="ABB2BF"/>
          <w:kern w:val="0"/>
          <w:sz w:val="14"/>
          <w:szCs w:val="14"/>
          <w:shd w:val="clear" w:fill="282C34"/>
          <w:lang w:val="en-US" w:eastAsia="zh-CN" w:bidi="ar"/>
        </w:rPr>
        <w:t xml:space="preserve">.index </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forecast_years</w:t>
      </w:r>
    </w:p>
    <w:p w14:paraId="11A78859">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figure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figsize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10</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5</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4BE0D18F">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p>
    <w:p w14:paraId="332C375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plot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A4D6CA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y_series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index</w:t>
      </w:r>
      <w:r>
        <w:rPr>
          <w:rFonts w:hint="default" w:ascii="Cascadia Code" w:hAnsi="Cascadia Code" w:eastAsia="Cascadia Code" w:cs="Cascadia Code"/>
          <w:b w:val="0"/>
          <w:bCs w:val="0"/>
          <w:color w:val="ABB2BF"/>
          <w:kern w:val="0"/>
          <w:sz w:val="14"/>
          <w:szCs w:val="14"/>
          <w:shd w:val="clear" w:fill="282C34"/>
          <w:lang w:val="en-US" w:eastAsia="zh-CN" w:bidi="ar"/>
        </w:rPr>
        <w:t>.year,</w:t>
      </w:r>
    </w:p>
    <w:p w14:paraId="5B316E4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y_series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06C75"/>
          <w:kern w:val="0"/>
          <w:sz w:val="14"/>
          <w:szCs w:val="14"/>
          <w:shd w:val="clear" w:fill="282C34"/>
          <w:lang w:val="en-US" w:eastAsia="zh-CN" w:bidi="ar"/>
        </w:rPr>
        <w:t>values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64C7CB0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marker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'o'</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040160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linestyle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36651D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color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'tab:blue'</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DF2428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label</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'实际值 (1994–2013)'</w:t>
      </w:r>
    </w:p>
    <w:p w14:paraId="1D60617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0F4C558C">
      <w:pPr>
        <w:keepNext w:val="0"/>
        <w:keepLines w:val="0"/>
        <w:widowControl/>
        <w:suppressLineNumbers w:val="0"/>
        <w:jc w:val="left"/>
      </w:pPr>
    </w:p>
    <w:p w14:paraId="76E1066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plot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BD2C1C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y_forecast</w:t>
      </w:r>
      <w:r>
        <w:rPr>
          <w:rFonts w:hint="default" w:ascii="Cascadia Code" w:hAnsi="Cascadia Code" w:eastAsia="Cascadia Code" w:cs="Cascadia Code"/>
          <w:b w:val="0"/>
          <w:bCs w:val="0"/>
          <w:color w:val="ABB2BF"/>
          <w:kern w:val="0"/>
          <w:sz w:val="14"/>
          <w:szCs w:val="14"/>
          <w:shd w:val="clear" w:fill="282C34"/>
          <w:lang w:val="en-US" w:eastAsia="zh-CN" w:bidi="ar"/>
        </w:rPr>
        <w:t>.index.</w:t>
      </w:r>
      <w:r>
        <w:rPr>
          <w:rFonts w:hint="default" w:ascii="Cascadia Code" w:hAnsi="Cascadia Code" w:eastAsia="Cascadia Code" w:cs="Cascadia Code"/>
          <w:b w:val="0"/>
          <w:bCs w:val="0"/>
          <w:color w:val="E06C75"/>
          <w:kern w:val="0"/>
          <w:sz w:val="14"/>
          <w:szCs w:val="14"/>
          <w:shd w:val="clear" w:fill="282C34"/>
          <w:lang w:val="en-US" w:eastAsia="zh-CN" w:bidi="ar"/>
        </w:rPr>
        <w:t>year</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BD7ACD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E06C75"/>
          <w:kern w:val="0"/>
          <w:sz w:val="14"/>
          <w:szCs w:val="14"/>
          <w:shd w:val="clear" w:fill="282C34"/>
          <w:lang w:val="en-US" w:eastAsia="zh-CN" w:bidi="ar"/>
        </w:rPr>
        <w:t>y_forecast</w:t>
      </w:r>
      <w:r>
        <w:rPr>
          <w:rFonts w:hint="default" w:ascii="Cascadia Code" w:hAnsi="Cascadia Code" w:eastAsia="Cascadia Code" w:cs="Cascadia Code"/>
          <w:b w:val="0"/>
          <w:bCs w:val="0"/>
          <w:color w:val="ABB2BF"/>
          <w:kern w:val="0"/>
          <w:sz w:val="14"/>
          <w:szCs w:val="14"/>
          <w:shd w:val="clear" w:fill="282C34"/>
          <w:lang w:val="en-US" w:eastAsia="zh-CN" w:bidi="ar"/>
        </w:rPr>
        <w:t>.values,</w:t>
      </w:r>
    </w:p>
    <w:p w14:paraId="0A56EA21">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marker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's'</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B6CA31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linestyle</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19BC7674">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color</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'tab:red'</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3FF2E3A3">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label</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'预测 (2014–2015)'</w:t>
      </w:r>
    </w:p>
    <w:p w14:paraId="2FE3801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ABB2BF"/>
          <w:kern w:val="0"/>
          <w:sz w:val="14"/>
          <w:szCs w:val="14"/>
          <w:shd w:val="clear" w:fill="282C34"/>
          <w:lang w:val="en-US" w:eastAsia="zh-CN" w:bidi="ar"/>
        </w:rPr>
        <w:t>)</w:t>
      </w:r>
    </w:p>
    <w:p w14:paraId="03D11F23">
      <w:pPr>
        <w:keepNext w:val="0"/>
        <w:keepLines w:val="0"/>
        <w:widowControl/>
        <w:suppressLineNumbers w:val="0"/>
        <w:jc w:val="left"/>
      </w:pPr>
    </w:p>
    <w:p w14:paraId="139D2C0A">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xlabel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"年份"</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ED4BF6C">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ylabel</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"财政收入 (y)"</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5C262770">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title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98C379"/>
          <w:kern w:val="0"/>
          <w:sz w:val="14"/>
          <w:szCs w:val="14"/>
          <w:shd w:val="clear" w:fill="282C34"/>
          <w:lang w:val="en-US" w:eastAsia="zh-CN" w:bidi="ar"/>
        </w:rPr>
        <w:t>"地方财政收入：1994–2013 年实际值 &amp; 2014–2015 年预测值"</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119A9DE">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xticks</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E5C07B"/>
          <w:kern w:val="0"/>
          <w:sz w:val="14"/>
          <w:szCs w:val="14"/>
          <w:shd w:val="clear" w:fill="282C34"/>
          <w:lang w:val="en-US" w:eastAsia="zh-CN" w:bidi="ar"/>
        </w:rPr>
        <w:t>np</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arange</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1994</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2016</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color w:val="D19A66"/>
          <w:kern w:val="0"/>
          <w:sz w:val="14"/>
          <w:szCs w:val="14"/>
          <w:shd w:val="clear" w:fill="282C34"/>
          <w:lang w:val="en-US" w:eastAsia="zh-CN" w:bidi="ar"/>
        </w:rPr>
        <w:t>1</w:t>
      </w:r>
      <w:r>
        <w:rPr>
          <w:rFonts w:hint="default" w:ascii="Cascadia Code" w:hAnsi="Cascadia Code" w:eastAsia="Cascadia Code" w:cs="Cascadia Code"/>
          <w:b w:val="0"/>
          <w:bCs w:val="0"/>
          <w:color w:val="ABB2BF"/>
          <w:kern w:val="0"/>
          <w:sz w:val="14"/>
          <w:szCs w:val="14"/>
          <w:shd w:val="clear" w:fill="282C34"/>
          <w:lang w:val="en-US" w:eastAsia="zh-CN" w:bidi="ar"/>
        </w:rPr>
        <w:t xml:space="preserve">), </w:t>
      </w:r>
      <w:r>
        <w:rPr>
          <w:rFonts w:hint="default" w:ascii="Cascadia Code" w:hAnsi="Cascadia Code" w:eastAsia="Cascadia Code" w:cs="Cascadia Code"/>
          <w:b w:val="0"/>
          <w:bCs w:val="0"/>
          <w:i/>
          <w:iCs/>
          <w:color w:val="E06C75"/>
          <w:kern w:val="0"/>
          <w:sz w:val="14"/>
          <w:szCs w:val="14"/>
          <w:shd w:val="clear" w:fill="282C34"/>
          <w:lang w:val="en-US" w:eastAsia="zh-CN" w:bidi="ar"/>
        </w:rPr>
        <w:t>rotation</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45</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28D4639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legend</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7DDD480F">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grid</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i/>
          <w:iCs/>
          <w:color w:val="E06C75"/>
          <w:kern w:val="0"/>
          <w:sz w:val="14"/>
          <w:szCs w:val="14"/>
          <w:shd w:val="clear" w:fill="282C34"/>
          <w:lang w:val="en-US" w:eastAsia="zh-CN" w:bidi="ar"/>
        </w:rPr>
        <w:t>alpha</w:t>
      </w:r>
      <w:r>
        <w:rPr>
          <w:rFonts w:hint="default" w:ascii="Cascadia Code" w:hAnsi="Cascadia Code" w:eastAsia="Cascadia Code" w:cs="Cascadia Code"/>
          <w:b w:val="0"/>
          <w:bCs w:val="0"/>
          <w:color w:val="56B6C2"/>
          <w:kern w:val="0"/>
          <w:sz w:val="14"/>
          <w:szCs w:val="14"/>
          <w:shd w:val="clear" w:fill="282C34"/>
          <w:lang w:val="en-US" w:eastAsia="zh-CN" w:bidi="ar"/>
        </w:rPr>
        <w:t>=</w:t>
      </w:r>
      <w:r>
        <w:rPr>
          <w:rFonts w:hint="default" w:ascii="Cascadia Code" w:hAnsi="Cascadia Code" w:eastAsia="Cascadia Code" w:cs="Cascadia Code"/>
          <w:b w:val="0"/>
          <w:bCs w:val="0"/>
          <w:color w:val="D19A66"/>
          <w:kern w:val="0"/>
          <w:sz w:val="14"/>
          <w:szCs w:val="14"/>
          <w:shd w:val="clear" w:fill="282C34"/>
          <w:lang w:val="en-US" w:eastAsia="zh-CN" w:bidi="ar"/>
        </w:rPr>
        <w:t>0.3</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957650D">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tight_layout</w:t>
      </w:r>
      <w:r>
        <w:rPr>
          <w:rFonts w:hint="default" w:ascii="Cascadia Code" w:hAnsi="Cascadia Code" w:eastAsia="Cascadia Code" w:cs="Cascadia Code"/>
          <w:b w:val="0"/>
          <w:bCs w:val="0"/>
          <w:color w:val="ABB2BF"/>
          <w:kern w:val="0"/>
          <w:sz w:val="14"/>
          <w:szCs w:val="14"/>
          <w:shd w:val="clear" w:fill="282C34"/>
          <w:lang w:val="en-US" w:eastAsia="zh-CN" w:bidi="ar"/>
        </w:rPr>
        <w:t>()</w:t>
      </w:r>
    </w:p>
    <w:p w14:paraId="016C2792">
      <w:pPr>
        <w:keepNext w:val="0"/>
        <w:keepLines w:val="0"/>
        <w:widowControl/>
        <w:suppressLineNumbers w:val="0"/>
        <w:shd w:val="clear" w:fill="282C34"/>
        <w:spacing w:line="190" w:lineRule="atLeast"/>
        <w:jc w:val="left"/>
        <w:rPr>
          <w:rFonts w:hint="default" w:ascii="Cascadia Code" w:hAnsi="Cascadia Code" w:eastAsia="Cascadia Code" w:cs="Cascadia Code"/>
          <w:b w:val="0"/>
          <w:bCs w:val="0"/>
          <w:color w:val="ABB2BF"/>
          <w:sz w:val="14"/>
          <w:szCs w:val="14"/>
        </w:rPr>
      </w:pPr>
      <w:r>
        <w:rPr>
          <w:rFonts w:hint="default" w:ascii="Cascadia Code" w:hAnsi="Cascadia Code" w:eastAsia="Cascadia Code" w:cs="Cascadia Code"/>
          <w:b w:val="0"/>
          <w:bCs w:val="0"/>
          <w:color w:val="E5C07B"/>
          <w:kern w:val="0"/>
          <w:sz w:val="14"/>
          <w:szCs w:val="14"/>
          <w:shd w:val="clear" w:fill="282C34"/>
          <w:lang w:val="en-US" w:eastAsia="zh-CN" w:bidi="ar"/>
        </w:rPr>
        <w:t>plt</w:t>
      </w:r>
      <w:r>
        <w:rPr>
          <w:rFonts w:hint="default" w:ascii="Cascadia Code" w:hAnsi="Cascadia Code" w:eastAsia="Cascadia Code" w:cs="Cascadia Code"/>
          <w:b w:val="0"/>
          <w:bCs w:val="0"/>
          <w:color w:val="ABB2BF"/>
          <w:kern w:val="0"/>
          <w:sz w:val="14"/>
          <w:szCs w:val="14"/>
          <w:shd w:val="clear" w:fill="282C34"/>
          <w:lang w:val="en-US" w:eastAsia="zh-CN" w:bidi="ar"/>
        </w:rPr>
        <w:t>.</w:t>
      </w:r>
      <w:r>
        <w:rPr>
          <w:rFonts w:hint="default" w:ascii="Cascadia Code" w:hAnsi="Cascadia Code" w:eastAsia="Cascadia Code" w:cs="Cascadia Code"/>
          <w:b w:val="0"/>
          <w:bCs w:val="0"/>
          <w:color w:val="61AFEF"/>
          <w:kern w:val="0"/>
          <w:sz w:val="14"/>
          <w:szCs w:val="14"/>
          <w:shd w:val="clear" w:fill="282C34"/>
          <w:lang w:val="en-US" w:eastAsia="zh-CN" w:bidi="ar"/>
        </w:rPr>
        <w:t>show</w:t>
      </w:r>
      <w:r>
        <w:rPr>
          <w:rFonts w:hint="default" w:ascii="Cascadia Code" w:hAnsi="Cascadia Code" w:eastAsia="Cascadia Code" w:cs="Cascadia Code"/>
          <w:b w:val="0"/>
          <w:bCs w:val="0"/>
          <w:color w:val="ABB2BF"/>
          <w:kern w:val="0"/>
          <w:sz w:val="14"/>
          <w:szCs w:val="14"/>
          <w:shd w:val="clear" w:fill="282C34"/>
          <w:lang w:val="en-US" w:eastAsia="zh-CN" w:bidi="ar"/>
        </w:rPr>
        <w:t>()</w:t>
      </w:r>
      <w:bookmarkStart w:id="0" w:name="_GoBack"/>
      <w:bookmarkEnd w:id="0"/>
    </w:p>
    <w:p w14:paraId="47FE8974">
      <w:pPr>
        <w:widowControl w:val="0"/>
        <w:numPr>
          <w:numId w:val="0"/>
        </w:numPr>
        <w:ind w:leftChars="0"/>
        <w:jc w:val="both"/>
        <w:rPr>
          <w:rFonts w:hint="default"/>
          <w:lang w:val="en-US" w:eastAsia="zh-CN"/>
        </w:rPr>
      </w:pPr>
      <w:r>
        <w:drawing>
          <wp:inline distT="0" distB="0" distL="114300" distR="114300">
            <wp:extent cx="5266055" cy="2609215"/>
            <wp:effectExtent l="0" t="0" r="4445"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6055" cy="2609215"/>
                    </a:xfrm>
                    <a:prstGeom prst="rect">
                      <a:avLst/>
                    </a:prstGeom>
                    <a:noFill/>
                    <a:ln>
                      <a:noFill/>
                    </a:ln>
                  </pic:spPr>
                </pic:pic>
              </a:graphicData>
            </a:graphic>
          </wp:inline>
        </w:drawing>
      </w:r>
    </w:p>
    <w:p w14:paraId="1D5CEBF6">
      <w:pPr>
        <w:numPr>
          <w:ilvl w:val="0"/>
          <w:numId w:val="0"/>
        </w:numPr>
        <w:rPr>
          <w:rFonts w:hint="eastAsia"/>
          <w:lang w:val="en-US" w:eastAsia="zh-CN"/>
        </w:rPr>
      </w:pPr>
    </w:p>
    <w:p w14:paraId="480A0B75">
      <w:pPr>
        <w:rPr>
          <w:rFonts w:hint="default"/>
          <w:lang w:val="en-US" w:eastAsia="zh-CN"/>
        </w:rPr>
      </w:pPr>
    </w:p>
    <w:p w14:paraId="2926F99B">
      <w:pPr>
        <w:widowControl w:val="0"/>
        <w:numPr>
          <w:ilvl w:val="0"/>
          <w:numId w:val="0"/>
        </w:numPr>
        <w:jc w:val="both"/>
        <w:rPr>
          <w:rFonts w:hint="default"/>
          <w:lang w:val="en-US" w:eastAsia="zh-CN"/>
        </w:rPr>
      </w:pPr>
      <w:r>
        <w:rPr>
          <w:rFonts w:hint="eastAsia"/>
          <w:b/>
          <w:bCs/>
          <w:lang w:val="en-US" w:eastAsia="zh-CN"/>
        </w:rPr>
        <w:t>注意：将</w:t>
      </w:r>
      <w:r>
        <w:rPr>
          <w:rFonts w:hint="eastAsia"/>
          <w:b/>
          <w:bCs/>
          <w:color w:val="FF0000"/>
          <w:lang w:val="en-US" w:eastAsia="zh-CN"/>
        </w:rPr>
        <w:t>代码</w:t>
      </w:r>
      <w:r>
        <w:rPr>
          <w:rFonts w:hint="eastAsia"/>
          <w:b/>
          <w:bCs/>
          <w:lang w:val="en-US" w:eastAsia="zh-CN"/>
        </w:rPr>
        <w:t>与</w:t>
      </w:r>
      <w:r>
        <w:rPr>
          <w:rFonts w:hint="eastAsia"/>
          <w:b/>
          <w:bCs/>
          <w:color w:val="FF0000"/>
          <w:lang w:val="en-US" w:eastAsia="zh-CN"/>
        </w:rPr>
        <w:t>运行结果截图</w:t>
      </w:r>
      <w:r>
        <w:rPr>
          <w:rFonts w:hint="eastAsia"/>
          <w:b/>
          <w:bCs/>
          <w:lang w:val="en-US" w:eastAsia="zh-CN"/>
        </w:rPr>
        <w:t>贴入本word文档中，将本word文档上传。图表的基本要求：横轴、纵轴的名称，图表名称，图例，刻度等需要注明。</w:t>
      </w:r>
    </w:p>
    <w:p w14:paraId="191FD2B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scadia Code">
    <w:panose1 w:val="020B0609020000020004"/>
    <w:charset w:val="00"/>
    <w:family w:val="auto"/>
    <w:pitch w:val="default"/>
    <w:sig w:usb0="A10002FF" w:usb1="4000F9FB" w:usb2="00040000"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425E0B"/>
    <w:multiLevelType w:val="singleLevel"/>
    <w:tmpl w:val="C2425E0B"/>
    <w:lvl w:ilvl="0" w:tentative="0">
      <w:start w:val="1"/>
      <w:numFmt w:val="decimal"/>
      <w:suff w:val="nothing"/>
      <w:lvlText w:val="%1、"/>
      <w:lvlJc w:val="left"/>
    </w:lvl>
  </w:abstractNum>
  <w:abstractNum w:abstractNumId="1">
    <w:nsid w:val="DA7BFBCD"/>
    <w:multiLevelType w:val="singleLevel"/>
    <w:tmpl w:val="DA7BFBCD"/>
    <w:lvl w:ilvl="0" w:tentative="0">
      <w:start w:val="1"/>
      <w:numFmt w:val="decimal"/>
      <w:suff w:val="nothing"/>
      <w:lvlText w:val="%1、"/>
      <w:lvlJc w:val="left"/>
    </w:lvl>
  </w:abstractNum>
  <w:abstractNum w:abstractNumId="2">
    <w:nsid w:val="45238CA2"/>
    <w:multiLevelType w:val="singleLevel"/>
    <w:tmpl w:val="45238CA2"/>
    <w:lvl w:ilvl="0" w:tentative="0">
      <w:start w:val="3"/>
      <w:numFmt w:val="chineseCounting"/>
      <w:suff w:val="nothing"/>
      <w:lvlText w:val="%1、"/>
      <w:lvlJc w:val="left"/>
      <w:rPr>
        <w:rFonts w:hint="eastAsia"/>
      </w:rPr>
    </w:lvl>
  </w:abstractNum>
  <w:abstractNum w:abstractNumId="3">
    <w:nsid w:val="48DC252A"/>
    <w:multiLevelType w:val="singleLevel"/>
    <w:tmpl w:val="48DC252A"/>
    <w:lvl w:ilvl="0" w:tentative="0">
      <w:start w:val="1"/>
      <w:numFmt w:val="chineseCounting"/>
      <w:suff w:val="nothing"/>
      <w:lvlText w:val="%1、"/>
      <w:lvlJc w:val="left"/>
      <w:rPr>
        <w:rFonts w:hint="eastAsia"/>
      </w:rPr>
    </w:lvl>
  </w:abstractNum>
  <w:abstractNum w:abstractNumId="4">
    <w:nsid w:val="7D265BB6"/>
    <w:multiLevelType w:val="singleLevel"/>
    <w:tmpl w:val="7D265BB6"/>
    <w:lvl w:ilvl="0" w:tentative="0">
      <w:start w:val="1"/>
      <w:numFmt w:val="decimal"/>
      <w:suff w:val="nothing"/>
      <w:lvlText w:val="%1、"/>
      <w:lvlJc w:val="left"/>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4MGYwNTU5ZmRlOTEzZDkzOTZiYmMxNDQxODg0MmIifQ=="/>
  </w:docVars>
  <w:rsids>
    <w:rsidRoot w:val="00000000"/>
    <w:rsid w:val="00D04519"/>
    <w:rsid w:val="089C0FF6"/>
    <w:rsid w:val="0C802255"/>
    <w:rsid w:val="11964707"/>
    <w:rsid w:val="13367EB4"/>
    <w:rsid w:val="1802337B"/>
    <w:rsid w:val="24F37160"/>
    <w:rsid w:val="282543C5"/>
    <w:rsid w:val="297A26C3"/>
    <w:rsid w:val="2A750617"/>
    <w:rsid w:val="2D3C18E5"/>
    <w:rsid w:val="2F560A17"/>
    <w:rsid w:val="39825D73"/>
    <w:rsid w:val="3A503CA8"/>
    <w:rsid w:val="3C2E5B21"/>
    <w:rsid w:val="47BC631F"/>
    <w:rsid w:val="4CDB5088"/>
    <w:rsid w:val="56D007FF"/>
    <w:rsid w:val="59374B66"/>
    <w:rsid w:val="633113A9"/>
    <w:rsid w:val="64A21A2D"/>
    <w:rsid w:val="68241540"/>
    <w:rsid w:val="6BD53D62"/>
    <w:rsid w:val="6EBD5CC5"/>
    <w:rsid w:val="6EF004FB"/>
    <w:rsid w:val="7ACC1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733</Words>
  <Characters>857</Characters>
  <Lines>0</Lines>
  <Paragraphs>0</Paragraphs>
  <TotalTime>36</TotalTime>
  <ScaleCrop>false</ScaleCrop>
  <LinksUpToDate>false</LinksUpToDate>
  <CharactersWithSpaces>859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2024-12-20T07:59:00Z</dcterms:created>
  <dc:creator>Sweet</dc:creator>
  <cp:lastModifiedBy>7H24</cp:lastModifiedBy>
  <dcterms:modified xsi:type="dcterms:W3CDTF">2025-06-06T04:07:23Z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67CDBDD80BA4464796AF5D5AC54B89B8_13</vt:lpwstr>
  </property>
  <property fmtid="{D5CDD505-2E9C-101B-9397-08002B2CF9AE}" pid="4" name="KSOTemplateDocerSaveRecord">
    <vt:lpwstr>eyJoZGlkIjoiOGJhMzM4ZWZlZTFlY2YzN2EyMTUwYmVkNDAwZjU5ZGQiLCJ1c2VySWQiOiIxMTI5NjA3MTkwIn0=</vt:lpwstr>
  </property>
</Properties>
</file>