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Rust Lifetime Annotations and Zero-Cost Abstractions</w:t>
      </w:r>
    </w:p>
    <w:p>
      <w:pPr>
        <w:pStyle w:val="Heading1"/>
      </w:pPr>
      <w:r>
        <w:rPr>
          <w:b/>
          <w:sz w:val="36"/>
        </w:rPr>
        <w:t>1. The Borrow Checker and Lifetime Parameters</w:t>
      </w:r>
    </w:p>
    <w:p>
      <w:r>
        <w:t>Rust achieves deterministic memory safety without a garbage collector through its compile-time ownership and borrow checker rules. When a struct holds references, explicit lifetime specifiers ensure the struct cannot outlive the underlying borrowed data.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pub struct TokenBuffer&lt;'a&gt; {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pub raw_source: &amp;'a str,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pub cursor: usize,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}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/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impl&lt;'a&gt; TokenBuffer&lt;'a&gt; {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pub fn new(source: &amp;'a str) -&gt; Self {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Self { raw_source: source, cursor: 0 }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}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/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pub fn next_token(&amp;mut self) -&gt; Option&lt;&amp;'a str&gt; {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if self.cursor &gt;= self.raw_source.len() {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return None;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}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let remainder = &amp;self.raw_source[self.cursor..];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let token_len = remainder.find(' ').unwrap_or(remainder.len());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let token = &amp;remainder[..token_len];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self.cursor += token_len + 1;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Some(token)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}</w:t>
      </w:r>
    </w:p>
    <w:p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}</w:t>
      </w:r>
    </w:p>
    <w:p>
      <w:pPr>
        <w:pStyle w:val="Heading1"/>
      </w:pPr>
      <w:r>
        <w:rPr>
          <w:b/>
          <w:sz w:val="36"/>
        </w:rPr>
        <w:t>2. Invariant Rules of Lifetimes</w:t>
      </w:r>
    </w:p>
    <w:p>
      <w:r>
        <w:t>Every reference in Rust has a lifetime. Functions accepting multiple references must annotate corresponding input and return lifetimes if the return value borrows from inputs.</w:t>
      </w:r>
    </w:p>
  </w:body>
</w:document>
</file>