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9715" w:type="dxa"/>
        <w:tblLook w:val="04A0" w:firstRow="1" w:lastRow="0" w:firstColumn="1" w:lastColumn="0" w:noHBand="0" w:noVBand="1"/>
      </w:tblPr>
      <w:tblGrid>
        <w:gridCol w:w="2337"/>
        <w:gridCol w:w="2337"/>
        <w:gridCol w:w="2338"/>
        <w:gridCol w:w="2703"/>
      </w:tblGrid>
      <w:tr w:rsidR="00705D42" w:rsidRPr="000B05B1" w14:paraId="16549E2F" w14:textId="77777777" w:rsidTr="00FE762C">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703"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FE762C">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7067666" w:rsidR="00705D42" w:rsidRPr="000B05B1" w:rsidRDefault="00B8250E" w:rsidP="004609FD">
            <w:pPr>
              <w:suppressAutoHyphens/>
              <w:spacing w:after="0" w:line="240" w:lineRule="auto"/>
              <w:contextualSpacing/>
              <w:jc w:val="center"/>
              <w:rPr>
                <w:rFonts w:eastAsia="Times New Roman" w:cstheme="minorHAnsi"/>
                <w:b/>
                <w:bCs/>
              </w:rPr>
            </w:pPr>
            <w:r>
              <w:rPr>
                <w:rFonts w:eastAsia="Times New Roman" w:cstheme="minorHAnsi"/>
                <w:b/>
                <w:bCs/>
              </w:rPr>
              <w:t>07/20/25</w:t>
            </w:r>
          </w:p>
        </w:tc>
        <w:tc>
          <w:tcPr>
            <w:tcW w:w="2338" w:type="dxa"/>
            <w:tcMar>
              <w:left w:w="115" w:type="dxa"/>
              <w:right w:w="115" w:type="dxa"/>
            </w:tcMar>
          </w:tcPr>
          <w:p w14:paraId="3389EEA3" w14:textId="3245A6AD" w:rsidR="00705D42" w:rsidRPr="000B05B1" w:rsidRDefault="00B8250E" w:rsidP="004609FD">
            <w:pPr>
              <w:suppressAutoHyphens/>
              <w:spacing w:after="0" w:line="240" w:lineRule="auto"/>
              <w:contextualSpacing/>
              <w:jc w:val="center"/>
              <w:rPr>
                <w:rFonts w:eastAsia="Times New Roman" w:cstheme="minorHAnsi"/>
                <w:b/>
                <w:bCs/>
              </w:rPr>
            </w:pPr>
            <w:r>
              <w:rPr>
                <w:rFonts w:eastAsia="Times New Roman" w:cstheme="minorHAnsi"/>
                <w:b/>
                <w:bCs/>
              </w:rPr>
              <w:t>Josef Zoucha</w:t>
            </w:r>
          </w:p>
        </w:tc>
        <w:tc>
          <w:tcPr>
            <w:tcW w:w="2703" w:type="dxa"/>
            <w:tcMar>
              <w:left w:w="115" w:type="dxa"/>
              <w:right w:w="115" w:type="dxa"/>
            </w:tcMar>
          </w:tcPr>
          <w:p w14:paraId="4D94B6C2" w14:textId="3BC3BC0F" w:rsidR="00705D42" w:rsidRPr="000B05B1" w:rsidRDefault="00FE762C" w:rsidP="00FE762C">
            <w:pPr>
              <w:suppressAutoHyphens/>
              <w:spacing w:after="0" w:line="240" w:lineRule="auto"/>
              <w:contextualSpacing/>
              <w:jc w:val="right"/>
              <w:rPr>
                <w:rFonts w:eastAsia="Times New Roman" w:cstheme="minorHAnsi"/>
                <w:b/>
                <w:bCs/>
              </w:rPr>
            </w:pPr>
            <w:r>
              <w:rPr>
                <w:rFonts w:eastAsia="Times New Roman" w:cstheme="minorHAnsi"/>
                <w:b/>
                <w:bCs/>
              </w:rPr>
              <w:t>Assessed security concerns</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017425C" w:rsidR="531DB269" w:rsidRDefault="00FB5C8A" w:rsidP="000B05B1">
      <w:pPr>
        <w:suppressAutoHyphens/>
        <w:spacing w:after="0" w:line="240" w:lineRule="auto"/>
        <w:contextualSpacing/>
        <w:rPr>
          <w:rFonts w:cstheme="minorHAnsi"/>
          <w:color w:val="000000" w:themeColor="text1"/>
        </w:rPr>
      </w:pPr>
      <w:r>
        <w:rPr>
          <w:rFonts w:cstheme="minorHAnsi"/>
          <w:color w:val="000000" w:themeColor="text1"/>
        </w:rPr>
        <w:t>Josef Zoucha</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B5840E6" w14:textId="77777777" w:rsidR="00C14443" w:rsidRDefault="00C14443" w:rsidP="000B05B1">
      <w:pPr>
        <w:suppressAutoHyphens/>
        <w:spacing w:after="0" w:line="240" w:lineRule="auto"/>
        <w:contextualSpacing/>
        <w:rPr>
          <w:rFonts w:cstheme="minorHAnsi"/>
          <w:color w:val="000000" w:themeColor="text1"/>
        </w:rPr>
      </w:pPr>
      <w:r>
        <w:rPr>
          <w:rFonts w:cstheme="minorHAnsi"/>
          <w:color w:val="000000" w:themeColor="text1"/>
        </w:rPr>
        <w:t xml:space="preserve">The client, Artemis Financial, is a firm that manages sensitive client data including savings plans, retirement plans, insurance details and investment records, secure communication and data protection are critical to maintaining client trust. Having secured communications can protect customer data whether its in transit or at rest, and we can ensure compliance with any data privacy regulations we need to follow. </w:t>
      </w:r>
    </w:p>
    <w:p w14:paraId="638F6543" w14:textId="248DE8A5" w:rsidR="00C14443" w:rsidRDefault="00C14443" w:rsidP="000B05B1">
      <w:pPr>
        <w:suppressAutoHyphens/>
        <w:spacing w:after="0" w:line="240" w:lineRule="auto"/>
        <w:contextualSpacing/>
        <w:rPr>
          <w:rFonts w:cstheme="minorHAnsi"/>
          <w:color w:val="000000" w:themeColor="text1"/>
        </w:rPr>
      </w:pPr>
      <w:r>
        <w:rPr>
          <w:rFonts w:cstheme="minorHAnsi"/>
          <w:color w:val="000000" w:themeColor="text1"/>
        </w:rPr>
        <w:t>Artemis Financial may</w:t>
      </w:r>
      <w:r w:rsidR="0048525D">
        <w:rPr>
          <w:rFonts w:cstheme="minorHAnsi"/>
          <w:color w:val="000000" w:themeColor="text1"/>
        </w:rPr>
        <w:t xml:space="preserve"> produce international transactions based on the nature of the company, if so, the financial services would need to follow encryption protocols and compliance.</w:t>
      </w:r>
    </w:p>
    <w:p w14:paraId="162C14D2" w14:textId="35094F99" w:rsidR="0048525D" w:rsidRDefault="0048525D" w:rsidP="000B05B1">
      <w:pPr>
        <w:suppressAutoHyphens/>
        <w:spacing w:after="0" w:line="240" w:lineRule="auto"/>
        <w:contextualSpacing/>
        <w:rPr>
          <w:rFonts w:cstheme="minorHAnsi"/>
          <w:color w:val="000000" w:themeColor="text1"/>
        </w:rPr>
      </w:pPr>
      <w:r>
        <w:rPr>
          <w:rFonts w:cstheme="minorHAnsi"/>
          <w:color w:val="000000" w:themeColor="text1"/>
        </w:rPr>
        <w:t>Some external threats that can be or are a problem are:</w:t>
      </w:r>
    </w:p>
    <w:p w14:paraId="396E083F" w14:textId="2428A827" w:rsidR="0048525D" w:rsidRDefault="0048525D" w:rsidP="0048525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Injection attacks.</w:t>
      </w:r>
    </w:p>
    <w:p w14:paraId="75A54280" w14:textId="73CF1571" w:rsidR="0048525D" w:rsidRDefault="0048525D" w:rsidP="0048525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Insecure Input validation</w:t>
      </w:r>
    </w:p>
    <w:p w14:paraId="60976A39" w14:textId="7915BA2C" w:rsidR="0048525D" w:rsidRDefault="0048525D" w:rsidP="0048525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Broken Access Control</w:t>
      </w:r>
    </w:p>
    <w:p w14:paraId="3C8AC087" w14:textId="7E28CFE3" w:rsidR="0048525D" w:rsidRDefault="0048525D" w:rsidP="0048525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Sensitive data exposure</w:t>
      </w:r>
    </w:p>
    <w:p w14:paraId="177F37F9" w14:textId="4AA8F8F7" w:rsidR="0048525D" w:rsidRDefault="0048525D" w:rsidP="0048525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Weak authentication handling</w:t>
      </w:r>
    </w:p>
    <w:p w14:paraId="00948BD0" w14:textId="4F4FC7ED" w:rsidR="00FB5C8A" w:rsidRPr="000B05B1" w:rsidRDefault="0048525D" w:rsidP="000B05B1">
      <w:pPr>
        <w:suppressAutoHyphens/>
        <w:spacing w:after="0" w:line="240" w:lineRule="auto"/>
        <w:rPr>
          <w:rFonts w:cstheme="minorHAnsi"/>
          <w:color w:val="000000" w:themeColor="text1"/>
        </w:rPr>
      </w:pPr>
      <w:r>
        <w:rPr>
          <w:rFonts w:cstheme="minorHAnsi"/>
          <w:color w:val="000000" w:themeColor="text1"/>
        </w:rPr>
        <w:t>Some modernization needs to consider would be  to update and use secure, open-source libraries and to follow secure coding standards.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795021B8" w14:textId="7246A743" w:rsidR="531DB269" w:rsidRDefault="531DB269" w:rsidP="000B05B1">
      <w:pPr>
        <w:suppressAutoHyphens/>
        <w:spacing w:after="0" w:line="240" w:lineRule="auto"/>
        <w:contextualSpacing/>
        <w:rPr>
          <w:rFonts w:cstheme="minorHAnsi"/>
          <w:color w:val="000000" w:themeColor="text1"/>
        </w:rPr>
      </w:pPr>
    </w:p>
    <w:p w14:paraId="2D02AC9B" w14:textId="65A54145" w:rsidR="00C14443" w:rsidRDefault="00C14443" w:rsidP="00C1444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Input values are not sanitized consistently which can create risks of injection.</w:t>
      </w:r>
    </w:p>
    <w:p w14:paraId="356DA1E3" w14:textId="461D21D0" w:rsidR="00C14443" w:rsidRDefault="00C14443" w:rsidP="00C1444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Secure Error Handling: Some errors may show unwanted internal logic.</w:t>
      </w:r>
    </w:p>
    <w:p w14:paraId="2F2E0570" w14:textId="43726201" w:rsidR="00C14443" w:rsidRDefault="00C14443" w:rsidP="00C1444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Securing Coding Practices: There are areas that would benefit from encapsulation.</w:t>
      </w:r>
    </w:p>
    <w:p w14:paraId="60A07DF3" w14:textId="4B8302FD" w:rsidR="00C14443" w:rsidRDefault="00C14443" w:rsidP="00C1444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Secure API Interactions: API endpoints should need authentication and sanitize user input.</w:t>
      </w:r>
    </w:p>
    <w:p w14:paraId="04A10EE9" w14:textId="29358989" w:rsidR="00C14443" w:rsidRDefault="00C14443" w:rsidP="00C1444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Encryption: Sensitive data should be encrypted.</w:t>
      </w:r>
    </w:p>
    <w:p w14:paraId="7E65B38E" w14:textId="5A3BB467" w:rsidR="00C14443" w:rsidRPr="00C14443" w:rsidRDefault="00C14443" w:rsidP="00C1444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Architecture Review: There is a lack of layered defenses in the application.</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6D2B1F1" w14:textId="5802FDDD" w:rsidR="005310BD" w:rsidRDefault="005310BD" w:rsidP="005310BD">
      <w:pPr>
        <w:pStyle w:val="ListParagraph"/>
        <w:numPr>
          <w:ilvl w:val="0"/>
          <w:numId w:val="29"/>
        </w:numPr>
        <w:suppressAutoHyphens/>
        <w:spacing w:after="0" w:line="240" w:lineRule="auto"/>
        <w:rPr>
          <w:rFonts w:cstheme="minorHAnsi"/>
          <w:color w:val="000000" w:themeColor="text1"/>
        </w:rPr>
      </w:pPr>
      <w:r w:rsidRPr="005310BD">
        <w:rPr>
          <w:rFonts w:cstheme="minorHAnsi"/>
          <w:color w:val="000000" w:themeColor="text1"/>
        </w:rPr>
        <w:t>No input Validation</w:t>
      </w:r>
      <w:r>
        <w:rPr>
          <w:rFonts w:cstheme="minorHAnsi"/>
          <w:color w:val="000000" w:themeColor="text1"/>
        </w:rPr>
        <w:t xml:space="preserve"> </w:t>
      </w:r>
      <w:r w:rsidRPr="005310BD">
        <w:rPr>
          <w:rFonts w:cstheme="minorHAnsi"/>
          <w:color w:val="000000" w:themeColor="text1"/>
        </w:rPr>
        <w:t>(ClientController.java)</w:t>
      </w:r>
      <w:r>
        <w:rPr>
          <w:rFonts w:cstheme="minorHAnsi"/>
          <w:color w:val="000000" w:themeColor="text1"/>
        </w:rPr>
        <w:t xml:space="preserve"> – User data is accepted without being sanitized, which creates risk of injection attacks.</w:t>
      </w:r>
    </w:p>
    <w:p w14:paraId="1CCFFCEB" w14:textId="7418019E" w:rsidR="005310BD" w:rsidRDefault="005310BD" w:rsidP="005310B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Hardcoded credentials (DBUtil.java) – Credentials are embedded directly in the code.</w:t>
      </w:r>
    </w:p>
    <w:p w14:paraId="7C2437AC" w14:textId="46CE5176" w:rsidR="005310BD" w:rsidRDefault="005310BD" w:rsidP="005310B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Weak exception handling (ClientDAO.java) – No logging or proper error messages.</w:t>
      </w:r>
    </w:p>
    <w:p w14:paraId="54F29BD2" w14:textId="1243CD84" w:rsidR="005310BD" w:rsidRDefault="005310BD" w:rsidP="005310B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Exposed stack traces (Many controllers share this) – printStackTrace() can be exploited to show internal logic.</w:t>
      </w:r>
    </w:p>
    <w:p w14:paraId="4877CA72" w14:textId="1B54607B" w:rsidR="005310BD" w:rsidRDefault="005310BD" w:rsidP="005310B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Lack of access control (ClientController.java) – No role or token-based checks on endpoints.</w:t>
      </w:r>
    </w:p>
    <w:p w14:paraId="2EA079C5" w14:textId="26580B90" w:rsidR="005310BD" w:rsidRDefault="005310BD" w:rsidP="005310B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Insecure database queries (ClientDAO.java) – SQL queries are built from string concatenation which creates risk of injection.</w:t>
      </w:r>
    </w:p>
    <w:p w14:paraId="4070A5ED" w14:textId="0941115F" w:rsidR="005310BD" w:rsidRDefault="005310BD" w:rsidP="005310B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Sensitive data exposure (Client.java) – Client objects might expose sensitive fields.</w:t>
      </w:r>
    </w:p>
    <w:p w14:paraId="6A31D1E3" w14:textId="4FCF3973" w:rsidR="005310BD" w:rsidRDefault="005310BD" w:rsidP="005310B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No encryption for stored data (DBUtil.java, ClientDAO.java) </w:t>
      </w:r>
      <w:r w:rsidR="00BF0177">
        <w:rPr>
          <w:rFonts w:cstheme="minorHAnsi"/>
          <w:color w:val="000000" w:themeColor="text1"/>
        </w:rPr>
        <w:t>–</w:t>
      </w:r>
      <w:r>
        <w:rPr>
          <w:rFonts w:cstheme="minorHAnsi"/>
          <w:color w:val="000000" w:themeColor="text1"/>
        </w:rPr>
        <w:t xml:space="preserve"> </w:t>
      </w:r>
      <w:r w:rsidR="00BF0177">
        <w:rPr>
          <w:rFonts w:cstheme="minorHAnsi"/>
          <w:color w:val="000000" w:themeColor="text1"/>
        </w:rPr>
        <w:t>Sensitive data is not hashed or encrypted at rest.</w:t>
      </w:r>
    </w:p>
    <w:p w14:paraId="1B6BB064" w14:textId="3CDA80AE" w:rsidR="00BF0177" w:rsidRPr="005310BD" w:rsidRDefault="00BF0177" w:rsidP="005310BD">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Weak logging practices (ClientController.java) – Application lacks secure logging for tracking access.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3D4E1D92" w:rsidR="531DB269" w:rsidRDefault="001D130E" w:rsidP="000B05B1">
      <w:pPr>
        <w:suppressAutoHyphens/>
        <w:spacing w:after="0" w:line="240" w:lineRule="auto"/>
        <w:contextualSpacing/>
        <w:rPr>
          <w:rFonts w:cstheme="minorHAnsi"/>
          <w:color w:val="000000" w:themeColor="text1"/>
        </w:rPr>
      </w:pPr>
      <w:r>
        <w:rPr>
          <w:rFonts w:cstheme="minorHAnsi"/>
          <w:color w:val="000000" w:themeColor="text1"/>
        </w:rPr>
        <w:t>Vulnerability</w:t>
      </w:r>
      <w:r>
        <w:rPr>
          <w:rFonts w:cstheme="minorHAnsi"/>
          <w:color w:val="000000" w:themeColor="text1"/>
        </w:rPr>
        <w:tab/>
      </w:r>
      <w:r>
        <w:rPr>
          <w:rFonts w:cstheme="minorHAnsi"/>
          <w:color w:val="000000" w:themeColor="text1"/>
        </w:rPr>
        <w:tab/>
        <w:t xml:space="preserve">    Description</w:t>
      </w:r>
      <w:r>
        <w:rPr>
          <w:rFonts w:cstheme="minorHAnsi"/>
          <w:color w:val="000000" w:themeColor="text1"/>
        </w:rPr>
        <w:tab/>
      </w:r>
      <w:r>
        <w:rPr>
          <w:rFonts w:cstheme="minorHAnsi"/>
          <w:color w:val="000000" w:themeColor="text1"/>
        </w:rPr>
        <w:tab/>
        <w:t xml:space="preserve">       </w:t>
      </w:r>
      <w:r w:rsidR="00A22F6F">
        <w:rPr>
          <w:rFonts w:cstheme="minorHAnsi"/>
          <w:color w:val="000000" w:themeColor="text1"/>
        </w:rPr>
        <w:t>Recommended</w:t>
      </w:r>
      <w:r>
        <w:rPr>
          <w:rFonts w:cstheme="minorHAnsi"/>
          <w:color w:val="000000" w:themeColor="text1"/>
        </w:rPr>
        <w:t xml:space="preserve"> Solutio</w:t>
      </w:r>
      <w:r w:rsidR="00A22F6F">
        <w:rPr>
          <w:rFonts w:cstheme="minorHAnsi"/>
          <w:color w:val="000000" w:themeColor="text1"/>
        </w:rPr>
        <w:t xml:space="preserve">n    </w:t>
      </w:r>
      <w:r>
        <w:rPr>
          <w:rFonts w:cstheme="minorHAnsi"/>
          <w:color w:val="000000" w:themeColor="text1"/>
        </w:rPr>
        <w:t>Reference</w:t>
      </w:r>
    </w:p>
    <w:tbl>
      <w:tblPr>
        <w:tblStyle w:val="TableGrid"/>
        <w:tblW w:w="0" w:type="auto"/>
        <w:tblLook w:val="04A0" w:firstRow="1" w:lastRow="0" w:firstColumn="1" w:lastColumn="0" w:noHBand="0" w:noVBand="1"/>
      </w:tblPr>
      <w:tblGrid>
        <w:gridCol w:w="2337"/>
        <w:gridCol w:w="2337"/>
        <w:gridCol w:w="2338"/>
        <w:gridCol w:w="2338"/>
      </w:tblGrid>
      <w:tr w:rsidR="001D130E" w14:paraId="05AA3C1A" w14:textId="77777777" w:rsidTr="001D130E">
        <w:tc>
          <w:tcPr>
            <w:tcW w:w="2337" w:type="dxa"/>
          </w:tcPr>
          <w:p w14:paraId="2F25FEEC" w14:textId="439F6156" w:rsidR="001D130E" w:rsidRDefault="001D130E" w:rsidP="00EB207C">
            <w:pPr>
              <w:suppressAutoHyphens/>
              <w:spacing w:after="0" w:line="240" w:lineRule="auto"/>
              <w:rPr>
                <w:rFonts w:cstheme="minorHAnsi"/>
                <w:color w:val="000000" w:themeColor="text1"/>
              </w:rPr>
            </w:pPr>
            <w:r>
              <w:rPr>
                <w:rFonts w:cstheme="minorHAnsi"/>
                <w:color w:val="000000" w:themeColor="text1"/>
              </w:rPr>
              <w:t>CVE-2020-9488</w:t>
            </w:r>
          </w:p>
        </w:tc>
        <w:tc>
          <w:tcPr>
            <w:tcW w:w="2337" w:type="dxa"/>
          </w:tcPr>
          <w:p w14:paraId="5FB17375" w14:textId="71FD2703" w:rsidR="001D130E" w:rsidRDefault="001D130E" w:rsidP="00EB207C">
            <w:pPr>
              <w:suppressAutoHyphens/>
              <w:spacing w:after="0" w:line="240" w:lineRule="auto"/>
              <w:rPr>
                <w:rFonts w:cstheme="minorHAnsi"/>
                <w:color w:val="000000" w:themeColor="text1"/>
              </w:rPr>
            </w:pPr>
            <w:r>
              <w:rPr>
                <w:rFonts w:cstheme="minorHAnsi"/>
                <w:color w:val="000000" w:themeColor="text1"/>
              </w:rPr>
              <w:t>Vulnerability in log4j</w:t>
            </w:r>
            <w:r w:rsidR="00C90DD6">
              <w:rPr>
                <w:rFonts w:cstheme="minorHAnsi"/>
                <w:color w:val="000000" w:themeColor="text1"/>
              </w:rPr>
              <w:t>-</w:t>
            </w:r>
            <w:r>
              <w:rPr>
                <w:rFonts w:cstheme="minorHAnsi"/>
                <w:color w:val="000000" w:themeColor="text1"/>
              </w:rPr>
              <w:t>core:2.13.1 allows attackers to manipulate log output.</w:t>
            </w:r>
          </w:p>
        </w:tc>
        <w:tc>
          <w:tcPr>
            <w:tcW w:w="2338" w:type="dxa"/>
          </w:tcPr>
          <w:p w14:paraId="35A73389" w14:textId="3EB34C4C" w:rsidR="001D130E" w:rsidRDefault="001D130E" w:rsidP="00EB207C">
            <w:pPr>
              <w:suppressAutoHyphens/>
              <w:spacing w:after="0" w:line="240" w:lineRule="auto"/>
              <w:rPr>
                <w:rFonts w:cstheme="minorHAnsi"/>
                <w:color w:val="000000" w:themeColor="text1"/>
              </w:rPr>
            </w:pPr>
            <w:r>
              <w:rPr>
                <w:rFonts w:cstheme="minorHAnsi"/>
                <w:color w:val="000000" w:themeColor="text1"/>
              </w:rPr>
              <w:t>Upgrade to  log4</w:t>
            </w:r>
            <w:r w:rsidR="00C90DD6">
              <w:rPr>
                <w:rFonts w:cstheme="minorHAnsi"/>
                <w:color w:val="000000" w:themeColor="text1"/>
              </w:rPr>
              <w:t>-</w:t>
            </w:r>
            <w:r>
              <w:rPr>
                <w:rFonts w:cstheme="minorHAnsi"/>
                <w:color w:val="000000" w:themeColor="text1"/>
              </w:rPr>
              <w:t>jcore:2.17.1 or higher to prevent injection</w:t>
            </w:r>
            <w:r w:rsidR="002F54D1">
              <w:rPr>
                <w:rFonts w:cstheme="minorHAnsi"/>
                <w:color w:val="000000" w:themeColor="text1"/>
              </w:rPr>
              <w:t>.</w:t>
            </w:r>
          </w:p>
        </w:tc>
        <w:tc>
          <w:tcPr>
            <w:tcW w:w="2338" w:type="dxa"/>
          </w:tcPr>
          <w:p w14:paraId="6A70D50D" w14:textId="164FB574" w:rsidR="001D130E" w:rsidRDefault="001D130E" w:rsidP="00EB207C">
            <w:pPr>
              <w:suppressAutoHyphens/>
              <w:spacing w:after="0" w:line="240" w:lineRule="auto"/>
              <w:rPr>
                <w:rFonts w:cstheme="minorHAnsi"/>
                <w:color w:val="000000" w:themeColor="text1"/>
              </w:rPr>
            </w:pPr>
            <w:r>
              <w:rPr>
                <w:rFonts w:cstheme="minorHAnsi"/>
                <w:color w:val="000000" w:themeColor="text1"/>
              </w:rPr>
              <w:t>NVD – CVE-2020-9488</w:t>
            </w:r>
          </w:p>
        </w:tc>
      </w:tr>
      <w:tr w:rsidR="001D130E" w14:paraId="6903010E" w14:textId="77777777" w:rsidTr="001D130E">
        <w:tc>
          <w:tcPr>
            <w:tcW w:w="2337" w:type="dxa"/>
          </w:tcPr>
          <w:p w14:paraId="6ED065E5" w14:textId="73264A7A" w:rsidR="001D130E" w:rsidRDefault="001D130E" w:rsidP="001D130E">
            <w:pPr>
              <w:suppressAutoHyphens/>
              <w:spacing w:after="0" w:line="240" w:lineRule="auto"/>
              <w:rPr>
                <w:rFonts w:cstheme="minorHAnsi"/>
                <w:color w:val="000000" w:themeColor="text1"/>
              </w:rPr>
            </w:pPr>
            <w:r>
              <w:rPr>
                <w:rFonts w:cstheme="minorHAnsi"/>
                <w:color w:val="000000" w:themeColor="text1"/>
              </w:rPr>
              <w:t>CVE-2021-29425</w:t>
            </w:r>
          </w:p>
        </w:tc>
        <w:tc>
          <w:tcPr>
            <w:tcW w:w="2337" w:type="dxa"/>
          </w:tcPr>
          <w:p w14:paraId="4BE1E1B9" w14:textId="42C17648" w:rsidR="001D130E" w:rsidRDefault="00C90DD6" w:rsidP="001D130E">
            <w:pPr>
              <w:suppressAutoHyphens/>
              <w:spacing w:after="0" w:line="240" w:lineRule="auto"/>
              <w:rPr>
                <w:rFonts w:cstheme="minorHAnsi"/>
                <w:color w:val="000000" w:themeColor="text1"/>
              </w:rPr>
            </w:pPr>
            <w:r>
              <w:rPr>
                <w:rFonts w:cstheme="minorHAnsi"/>
                <w:color w:val="000000" w:themeColor="text1"/>
              </w:rPr>
              <w:t>Insecure deserialization in commons-io:2.6 allows remote code execution.</w:t>
            </w:r>
          </w:p>
        </w:tc>
        <w:tc>
          <w:tcPr>
            <w:tcW w:w="2338" w:type="dxa"/>
          </w:tcPr>
          <w:p w14:paraId="339D66D3" w14:textId="5F28E3AD" w:rsidR="001D130E" w:rsidRDefault="002F54D1" w:rsidP="001D130E">
            <w:pPr>
              <w:suppressAutoHyphens/>
              <w:spacing w:after="0" w:line="240" w:lineRule="auto"/>
              <w:rPr>
                <w:rFonts w:cstheme="minorHAnsi"/>
                <w:color w:val="000000" w:themeColor="text1"/>
              </w:rPr>
            </w:pPr>
            <w:r>
              <w:rPr>
                <w:rFonts w:cstheme="minorHAnsi"/>
                <w:color w:val="000000" w:themeColor="text1"/>
              </w:rPr>
              <w:t>Upgrade to commons-io:2.11.0 or higher.</w:t>
            </w:r>
          </w:p>
        </w:tc>
        <w:tc>
          <w:tcPr>
            <w:tcW w:w="2338" w:type="dxa"/>
          </w:tcPr>
          <w:p w14:paraId="387E86B8" w14:textId="33979AAD" w:rsidR="001D130E" w:rsidRDefault="001D130E" w:rsidP="001D130E">
            <w:pPr>
              <w:suppressAutoHyphens/>
              <w:spacing w:after="0" w:line="240" w:lineRule="auto"/>
              <w:rPr>
                <w:rFonts w:cstheme="minorHAnsi"/>
                <w:color w:val="000000" w:themeColor="text1"/>
              </w:rPr>
            </w:pPr>
            <w:r>
              <w:rPr>
                <w:rFonts w:cstheme="minorHAnsi"/>
                <w:color w:val="000000" w:themeColor="text1"/>
              </w:rPr>
              <w:t>NVD – CVE-2021-29425</w:t>
            </w:r>
          </w:p>
        </w:tc>
      </w:tr>
      <w:tr w:rsidR="001D130E" w14:paraId="3628CB04" w14:textId="77777777" w:rsidTr="001D130E">
        <w:tc>
          <w:tcPr>
            <w:tcW w:w="2337" w:type="dxa"/>
          </w:tcPr>
          <w:p w14:paraId="334C697A" w14:textId="7A5F50C6" w:rsidR="001D130E" w:rsidRDefault="001D130E" w:rsidP="001D130E">
            <w:pPr>
              <w:suppressAutoHyphens/>
              <w:spacing w:after="0" w:line="240" w:lineRule="auto"/>
              <w:rPr>
                <w:rFonts w:cstheme="minorHAnsi"/>
                <w:color w:val="000000" w:themeColor="text1"/>
              </w:rPr>
            </w:pPr>
            <w:r>
              <w:rPr>
                <w:rFonts w:cstheme="minorHAnsi"/>
                <w:color w:val="000000" w:themeColor="text1"/>
              </w:rPr>
              <w:t>CVE-2017-18352</w:t>
            </w:r>
          </w:p>
        </w:tc>
        <w:tc>
          <w:tcPr>
            <w:tcW w:w="2337" w:type="dxa"/>
          </w:tcPr>
          <w:p w14:paraId="15773CAC" w14:textId="4712DB61" w:rsidR="001D130E" w:rsidRDefault="00C90DD6" w:rsidP="001D130E">
            <w:pPr>
              <w:suppressAutoHyphens/>
              <w:spacing w:after="0" w:line="240" w:lineRule="auto"/>
              <w:rPr>
                <w:rFonts w:cstheme="minorHAnsi"/>
                <w:color w:val="000000" w:themeColor="text1"/>
              </w:rPr>
            </w:pPr>
            <w:r>
              <w:rPr>
                <w:rFonts w:cstheme="minorHAnsi"/>
                <w:color w:val="000000" w:themeColor="text1"/>
              </w:rPr>
              <w:t>In commons-beanutils, attackers can exploit deserialization flaws with class injection.</w:t>
            </w:r>
          </w:p>
        </w:tc>
        <w:tc>
          <w:tcPr>
            <w:tcW w:w="2338" w:type="dxa"/>
          </w:tcPr>
          <w:p w14:paraId="1A5F53AD" w14:textId="06432FAC" w:rsidR="001D130E" w:rsidRDefault="002F54D1" w:rsidP="001D130E">
            <w:pPr>
              <w:suppressAutoHyphens/>
              <w:spacing w:after="0" w:line="240" w:lineRule="auto"/>
              <w:rPr>
                <w:rFonts w:cstheme="minorHAnsi"/>
                <w:color w:val="000000" w:themeColor="text1"/>
              </w:rPr>
            </w:pPr>
            <w:r>
              <w:rPr>
                <w:rFonts w:cstheme="minorHAnsi"/>
                <w:color w:val="000000" w:themeColor="text1"/>
              </w:rPr>
              <w:t>Avoid using vulnerable bean classes or update.</w:t>
            </w:r>
          </w:p>
        </w:tc>
        <w:tc>
          <w:tcPr>
            <w:tcW w:w="2338" w:type="dxa"/>
          </w:tcPr>
          <w:p w14:paraId="5619C85F" w14:textId="0B01E5FC" w:rsidR="001D130E" w:rsidRDefault="001D130E" w:rsidP="001D130E">
            <w:pPr>
              <w:suppressAutoHyphens/>
              <w:spacing w:after="0" w:line="240" w:lineRule="auto"/>
              <w:rPr>
                <w:rFonts w:cstheme="minorHAnsi"/>
                <w:color w:val="000000" w:themeColor="text1"/>
              </w:rPr>
            </w:pPr>
            <w:r>
              <w:rPr>
                <w:rFonts w:cstheme="minorHAnsi"/>
                <w:color w:val="000000" w:themeColor="text1"/>
              </w:rPr>
              <w:t>NVD – CVE-2017-18352</w:t>
            </w:r>
          </w:p>
        </w:tc>
      </w:tr>
      <w:tr w:rsidR="001D130E" w14:paraId="738C7183" w14:textId="77777777" w:rsidTr="001D130E">
        <w:tc>
          <w:tcPr>
            <w:tcW w:w="2337" w:type="dxa"/>
          </w:tcPr>
          <w:p w14:paraId="56011E83" w14:textId="37AA2F20" w:rsidR="001D130E" w:rsidRDefault="001D130E" w:rsidP="001D130E">
            <w:pPr>
              <w:suppressAutoHyphens/>
              <w:spacing w:after="0" w:line="240" w:lineRule="auto"/>
              <w:rPr>
                <w:rFonts w:cstheme="minorHAnsi"/>
                <w:color w:val="000000" w:themeColor="text1"/>
              </w:rPr>
            </w:pPr>
            <w:r>
              <w:rPr>
                <w:rFonts w:cstheme="minorHAnsi"/>
                <w:color w:val="000000" w:themeColor="text1"/>
              </w:rPr>
              <w:t>CVE-2022-22965(Spring4Shell)</w:t>
            </w:r>
          </w:p>
        </w:tc>
        <w:tc>
          <w:tcPr>
            <w:tcW w:w="2337" w:type="dxa"/>
          </w:tcPr>
          <w:p w14:paraId="03FC5B10" w14:textId="3EA824BC" w:rsidR="001D130E" w:rsidRDefault="00C90DD6" w:rsidP="001D130E">
            <w:pPr>
              <w:suppressAutoHyphens/>
              <w:spacing w:after="0" w:line="240" w:lineRule="auto"/>
              <w:rPr>
                <w:rFonts w:cstheme="minorHAnsi"/>
                <w:color w:val="000000" w:themeColor="text1"/>
              </w:rPr>
            </w:pPr>
            <w:r>
              <w:rPr>
                <w:rFonts w:cstheme="minorHAnsi"/>
                <w:color w:val="000000" w:themeColor="text1"/>
              </w:rPr>
              <w:t>A critical vulnerability in certain versions of Spring Framework that enables remote code execution.</w:t>
            </w:r>
          </w:p>
        </w:tc>
        <w:tc>
          <w:tcPr>
            <w:tcW w:w="2338" w:type="dxa"/>
          </w:tcPr>
          <w:p w14:paraId="033E35A1" w14:textId="14B8528B" w:rsidR="001D130E" w:rsidRDefault="002F54D1" w:rsidP="001D130E">
            <w:pPr>
              <w:suppressAutoHyphens/>
              <w:spacing w:after="0" w:line="240" w:lineRule="auto"/>
              <w:rPr>
                <w:rFonts w:cstheme="minorHAnsi"/>
                <w:color w:val="000000" w:themeColor="text1"/>
              </w:rPr>
            </w:pPr>
            <w:r>
              <w:rPr>
                <w:rFonts w:cstheme="minorHAnsi"/>
                <w:color w:val="000000" w:themeColor="text1"/>
              </w:rPr>
              <w:t>Upgrade to Spring Framework 5.3.18+ or 5.2.20+.</w:t>
            </w:r>
          </w:p>
        </w:tc>
        <w:tc>
          <w:tcPr>
            <w:tcW w:w="2338" w:type="dxa"/>
          </w:tcPr>
          <w:p w14:paraId="049C198A" w14:textId="1F0EF901" w:rsidR="001D130E" w:rsidRDefault="001D130E" w:rsidP="001D130E">
            <w:pPr>
              <w:suppressAutoHyphens/>
              <w:spacing w:after="0" w:line="240" w:lineRule="auto"/>
              <w:rPr>
                <w:rFonts w:cstheme="minorHAnsi"/>
                <w:color w:val="000000" w:themeColor="text1"/>
              </w:rPr>
            </w:pPr>
            <w:r>
              <w:rPr>
                <w:rFonts w:cstheme="minorHAnsi"/>
                <w:color w:val="000000" w:themeColor="text1"/>
              </w:rPr>
              <w:t>Spring Advisory</w:t>
            </w:r>
          </w:p>
        </w:tc>
      </w:tr>
      <w:tr w:rsidR="001D130E" w14:paraId="0EC2D52B" w14:textId="77777777" w:rsidTr="001D130E">
        <w:tc>
          <w:tcPr>
            <w:tcW w:w="2337" w:type="dxa"/>
          </w:tcPr>
          <w:p w14:paraId="6DEBB021" w14:textId="68CAB84C" w:rsidR="001D130E" w:rsidRDefault="001D130E" w:rsidP="001D130E">
            <w:pPr>
              <w:suppressAutoHyphens/>
              <w:spacing w:after="0" w:line="240" w:lineRule="auto"/>
              <w:rPr>
                <w:rFonts w:cstheme="minorHAnsi"/>
                <w:color w:val="000000" w:themeColor="text1"/>
              </w:rPr>
            </w:pPr>
            <w:r>
              <w:rPr>
                <w:rFonts w:cstheme="minorHAnsi"/>
                <w:color w:val="000000" w:themeColor="text1"/>
              </w:rPr>
              <w:t>CVE-2019-2692</w:t>
            </w:r>
          </w:p>
        </w:tc>
        <w:tc>
          <w:tcPr>
            <w:tcW w:w="2337" w:type="dxa"/>
          </w:tcPr>
          <w:p w14:paraId="05D0D528" w14:textId="6766EF3C" w:rsidR="001D130E" w:rsidRDefault="00C90DD6" w:rsidP="001D130E">
            <w:pPr>
              <w:suppressAutoHyphens/>
              <w:spacing w:after="0" w:line="240" w:lineRule="auto"/>
              <w:rPr>
                <w:rFonts w:cstheme="minorHAnsi"/>
                <w:color w:val="000000" w:themeColor="text1"/>
              </w:rPr>
            </w:pPr>
            <w:r>
              <w:rPr>
                <w:rFonts w:cstheme="minorHAnsi"/>
                <w:color w:val="000000" w:themeColor="text1"/>
              </w:rPr>
              <w:t xml:space="preserve">A vulnerability in mysql-connector-java can potentially expose </w:t>
            </w:r>
            <w:r>
              <w:rPr>
                <w:rFonts w:cstheme="minorHAnsi"/>
                <w:color w:val="000000" w:themeColor="text1"/>
              </w:rPr>
              <w:lastRenderedPageBreak/>
              <w:t>user credentials with local access.</w:t>
            </w:r>
          </w:p>
        </w:tc>
        <w:tc>
          <w:tcPr>
            <w:tcW w:w="2338" w:type="dxa"/>
          </w:tcPr>
          <w:p w14:paraId="378E1A0D" w14:textId="3326F6EF" w:rsidR="001D130E" w:rsidRDefault="002F54D1" w:rsidP="001D130E">
            <w:pPr>
              <w:suppressAutoHyphens/>
              <w:spacing w:after="0" w:line="240" w:lineRule="auto"/>
              <w:rPr>
                <w:rFonts w:cstheme="minorHAnsi"/>
                <w:color w:val="000000" w:themeColor="text1"/>
              </w:rPr>
            </w:pPr>
            <w:r>
              <w:rPr>
                <w:rFonts w:cstheme="minorHAnsi"/>
                <w:color w:val="000000" w:themeColor="text1"/>
              </w:rPr>
              <w:lastRenderedPageBreak/>
              <w:t>Update to mysql-connector-java:8.0.19+.</w:t>
            </w:r>
          </w:p>
        </w:tc>
        <w:tc>
          <w:tcPr>
            <w:tcW w:w="2338" w:type="dxa"/>
          </w:tcPr>
          <w:p w14:paraId="618A393D" w14:textId="7B9CFA87" w:rsidR="001D130E" w:rsidRDefault="001D130E" w:rsidP="001D130E">
            <w:pPr>
              <w:suppressAutoHyphens/>
              <w:spacing w:after="0" w:line="240" w:lineRule="auto"/>
              <w:rPr>
                <w:rFonts w:cstheme="minorHAnsi"/>
                <w:color w:val="000000" w:themeColor="text1"/>
              </w:rPr>
            </w:pPr>
            <w:r>
              <w:rPr>
                <w:rFonts w:cstheme="minorHAnsi"/>
                <w:color w:val="000000" w:themeColor="text1"/>
              </w:rPr>
              <w:t>NVD – CVE-2019-2692</w:t>
            </w:r>
          </w:p>
        </w:tc>
      </w:tr>
    </w:tbl>
    <w:p w14:paraId="4FF5EF00" w14:textId="50C97EC4" w:rsidR="00EB207C" w:rsidRPr="00EB207C" w:rsidRDefault="00A22F6F" w:rsidP="00EB207C">
      <w:pPr>
        <w:suppressAutoHyphens/>
        <w:spacing w:after="0" w:line="240" w:lineRule="auto"/>
        <w:rPr>
          <w:rFonts w:cstheme="minorHAnsi"/>
          <w:color w:val="000000" w:themeColor="text1"/>
        </w:rPr>
      </w:pPr>
      <w:r>
        <w:rPr>
          <w:rFonts w:cstheme="minorHAnsi"/>
          <w:color w:val="000000" w:themeColor="text1"/>
        </w:rPr>
        <w:t>Multiple libraries in the project are outdated and are critical components to the application.</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360BC348" w14:textId="77777777" w:rsidR="00A22F6F" w:rsidRDefault="00A22F6F"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8105627" w14:textId="793B1B65" w:rsidR="00BF0177" w:rsidRPr="00BF0177" w:rsidRDefault="00BF0177" w:rsidP="00BF0177">
      <w:pPr>
        <w:pStyle w:val="ListParagraph"/>
        <w:numPr>
          <w:ilvl w:val="0"/>
          <w:numId w:val="30"/>
        </w:numPr>
        <w:suppressAutoHyphens/>
        <w:spacing w:after="0" w:line="240" w:lineRule="auto"/>
        <w:rPr>
          <w:rFonts w:cstheme="minorHAnsi"/>
        </w:rPr>
      </w:pPr>
      <w:r w:rsidRPr="005310BD">
        <w:rPr>
          <w:rFonts w:cstheme="minorHAnsi"/>
          <w:color w:val="000000" w:themeColor="text1"/>
        </w:rPr>
        <w:t>No input Validation</w:t>
      </w:r>
      <w:r>
        <w:rPr>
          <w:rFonts w:cstheme="minorHAnsi"/>
          <w:color w:val="000000" w:themeColor="text1"/>
        </w:rPr>
        <w:t xml:space="preserve"> – Implement input validation using a validation framework.</w:t>
      </w:r>
    </w:p>
    <w:p w14:paraId="56AEE1E0" w14:textId="47F85BBD" w:rsidR="00BF0177" w:rsidRPr="00BF0177" w:rsidRDefault="00BF0177" w:rsidP="00BF0177">
      <w:pPr>
        <w:pStyle w:val="ListParagraph"/>
        <w:numPr>
          <w:ilvl w:val="0"/>
          <w:numId w:val="30"/>
        </w:numPr>
        <w:suppressAutoHyphens/>
        <w:spacing w:after="0" w:line="240" w:lineRule="auto"/>
        <w:rPr>
          <w:rFonts w:cstheme="minorHAnsi"/>
        </w:rPr>
      </w:pPr>
      <w:r>
        <w:rPr>
          <w:rFonts w:cstheme="minorHAnsi"/>
          <w:color w:val="000000" w:themeColor="text1"/>
        </w:rPr>
        <w:t>Hardcoded credentials</w:t>
      </w:r>
      <w:r>
        <w:rPr>
          <w:rFonts w:cstheme="minorHAnsi"/>
          <w:color w:val="000000" w:themeColor="text1"/>
        </w:rPr>
        <w:t xml:space="preserve"> – Move DB credentials to encrypted configuration files.</w:t>
      </w:r>
    </w:p>
    <w:p w14:paraId="2492858E" w14:textId="0A90C240" w:rsidR="00BF0177" w:rsidRPr="00BF0177" w:rsidRDefault="00BF0177" w:rsidP="00BF0177">
      <w:pPr>
        <w:pStyle w:val="ListParagraph"/>
        <w:numPr>
          <w:ilvl w:val="0"/>
          <w:numId w:val="30"/>
        </w:numPr>
        <w:suppressAutoHyphens/>
        <w:spacing w:after="0" w:line="240" w:lineRule="auto"/>
        <w:rPr>
          <w:rFonts w:cstheme="minorHAnsi"/>
        </w:rPr>
      </w:pPr>
      <w:r>
        <w:rPr>
          <w:rFonts w:cstheme="minorHAnsi"/>
          <w:color w:val="000000" w:themeColor="text1"/>
        </w:rPr>
        <w:t>Weak exception handling</w:t>
      </w:r>
      <w:r>
        <w:rPr>
          <w:rFonts w:cstheme="minorHAnsi"/>
          <w:color w:val="000000" w:themeColor="text1"/>
        </w:rPr>
        <w:t xml:space="preserve"> – Catch exceptions and log securely with a centralized logger.</w:t>
      </w:r>
    </w:p>
    <w:p w14:paraId="3AB53557" w14:textId="440C580F" w:rsidR="00BF0177" w:rsidRPr="00BF0177" w:rsidRDefault="00BF0177" w:rsidP="00BF0177">
      <w:pPr>
        <w:pStyle w:val="ListParagraph"/>
        <w:numPr>
          <w:ilvl w:val="0"/>
          <w:numId w:val="30"/>
        </w:numPr>
        <w:suppressAutoHyphens/>
        <w:spacing w:after="0" w:line="240" w:lineRule="auto"/>
        <w:rPr>
          <w:rFonts w:cstheme="minorHAnsi"/>
        </w:rPr>
      </w:pPr>
      <w:r>
        <w:rPr>
          <w:rFonts w:cstheme="minorHAnsi"/>
          <w:color w:val="000000" w:themeColor="text1"/>
        </w:rPr>
        <w:t>Exposed stack traces</w:t>
      </w:r>
      <w:r>
        <w:rPr>
          <w:rFonts w:cstheme="minorHAnsi"/>
          <w:color w:val="000000" w:themeColor="text1"/>
        </w:rPr>
        <w:t xml:space="preserve"> – Replace printStackTrace() with a safe and generic error message and log internally.</w:t>
      </w:r>
    </w:p>
    <w:p w14:paraId="4973A625" w14:textId="001C9EE6" w:rsidR="00BF0177" w:rsidRPr="00BF0177" w:rsidRDefault="00BF0177" w:rsidP="00BF0177">
      <w:pPr>
        <w:pStyle w:val="ListParagraph"/>
        <w:numPr>
          <w:ilvl w:val="0"/>
          <w:numId w:val="30"/>
        </w:numPr>
        <w:suppressAutoHyphens/>
        <w:spacing w:after="0" w:line="240" w:lineRule="auto"/>
        <w:rPr>
          <w:rFonts w:cstheme="minorHAnsi"/>
        </w:rPr>
      </w:pPr>
      <w:r>
        <w:rPr>
          <w:rFonts w:cstheme="minorHAnsi"/>
          <w:color w:val="000000" w:themeColor="text1"/>
        </w:rPr>
        <w:t>Lack of access control</w:t>
      </w:r>
      <w:r>
        <w:rPr>
          <w:rFonts w:cstheme="minorHAnsi"/>
          <w:color w:val="000000" w:themeColor="text1"/>
        </w:rPr>
        <w:t xml:space="preserve"> – Implement token-based authentication.</w:t>
      </w:r>
    </w:p>
    <w:p w14:paraId="1FC796E9" w14:textId="2AF17A61" w:rsidR="00BF0177" w:rsidRPr="00BF0177" w:rsidRDefault="00BF0177" w:rsidP="00BF0177">
      <w:pPr>
        <w:pStyle w:val="ListParagraph"/>
        <w:numPr>
          <w:ilvl w:val="0"/>
          <w:numId w:val="30"/>
        </w:numPr>
        <w:suppressAutoHyphens/>
        <w:spacing w:after="0" w:line="240" w:lineRule="auto"/>
        <w:rPr>
          <w:rFonts w:cstheme="minorHAnsi"/>
        </w:rPr>
      </w:pPr>
      <w:r>
        <w:rPr>
          <w:rFonts w:cstheme="minorHAnsi"/>
          <w:color w:val="000000" w:themeColor="text1"/>
        </w:rPr>
        <w:t>Insecure database queries</w:t>
      </w:r>
      <w:r>
        <w:rPr>
          <w:rFonts w:cstheme="minorHAnsi"/>
          <w:color w:val="000000" w:themeColor="text1"/>
        </w:rPr>
        <w:t xml:space="preserve"> – Use ORM frameworks or prepared statements.</w:t>
      </w:r>
    </w:p>
    <w:p w14:paraId="5CA80FB1" w14:textId="766E2BEC" w:rsidR="00BF0177" w:rsidRPr="00BF0177" w:rsidRDefault="00BF0177" w:rsidP="00BF0177">
      <w:pPr>
        <w:pStyle w:val="ListParagraph"/>
        <w:numPr>
          <w:ilvl w:val="0"/>
          <w:numId w:val="30"/>
        </w:numPr>
        <w:suppressAutoHyphens/>
        <w:spacing w:after="0" w:line="240" w:lineRule="auto"/>
        <w:rPr>
          <w:rFonts w:cstheme="minorHAnsi"/>
        </w:rPr>
      </w:pPr>
      <w:r>
        <w:rPr>
          <w:rFonts w:cstheme="minorHAnsi"/>
          <w:color w:val="000000" w:themeColor="text1"/>
        </w:rPr>
        <w:t>Sensitive data exposure</w:t>
      </w:r>
      <w:r>
        <w:rPr>
          <w:rFonts w:cstheme="minorHAnsi"/>
          <w:color w:val="000000" w:themeColor="text1"/>
        </w:rPr>
        <w:t xml:space="preserve"> – Encrypt or sensitive fields using AES or SHA-256.</w:t>
      </w:r>
    </w:p>
    <w:p w14:paraId="48FBA445" w14:textId="5A0E8BD2" w:rsidR="00BF0177" w:rsidRPr="00BF0177" w:rsidRDefault="00BF0177" w:rsidP="00BF0177">
      <w:pPr>
        <w:pStyle w:val="ListParagraph"/>
        <w:numPr>
          <w:ilvl w:val="0"/>
          <w:numId w:val="30"/>
        </w:numPr>
        <w:suppressAutoHyphens/>
        <w:spacing w:after="0" w:line="240" w:lineRule="auto"/>
        <w:rPr>
          <w:rFonts w:cstheme="minorHAnsi"/>
        </w:rPr>
      </w:pPr>
      <w:r>
        <w:rPr>
          <w:rFonts w:cstheme="minorHAnsi"/>
          <w:color w:val="000000" w:themeColor="text1"/>
        </w:rPr>
        <w:t>No encryption for stored data</w:t>
      </w:r>
      <w:r>
        <w:rPr>
          <w:rFonts w:cstheme="minorHAnsi"/>
          <w:color w:val="000000" w:themeColor="text1"/>
        </w:rPr>
        <w:t xml:space="preserve"> –  Use database encryption or encrypt sensitive data.</w:t>
      </w:r>
    </w:p>
    <w:p w14:paraId="4D5AD0A8" w14:textId="38D65C89" w:rsidR="00BF0177" w:rsidRPr="00BF0177" w:rsidRDefault="00BF0177" w:rsidP="00BF0177">
      <w:pPr>
        <w:pStyle w:val="ListParagraph"/>
        <w:numPr>
          <w:ilvl w:val="0"/>
          <w:numId w:val="30"/>
        </w:numPr>
        <w:suppressAutoHyphens/>
        <w:spacing w:after="0" w:line="240" w:lineRule="auto"/>
        <w:rPr>
          <w:rFonts w:cstheme="minorHAnsi"/>
        </w:rPr>
      </w:pPr>
      <w:r>
        <w:rPr>
          <w:rFonts w:cstheme="minorHAnsi"/>
          <w:color w:val="000000" w:themeColor="text1"/>
        </w:rPr>
        <w:t>Weak logging practices</w:t>
      </w:r>
      <w:r>
        <w:rPr>
          <w:rFonts w:cstheme="minorHAnsi"/>
          <w:color w:val="000000" w:themeColor="text1"/>
        </w:rPr>
        <w:t xml:space="preserve"> – Integrate a secure logging framework and follow least-privilege logging.</w:t>
      </w:r>
    </w:p>
    <w:sectPr w:rsidR="00BF0177" w:rsidRPr="00BF0177"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AA061" w14:textId="77777777" w:rsidR="006A7A60" w:rsidRDefault="006A7A60" w:rsidP="002F3F84">
      <w:r>
        <w:separator/>
      </w:r>
    </w:p>
  </w:endnote>
  <w:endnote w:type="continuationSeparator" w:id="0">
    <w:p w14:paraId="26040A8B" w14:textId="77777777" w:rsidR="006A7A60" w:rsidRDefault="006A7A60" w:rsidP="002F3F84">
      <w:r>
        <w:continuationSeparator/>
      </w:r>
    </w:p>
  </w:endnote>
  <w:endnote w:type="continuationNotice" w:id="1">
    <w:p w14:paraId="40332EE4" w14:textId="77777777" w:rsidR="006A7A60" w:rsidRDefault="006A7A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29132" w14:textId="77777777" w:rsidR="006A7A60" w:rsidRDefault="006A7A60" w:rsidP="002F3F84">
      <w:r>
        <w:separator/>
      </w:r>
    </w:p>
  </w:footnote>
  <w:footnote w:type="continuationSeparator" w:id="0">
    <w:p w14:paraId="706CAB1B" w14:textId="77777777" w:rsidR="006A7A60" w:rsidRDefault="006A7A60" w:rsidP="002F3F84">
      <w:r>
        <w:continuationSeparator/>
      </w:r>
    </w:p>
  </w:footnote>
  <w:footnote w:type="continuationNotice" w:id="1">
    <w:p w14:paraId="084535B5" w14:textId="77777777" w:rsidR="006A7A60" w:rsidRDefault="006A7A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354193"/>
    <w:multiLevelType w:val="hybridMultilevel"/>
    <w:tmpl w:val="C336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2A57D80"/>
    <w:multiLevelType w:val="hybridMultilevel"/>
    <w:tmpl w:val="F0C6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5DA0F11"/>
    <w:multiLevelType w:val="hybridMultilevel"/>
    <w:tmpl w:val="7728D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C20B0"/>
    <w:multiLevelType w:val="hybridMultilevel"/>
    <w:tmpl w:val="94F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416A57"/>
    <w:multiLevelType w:val="hybridMultilevel"/>
    <w:tmpl w:val="9F2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C342B3"/>
    <w:multiLevelType w:val="hybridMultilevel"/>
    <w:tmpl w:val="FF7C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55474">
    <w:abstractNumId w:val="27"/>
  </w:num>
  <w:num w:numId="2" w16cid:durableId="1080641033">
    <w:abstractNumId w:val="9"/>
  </w:num>
  <w:num w:numId="3" w16cid:durableId="48696316">
    <w:abstractNumId w:val="6"/>
  </w:num>
  <w:num w:numId="4" w16cid:durableId="400517338">
    <w:abstractNumId w:val="28"/>
  </w:num>
  <w:num w:numId="5" w16cid:durableId="1327516238">
    <w:abstractNumId w:val="25"/>
  </w:num>
  <w:num w:numId="6" w16cid:durableId="1023173312">
    <w:abstractNumId w:val="1"/>
  </w:num>
  <w:num w:numId="7" w16cid:durableId="667905391">
    <w:abstractNumId w:val="7"/>
  </w:num>
  <w:num w:numId="8" w16cid:durableId="2056158376">
    <w:abstractNumId w:val="18"/>
  </w:num>
  <w:num w:numId="9" w16cid:durableId="2034652499">
    <w:abstractNumId w:val="16"/>
  </w:num>
  <w:num w:numId="10" w16cid:durableId="667711553">
    <w:abstractNumId w:val="15"/>
  </w:num>
  <w:num w:numId="11" w16cid:durableId="1200625610">
    <w:abstractNumId w:val="12"/>
  </w:num>
  <w:num w:numId="12" w16cid:durableId="702367391">
    <w:abstractNumId w:val="22"/>
  </w:num>
  <w:num w:numId="13" w16cid:durableId="1732731064">
    <w:abstractNumId w:val="19"/>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3"/>
  </w:num>
  <w:num w:numId="18" w16cid:durableId="54864448">
    <w:abstractNumId w:val="14"/>
  </w:num>
  <w:num w:numId="19" w16cid:durableId="189877605">
    <w:abstractNumId w:val="5"/>
  </w:num>
  <w:num w:numId="20" w16cid:durableId="1198857267">
    <w:abstractNumId w:val="26"/>
  </w:num>
  <w:num w:numId="21" w16cid:durableId="1595164647">
    <w:abstractNumId w:val="29"/>
  </w:num>
  <w:num w:numId="22" w16cid:durableId="502403426">
    <w:abstractNumId w:val="11"/>
  </w:num>
  <w:num w:numId="23" w16cid:durableId="1402559692">
    <w:abstractNumId w:val="2"/>
  </w:num>
  <w:num w:numId="24" w16cid:durableId="210264192">
    <w:abstractNumId w:val="21"/>
  </w:num>
  <w:num w:numId="25" w16cid:durableId="318656350">
    <w:abstractNumId w:val="4"/>
  </w:num>
  <w:num w:numId="26" w16cid:durableId="1738165263">
    <w:abstractNumId w:val="8"/>
  </w:num>
  <w:num w:numId="27" w16cid:durableId="369844849">
    <w:abstractNumId w:val="24"/>
  </w:num>
  <w:num w:numId="28" w16cid:durableId="1073040272">
    <w:abstractNumId w:val="10"/>
  </w:num>
  <w:num w:numId="29" w16cid:durableId="1754625675">
    <w:abstractNumId w:val="30"/>
  </w:num>
  <w:num w:numId="30" w16cid:durableId="544492643">
    <w:abstractNumId w:val="17"/>
  </w:num>
  <w:num w:numId="31" w16cid:durableId="19058715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D130E"/>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54D1"/>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25D"/>
    <w:rsid w:val="00485402"/>
    <w:rsid w:val="004968A6"/>
    <w:rsid w:val="004B3B08"/>
    <w:rsid w:val="004C3F71"/>
    <w:rsid w:val="004D2055"/>
    <w:rsid w:val="004D4292"/>
    <w:rsid w:val="004D476B"/>
    <w:rsid w:val="004E0139"/>
    <w:rsid w:val="00512D0F"/>
    <w:rsid w:val="00522199"/>
    <w:rsid w:val="00523478"/>
    <w:rsid w:val="005310BD"/>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A7A60"/>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92A12"/>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22F6F"/>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250E"/>
    <w:rsid w:val="00BB1033"/>
    <w:rsid w:val="00BD4019"/>
    <w:rsid w:val="00BE22B6"/>
    <w:rsid w:val="00BE5AC6"/>
    <w:rsid w:val="00BF0177"/>
    <w:rsid w:val="00BF2E4C"/>
    <w:rsid w:val="00BF4E7E"/>
    <w:rsid w:val="00C06A29"/>
    <w:rsid w:val="00C14443"/>
    <w:rsid w:val="00C40227"/>
    <w:rsid w:val="00C41B36"/>
    <w:rsid w:val="00C56FC2"/>
    <w:rsid w:val="00C8056A"/>
    <w:rsid w:val="00C90DD6"/>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B207C"/>
    <w:rsid w:val="00EE3EAE"/>
    <w:rsid w:val="00F053DB"/>
    <w:rsid w:val="00F143F0"/>
    <w:rsid w:val="00F20525"/>
    <w:rsid w:val="00F22275"/>
    <w:rsid w:val="00F41864"/>
    <w:rsid w:val="00F66C9E"/>
    <w:rsid w:val="00F67F76"/>
    <w:rsid w:val="00F908A6"/>
    <w:rsid w:val="00FA29B4"/>
    <w:rsid w:val="00FA58FA"/>
    <w:rsid w:val="00FB5C8A"/>
    <w:rsid w:val="00FB619A"/>
    <w:rsid w:val="00FD26AD"/>
    <w:rsid w:val="00FD596B"/>
    <w:rsid w:val="00FD5A31"/>
    <w:rsid w:val="00FE1ED3"/>
    <w:rsid w:val="00FE651C"/>
    <w:rsid w:val="00FE762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ZOUCHA, JOSEF</cp:lastModifiedBy>
  <cp:revision>10</cp:revision>
  <dcterms:created xsi:type="dcterms:W3CDTF">2024-02-07T05:59:00Z</dcterms:created>
  <dcterms:modified xsi:type="dcterms:W3CDTF">2025-07-21T02:32:00Z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