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26F1" w14:textId="77777777" w:rsid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 xml:space="preserve">Handout: </w:t>
      </w:r>
    </w:p>
    <w:p w14:paraId="72A07F93" w14:textId="090B786A" w:rsidR="00131B09" w:rsidRPr="00184AAA" w:rsidRDefault="00131B09" w:rsidP="00131B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>Kasus</w:t>
      </w:r>
      <w:proofErr w:type="spellEnd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>Nominativ</w:t>
      </w:r>
      <w:proofErr w:type="spellEnd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und </w:t>
      </w:r>
      <w:proofErr w:type="spellStart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>Akkusativ</w:t>
      </w:r>
      <w:proofErr w:type="spellEnd"/>
    </w:p>
    <w:p w14:paraId="124B3180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</w:p>
    <w:p w14:paraId="69B6C228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What is the subject of a sentence?</w:t>
      </w:r>
    </w:p>
    <w:p w14:paraId="23435D63" w14:textId="60A0E56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 xml:space="preserve">The subject of a sentence is the person or thing that is </w:t>
      </w:r>
      <w:r w:rsidR="00183096" w:rsidRPr="00184AAA">
        <w:rPr>
          <w:rFonts w:ascii="Times New Roman" w:hAnsi="Times New Roman" w:cs="Times New Roman"/>
          <w:sz w:val="24"/>
          <w:szCs w:val="24"/>
        </w:rPr>
        <w:t>performing the activity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="00183096" w:rsidRPr="00184AAA">
        <w:rPr>
          <w:rFonts w:ascii="Times New Roman" w:hAnsi="Times New Roman" w:cs="Times New Roman"/>
          <w:sz w:val="24"/>
          <w:szCs w:val="24"/>
        </w:rPr>
        <w:t>(</w:t>
      </w:r>
      <w:r w:rsidRPr="00184AAA">
        <w:rPr>
          <w:rFonts w:ascii="Times New Roman" w:hAnsi="Times New Roman" w:cs="Times New Roman"/>
          <w:sz w:val="24"/>
          <w:szCs w:val="24"/>
        </w:rPr>
        <w:t>verb</w:t>
      </w:r>
      <w:r w:rsidR="00183096" w:rsidRPr="00184AAA">
        <w:rPr>
          <w:rFonts w:ascii="Times New Roman" w:hAnsi="Times New Roman" w:cs="Times New Roman"/>
          <w:sz w:val="24"/>
          <w:szCs w:val="24"/>
        </w:rPr>
        <w:t>)</w:t>
      </w:r>
      <w:r w:rsidRPr="00184AAA">
        <w:rPr>
          <w:rFonts w:ascii="Times New Roman" w:hAnsi="Times New Roman" w:cs="Times New Roman"/>
          <w:sz w:val="24"/>
          <w:szCs w:val="24"/>
        </w:rPr>
        <w:t>. To find the subject, look for the verb and ask “Who or what is doing</w:t>
      </w:r>
      <w:r w:rsidR="00183096" w:rsidRPr="00184AAA">
        <w:rPr>
          <w:rFonts w:ascii="Times New Roman" w:hAnsi="Times New Roman" w:cs="Times New Roman"/>
          <w:sz w:val="24"/>
          <w:szCs w:val="24"/>
        </w:rPr>
        <w:t xml:space="preserve"> that activity</w:t>
      </w:r>
      <w:r w:rsidRPr="00184AAA">
        <w:rPr>
          <w:rFonts w:ascii="Times New Roman" w:hAnsi="Times New Roman" w:cs="Times New Roman"/>
          <w:sz w:val="24"/>
          <w:szCs w:val="24"/>
        </w:rPr>
        <w:t>?” Who or what is singing? Who or what is sleeping?) Subjects are always in the NOMINATIVE CASE.</w:t>
      </w:r>
    </w:p>
    <w:p w14:paraId="6A62652C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</w:p>
    <w:p w14:paraId="5BD02A64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What is the direct object of a sentence?</w:t>
      </w:r>
    </w:p>
    <w:p w14:paraId="5BF71D43" w14:textId="413050DB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The direct object receives the action of the verb. To find the direct object, look for the verb and ask “Who or what is being verbed</w:t>
      </w:r>
      <w:r w:rsidR="004B1270" w:rsidRPr="00184AAA">
        <w:rPr>
          <w:rFonts w:ascii="Times New Roman" w:hAnsi="Times New Roman" w:cs="Times New Roman"/>
          <w:sz w:val="24"/>
          <w:szCs w:val="24"/>
        </w:rPr>
        <w:t xml:space="preserve"> :)) </w:t>
      </w:r>
      <w:r w:rsidR="00183096" w:rsidRPr="00184AAA">
        <w:rPr>
          <w:rFonts w:ascii="Times New Roman" w:hAnsi="Times New Roman" w:cs="Times New Roman"/>
          <w:sz w:val="24"/>
          <w:szCs w:val="24"/>
        </w:rPr>
        <w:t xml:space="preserve">/ affected by the </w:t>
      </w:r>
      <w:proofErr w:type="gramStart"/>
      <w:r w:rsidR="00183096" w:rsidRPr="00184AAA">
        <w:rPr>
          <w:rFonts w:ascii="Times New Roman" w:hAnsi="Times New Roman" w:cs="Times New Roman"/>
          <w:sz w:val="24"/>
          <w:szCs w:val="24"/>
        </w:rPr>
        <w:t>action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Pr="00184AAA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184AAA">
        <w:rPr>
          <w:rFonts w:ascii="Times New Roman" w:hAnsi="Times New Roman" w:cs="Times New Roman"/>
          <w:sz w:val="24"/>
          <w:szCs w:val="24"/>
        </w:rPr>
        <w:t>”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Pr="00184AA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4AA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184AAA">
        <w:rPr>
          <w:rFonts w:ascii="Times New Roman" w:hAnsi="Times New Roman" w:cs="Times New Roman"/>
          <w:sz w:val="24"/>
          <w:szCs w:val="24"/>
        </w:rPr>
        <w:t xml:space="preserve"> in Who or what is being kicked? Who or what is being read?) Direct objects take the ACCUSATIVE CASE.</w:t>
      </w:r>
    </w:p>
    <w:p w14:paraId="322A7280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</w:p>
    <w:p w14:paraId="7C989A3A" w14:textId="41C86861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For example:</w:t>
      </w:r>
    </w:p>
    <w:p w14:paraId="3F723010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The woman sees the girl.</w:t>
      </w:r>
      <w:r w:rsidRPr="00184AAA">
        <w:rPr>
          <w:rFonts w:ascii="Times New Roman" w:hAnsi="Times New Roman" w:cs="Times New Roman"/>
          <w:sz w:val="24"/>
          <w:szCs w:val="24"/>
        </w:rPr>
        <w:tab/>
      </w:r>
    </w:p>
    <w:p w14:paraId="0A40AE88" w14:textId="2B166D90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The woman</w:t>
      </w:r>
      <w:r w:rsidR="00183096" w:rsidRPr="00184AAA">
        <w:rPr>
          <w:rFonts w:ascii="Times New Roman" w:hAnsi="Times New Roman" w:cs="Times New Roman"/>
          <w:sz w:val="24"/>
          <w:szCs w:val="24"/>
        </w:rPr>
        <w:t xml:space="preserve"> in this sentence</w:t>
      </w:r>
      <w:r w:rsidRPr="00184AAA">
        <w:rPr>
          <w:rFonts w:ascii="Times New Roman" w:hAnsi="Times New Roman" w:cs="Times New Roman"/>
          <w:sz w:val="24"/>
          <w:szCs w:val="24"/>
        </w:rPr>
        <w:t xml:space="preserve"> is the subject and </w:t>
      </w:r>
      <w:r w:rsidR="00B63C01" w:rsidRPr="00184AAA">
        <w:rPr>
          <w:rFonts w:ascii="Times New Roman" w:hAnsi="Times New Roman" w:cs="Times New Roman"/>
          <w:sz w:val="24"/>
          <w:szCs w:val="24"/>
        </w:rPr>
        <w:t>it is</w:t>
      </w:r>
      <w:r w:rsidRPr="00184AAA">
        <w:rPr>
          <w:rFonts w:ascii="Times New Roman" w:hAnsi="Times New Roman" w:cs="Times New Roman"/>
          <w:sz w:val="24"/>
          <w:szCs w:val="24"/>
        </w:rPr>
        <w:t xml:space="preserve"> nominative.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="00183096" w:rsidRPr="00184AAA">
        <w:rPr>
          <w:rFonts w:ascii="Times New Roman" w:hAnsi="Times New Roman" w:cs="Times New Roman"/>
          <w:sz w:val="24"/>
          <w:szCs w:val="24"/>
        </w:rPr>
        <w:t>G</w:t>
      </w:r>
      <w:r w:rsidRPr="00184AAA">
        <w:rPr>
          <w:rFonts w:ascii="Times New Roman" w:hAnsi="Times New Roman" w:cs="Times New Roman"/>
          <w:sz w:val="24"/>
          <w:szCs w:val="24"/>
        </w:rPr>
        <w:t>irl is the direct object and is accusative.</w:t>
      </w:r>
    </w:p>
    <w:p w14:paraId="6E743ED1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</w:p>
    <w:p w14:paraId="0BC9C36B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The girl sees the woman.</w:t>
      </w:r>
      <w:r w:rsidRPr="00184AAA">
        <w:rPr>
          <w:rFonts w:ascii="Times New Roman" w:hAnsi="Times New Roman" w:cs="Times New Roman"/>
          <w:sz w:val="24"/>
          <w:szCs w:val="24"/>
        </w:rPr>
        <w:tab/>
      </w:r>
    </w:p>
    <w:p w14:paraId="58C199FF" w14:textId="1ADE844B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 xml:space="preserve">The girl is the subject and is nominative. </w:t>
      </w:r>
      <w:r w:rsidR="00183096" w:rsidRPr="00184AAA">
        <w:rPr>
          <w:rFonts w:ascii="Times New Roman" w:hAnsi="Times New Roman" w:cs="Times New Roman"/>
          <w:sz w:val="24"/>
          <w:szCs w:val="24"/>
        </w:rPr>
        <w:t>W</w:t>
      </w:r>
      <w:r w:rsidRPr="00184AAA">
        <w:rPr>
          <w:rFonts w:ascii="Times New Roman" w:hAnsi="Times New Roman" w:cs="Times New Roman"/>
          <w:sz w:val="24"/>
          <w:szCs w:val="24"/>
        </w:rPr>
        <w:t xml:space="preserve">oman is the direct object and </w:t>
      </w:r>
      <w:r w:rsidR="00B63C01" w:rsidRPr="00184AAA">
        <w:rPr>
          <w:rFonts w:ascii="Times New Roman" w:hAnsi="Times New Roman" w:cs="Times New Roman"/>
          <w:sz w:val="24"/>
          <w:szCs w:val="24"/>
        </w:rPr>
        <w:t>its</w:t>
      </w:r>
      <w:r w:rsidRPr="00184AAA">
        <w:rPr>
          <w:rFonts w:ascii="Times New Roman" w:hAnsi="Times New Roman" w:cs="Times New Roman"/>
          <w:sz w:val="24"/>
          <w:szCs w:val="24"/>
        </w:rPr>
        <w:t xml:space="preserve"> accusative.</w:t>
      </w:r>
    </w:p>
    <w:p w14:paraId="163DB151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</w:p>
    <w:p w14:paraId="6D4BE886" w14:textId="77777777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Frank-Walter Steinmeier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Pr="00184AAA">
        <w:rPr>
          <w:rFonts w:ascii="Times New Roman" w:hAnsi="Times New Roman" w:cs="Times New Roman"/>
          <w:sz w:val="24"/>
          <w:szCs w:val="24"/>
        </w:rPr>
        <w:t>is the President.</w:t>
      </w:r>
      <w:r w:rsidRPr="00184AAA">
        <w:rPr>
          <w:rFonts w:ascii="Times New Roman" w:hAnsi="Times New Roman" w:cs="Times New Roman"/>
          <w:sz w:val="24"/>
          <w:szCs w:val="24"/>
        </w:rPr>
        <w:tab/>
      </w:r>
    </w:p>
    <w:p w14:paraId="57C8368F" w14:textId="71B2A409" w:rsidR="00131B09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Frank-Walter Steinmeier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Pr="00184AAA">
        <w:rPr>
          <w:rFonts w:ascii="Times New Roman" w:hAnsi="Times New Roman" w:cs="Times New Roman"/>
          <w:sz w:val="24"/>
          <w:szCs w:val="24"/>
        </w:rPr>
        <w:t>is the subject and is nominative.</w:t>
      </w:r>
    </w:p>
    <w:p w14:paraId="373B3D73" w14:textId="6B7F570E" w:rsidR="00B0093C" w:rsidRPr="00184AAA" w:rsidRDefault="00131B09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r w:rsidR="00184AAA" w:rsidRPr="00184AAA">
        <w:rPr>
          <w:rFonts w:ascii="Times New Roman" w:hAnsi="Times New Roman" w:cs="Times New Roman"/>
          <w:sz w:val="24"/>
          <w:szCs w:val="24"/>
        </w:rPr>
        <w:t>T</w:t>
      </w:r>
      <w:r w:rsidRPr="00184AAA">
        <w:rPr>
          <w:rFonts w:ascii="Times New Roman" w:hAnsi="Times New Roman" w:cs="Times New Roman"/>
          <w:sz w:val="24"/>
          <w:szCs w:val="24"/>
        </w:rPr>
        <w:t xml:space="preserve">he President is </w:t>
      </w:r>
      <w:r w:rsidRPr="00184AAA">
        <w:rPr>
          <w:rFonts w:ascii="Times New Roman" w:hAnsi="Times New Roman" w:cs="Times New Roman"/>
          <w:sz w:val="24"/>
          <w:szCs w:val="24"/>
        </w:rPr>
        <w:t xml:space="preserve">also </w:t>
      </w:r>
      <w:r w:rsidRPr="00184AAA">
        <w:rPr>
          <w:rFonts w:ascii="Times New Roman" w:hAnsi="Times New Roman" w:cs="Times New Roman"/>
          <w:sz w:val="24"/>
          <w:szCs w:val="24"/>
        </w:rPr>
        <w:t>nominative because it follows</w:t>
      </w:r>
      <w:r w:rsidRPr="00184AAA">
        <w:rPr>
          <w:rFonts w:ascii="Times New Roman" w:hAnsi="Times New Roman" w:cs="Times New Roman"/>
          <w:sz w:val="24"/>
          <w:szCs w:val="24"/>
        </w:rPr>
        <w:t xml:space="preserve"> the verb</w:t>
      </w:r>
      <w:r w:rsidRPr="00184AAA">
        <w:rPr>
          <w:rFonts w:ascii="Times New Roman" w:hAnsi="Times New Roman" w:cs="Times New Roman"/>
          <w:sz w:val="24"/>
          <w:szCs w:val="24"/>
        </w:rPr>
        <w:t xml:space="preserve"> “to be”</w:t>
      </w:r>
      <w:r w:rsidRPr="00184A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4AAA">
        <w:rPr>
          <w:rFonts w:ascii="Times New Roman" w:hAnsi="Times New Roman" w:cs="Times New Roman"/>
          <w:sz w:val="24"/>
          <w:szCs w:val="24"/>
        </w:rPr>
        <w:t>sein ,</w:t>
      </w:r>
      <w:proofErr w:type="gramEnd"/>
      <w:r w:rsidRPr="00184AAA">
        <w:rPr>
          <w:rFonts w:ascii="Times New Roman" w:hAnsi="Times New Roman" w:cs="Times New Roman"/>
          <w:sz w:val="24"/>
          <w:szCs w:val="24"/>
        </w:rPr>
        <w:t xml:space="preserve"> a nominative verb.</w:t>
      </w:r>
    </w:p>
    <w:p w14:paraId="5621B707" w14:textId="66776ABF" w:rsidR="0051596D" w:rsidRPr="00184AAA" w:rsidRDefault="0051596D" w:rsidP="00131B09">
      <w:pPr>
        <w:rPr>
          <w:rFonts w:ascii="Times New Roman" w:hAnsi="Times New Roman" w:cs="Times New Roman"/>
          <w:sz w:val="24"/>
          <w:szCs w:val="24"/>
        </w:rPr>
      </w:pPr>
    </w:p>
    <w:p w14:paraId="0E470E1C" w14:textId="2546C8D4" w:rsidR="0051596D" w:rsidRPr="00184AAA" w:rsidRDefault="0051596D" w:rsidP="00131B09">
      <w:pPr>
        <w:rPr>
          <w:rFonts w:ascii="Times New Roman" w:hAnsi="Times New Roman" w:cs="Times New Roman"/>
          <w:sz w:val="24"/>
          <w:szCs w:val="24"/>
        </w:rPr>
      </w:pPr>
      <w:r w:rsidRPr="00184AAA">
        <w:rPr>
          <w:rFonts w:ascii="Times New Roman" w:hAnsi="Times New Roman" w:cs="Times New Roman"/>
          <w:sz w:val="24"/>
          <w:szCs w:val="24"/>
        </w:rPr>
        <w:t>Summary:</w:t>
      </w:r>
    </w:p>
    <w:p w14:paraId="1BC7274C" w14:textId="423B4D79" w:rsidR="0051596D" w:rsidRPr="00184AAA" w:rsidRDefault="0051596D" w:rsidP="00131B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977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51596D" w:rsidRPr="00184AAA" w14:paraId="0398E282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  <w:hideMark/>
          </w:tcPr>
          <w:p w14:paraId="6B6D6056" w14:textId="77777777" w:rsidR="0051596D" w:rsidRPr="0051596D" w:rsidRDefault="0051596D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Nominative</w:t>
            </w: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case is used:</w:t>
            </w:r>
          </w:p>
        </w:tc>
      </w:tr>
      <w:tr w:rsidR="0051596D" w:rsidRPr="00184AAA" w14:paraId="34D899FF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  <w:hideMark/>
          </w:tcPr>
          <w:p w14:paraId="1B3644BC" w14:textId="77777777" w:rsidR="0051596D" w:rsidRPr="0051596D" w:rsidRDefault="0051596D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- for the subjects of sentences</w:t>
            </w:r>
          </w:p>
        </w:tc>
      </w:tr>
      <w:tr w:rsidR="0051596D" w:rsidRPr="00184AAA" w14:paraId="0D2D99C2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  <w:hideMark/>
          </w:tcPr>
          <w:p w14:paraId="7498AC5E" w14:textId="77777777" w:rsidR="0051596D" w:rsidRPr="0051596D" w:rsidRDefault="0051596D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- after any form of the verb “to be”</w:t>
            </w:r>
          </w:p>
        </w:tc>
      </w:tr>
      <w:tr w:rsidR="00183096" w:rsidRPr="00184AAA" w14:paraId="20CAD306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5ACDB5F8" w14:textId="77777777" w:rsidR="00183096" w:rsidRPr="00184AAA" w:rsidRDefault="00183096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1596D" w:rsidRPr="00184AAA" w14:paraId="58D43FA8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12DD8F6F" w14:textId="06F40448" w:rsidR="0051596D" w:rsidRPr="00184AAA" w:rsidRDefault="0051596D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Accusative</w:t>
            </w: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case is used:</w:t>
            </w:r>
          </w:p>
        </w:tc>
      </w:tr>
      <w:tr w:rsidR="0051596D" w:rsidRPr="00184AAA" w14:paraId="72455237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0A1F6A7F" w14:textId="686FFE24" w:rsidR="0051596D" w:rsidRPr="00184AAA" w:rsidRDefault="0051596D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- for direct objects</w:t>
            </w:r>
          </w:p>
        </w:tc>
      </w:tr>
      <w:tr w:rsidR="0051596D" w:rsidRPr="00184AAA" w14:paraId="0DD38B3E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590E1F4C" w14:textId="07917AD4" w:rsidR="0051596D" w:rsidRPr="00184AAA" w:rsidRDefault="0051596D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- after accusative prepositions</w:t>
            </w:r>
          </w:p>
        </w:tc>
      </w:tr>
      <w:tr w:rsidR="00184AAA" w:rsidRPr="00184AAA" w14:paraId="65183D7E" w14:textId="77777777" w:rsidTr="00184AA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77B9DBF3" w14:textId="77777777" w:rsidR="00184AAA" w:rsidRPr="00184AAA" w:rsidRDefault="00184AAA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B532852" w14:textId="77777777" w:rsidR="00184AAA" w:rsidRPr="00184AAA" w:rsidRDefault="00184AAA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2E53EF83" w14:textId="0F3B91C0" w:rsidR="00184AAA" w:rsidRPr="00184AAA" w:rsidRDefault="00184AAA" w:rsidP="0051596D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75149B1B" w14:textId="0D3228C0" w:rsidR="00184AAA" w:rsidRPr="00184AAA" w:rsidRDefault="00184AAA" w:rsidP="00131B09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>Kasus</w:t>
      </w:r>
      <w:proofErr w:type="spellEnd"/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84A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84AA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Dativ</w:t>
      </w:r>
      <w:proofErr w:type="spellEnd"/>
      <w:r w:rsidRPr="00184AA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:</w:t>
      </w:r>
    </w:p>
    <w:p w14:paraId="3E72CCFB" w14:textId="77777777" w:rsidR="00184AAA" w:rsidRPr="00184AAA" w:rsidRDefault="00184AAA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180401" w14:textId="1FD188D0" w:rsidR="0051596D" w:rsidRPr="00184AAA" w:rsidRDefault="00184AAA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primary use of the dative case is for the </w:t>
      </w:r>
      <w:r w:rsidRPr="00184AA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indirect object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of a sentence. An indirect object is the beneficiary of whatever happens in a sentence. It’s usually a person, although it doesn’t have to be. If you ask yourself: “TO whom or FOR whom 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activity is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done?”, the answer will be the indirect object, and in German it will need the dative case.</w:t>
      </w:r>
    </w:p>
    <w:p w14:paraId="447A51AE" w14:textId="239C49F1" w:rsidR="00184AAA" w:rsidRPr="00184AAA" w:rsidRDefault="00184AAA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CD7233" w14:textId="16A72AAF" w:rsidR="00184AAA" w:rsidRPr="00184AAA" w:rsidRDefault="00184AAA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I’m giving </w:t>
      </w:r>
      <w:r w:rsidRPr="00184AA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her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 book = a book </w:t>
      </w:r>
      <w:r w:rsidRPr="00184AA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to her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61D3ABE" w14:textId="11F5BFD3" w:rsidR="00184AAA" w:rsidRDefault="00184AAA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I’m giving </w:t>
      </w:r>
      <w:r w:rsidRPr="00184AA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her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 book = a book </w:t>
      </w:r>
      <w:r w:rsidRPr="00184AA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to her</w:t>
      </w:r>
      <w:r w:rsidRPr="00184A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BCCB0DD" w14:textId="16A9C30A" w:rsidR="00D1115E" w:rsidRDefault="00D1115E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1977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D1115E" w:rsidRPr="00184AAA" w14:paraId="76A8AFDA" w14:textId="77777777" w:rsidTr="009B58B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2754AE1F" w14:textId="3BA827E1" w:rsidR="00D1115E" w:rsidRPr="00184AAA" w:rsidRDefault="00D1115E" w:rsidP="009B58B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case is used:</w:t>
            </w:r>
          </w:p>
        </w:tc>
      </w:tr>
      <w:tr w:rsidR="00D1115E" w:rsidRPr="00184AAA" w14:paraId="0723FBF2" w14:textId="77777777" w:rsidTr="009B58B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406F412C" w14:textId="7911EF2F" w:rsidR="00D1115E" w:rsidRPr="00184AAA" w:rsidRDefault="00D1115E" w:rsidP="009B58BA">
            <w:pPr>
              <w:spacing w:after="0" w:line="252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-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</w:t>
            </w: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direct objects</w:t>
            </w:r>
          </w:p>
        </w:tc>
      </w:tr>
      <w:tr w:rsidR="00D1115E" w:rsidRPr="00184AAA" w14:paraId="3132BB19" w14:textId="77777777" w:rsidTr="009B58BA">
        <w:trPr>
          <w:tblCellSpacing w:w="15" w:type="dxa"/>
          <w:jc w:val="center"/>
        </w:trPr>
        <w:tc>
          <w:tcPr>
            <w:tcW w:w="4916" w:type="pct"/>
            <w:shd w:val="clear" w:color="auto" w:fill="FFFFFF"/>
            <w:noWrap/>
          </w:tcPr>
          <w:p w14:paraId="66B644DC" w14:textId="77777777" w:rsidR="00D1115E" w:rsidRDefault="00D1115E" w:rsidP="009B58B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- after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dativ</w:t>
            </w:r>
            <w:proofErr w:type="spellEnd"/>
            <w:r w:rsidRPr="00515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prepositions</w:t>
            </w:r>
          </w:p>
          <w:p w14:paraId="0A8526EB" w14:textId="1B20EC4B" w:rsidR="00D1115E" w:rsidRPr="00D1115E" w:rsidRDefault="00D1115E" w:rsidP="00D1115E">
            <w:pPr>
              <w:pStyle w:val="ListParagraph"/>
              <w:numPr>
                <w:ilvl w:val="0"/>
                <w:numId w:val="1"/>
              </w:num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verbs</w:t>
            </w:r>
          </w:p>
        </w:tc>
      </w:tr>
    </w:tbl>
    <w:p w14:paraId="09AC0551" w14:textId="77777777" w:rsidR="00D1115E" w:rsidRDefault="00D1115E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8CA233" w14:textId="35373F1E" w:rsidR="00184AAA" w:rsidRDefault="00184AAA" w:rsidP="0013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AA5188" w14:textId="4AEC2E48" w:rsidR="00184AAA" w:rsidRPr="00184AAA" w:rsidRDefault="00184AAA" w:rsidP="00184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A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Summary:</w:t>
      </w:r>
      <w:r w:rsidRPr="00184A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when you're trying to decide </w:t>
      </w:r>
      <w:r w:rsidRPr="00184A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which case to use</w:t>
      </w:r>
      <w:r w:rsidRPr="00184A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 consider the following things:</w:t>
      </w:r>
      <w:r w:rsidRPr="00184A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tbl>
      <w:tblPr>
        <w:tblW w:w="47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081"/>
      </w:tblGrid>
      <w:tr w:rsidR="00184AAA" w:rsidRPr="00184AAA" w14:paraId="0A8AF1A2" w14:textId="77777777" w:rsidTr="00184AAA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65067C2F" w14:textId="77777777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500" w:type="pct"/>
            <w:shd w:val="clear" w:color="auto" w:fill="FFFFFF"/>
            <w:hideMark/>
          </w:tcPr>
          <w:p w14:paraId="44D7169A" w14:textId="4C6326B5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 it a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fixed expression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? 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(such as </w:t>
            </w:r>
            <w:r w:rsidRPr="00184AA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de-DE" w:eastAsia="en-IN"/>
              </w:rPr>
              <w:t xml:space="preserve">Mir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de-DE" w:eastAsia="en-IN"/>
              </w:rPr>
              <w:t>geht es gut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, or </w:t>
            </w:r>
            <w:r w:rsidRPr="00184AA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de-DE" w:eastAsia="en-IN"/>
              </w:rPr>
              <w:t>Es tut mir Leid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)</w:t>
            </w:r>
          </w:p>
        </w:tc>
      </w:tr>
      <w:tr w:rsidR="00184AAA" w:rsidRPr="00184AAA" w14:paraId="57044E57" w14:textId="77777777" w:rsidTr="00184AAA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0F64859B" w14:textId="77777777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500" w:type="pct"/>
            <w:shd w:val="clear" w:color="auto" w:fill="FFFFFF"/>
            <w:hideMark/>
          </w:tcPr>
          <w:p w14:paraId="1E66562A" w14:textId="68A6B7FA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Does the noun follow either an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accusative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or a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dative preposition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? If so, this should be easy, since the preposition determines the case. Just make sure you know which prepositions take the </w:t>
            </w:r>
            <w:proofErr w:type="spellStart"/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kkusativ</w:t>
            </w:r>
            <w:proofErr w:type="spellEnd"/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which take the </w:t>
            </w:r>
            <w:proofErr w:type="spellStart"/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184AAA" w:rsidRPr="00184AAA" w14:paraId="3EB6EAEC" w14:textId="77777777" w:rsidTr="00184AAA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5B3E4B93" w14:textId="77777777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500" w:type="pct"/>
            <w:shd w:val="clear" w:color="auto" w:fill="FFFFFF"/>
            <w:hideMark/>
          </w:tcPr>
          <w:p w14:paraId="7FE63CC9" w14:textId="5EECEE80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 the verb a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dative verb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? If so, the object will be in the dative. </w:t>
            </w:r>
          </w:p>
        </w:tc>
      </w:tr>
      <w:tr w:rsidR="00184AAA" w:rsidRPr="00184AAA" w14:paraId="649484CB" w14:textId="77777777" w:rsidTr="00184AAA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0A5F3BFA" w14:textId="77777777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4500" w:type="pct"/>
            <w:shd w:val="clear" w:color="auto" w:fill="FFFFFF"/>
            <w:hideMark/>
          </w:tcPr>
          <w:p w14:paraId="028C89F1" w14:textId="77777777" w:rsidR="00184AAA" w:rsidRPr="00184AAA" w:rsidRDefault="00184AAA" w:rsidP="00184AAA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none of the other conditions apply, then you need to determine which noun in the sentence is the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subject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and put that in nominative. Then look for a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direct object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(put in accusative) and 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IN"/>
              </w:rPr>
              <w:t>indirect object</w:t>
            </w:r>
            <w:r w:rsidRPr="00184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(put in dative). Remember that not every sentence necessarily has a direct object and an indirect object: some have only one or the other, or none at all.</w:t>
            </w:r>
          </w:p>
        </w:tc>
      </w:tr>
    </w:tbl>
    <w:p w14:paraId="237D2B68" w14:textId="77777777" w:rsidR="00184AAA" w:rsidRPr="00184AAA" w:rsidRDefault="00184AAA" w:rsidP="00131B09">
      <w:pPr>
        <w:rPr>
          <w:rFonts w:ascii="Times New Roman" w:hAnsi="Times New Roman" w:cs="Times New Roman"/>
          <w:sz w:val="24"/>
          <w:szCs w:val="24"/>
        </w:rPr>
      </w:pPr>
    </w:p>
    <w:sectPr w:rsidR="00184AAA" w:rsidRPr="0018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0C52"/>
    <w:multiLevelType w:val="hybridMultilevel"/>
    <w:tmpl w:val="766C81E6"/>
    <w:lvl w:ilvl="0" w:tplc="3836D1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CD"/>
    <w:rsid w:val="00131B09"/>
    <w:rsid w:val="00183096"/>
    <w:rsid w:val="00184AAA"/>
    <w:rsid w:val="00456164"/>
    <w:rsid w:val="004B1270"/>
    <w:rsid w:val="0051596D"/>
    <w:rsid w:val="00517876"/>
    <w:rsid w:val="00B004CD"/>
    <w:rsid w:val="00B0093C"/>
    <w:rsid w:val="00B63C01"/>
    <w:rsid w:val="00D1115E"/>
    <w:rsid w:val="00D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8896"/>
  <w15:chartTrackingRefBased/>
  <w15:docId w15:val="{36387FAD-7E6F-4696-BA79-5A40279F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">
    <w:name w:val="norm"/>
    <w:basedOn w:val="DefaultParagraphFont"/>
    <w:rsid w:val="00184AAA"/>
  </w:style>
  <w:style w:type="paragraph" w:styleId="ListParagraph">
    <w:name w:val="List Paragraph"/>
    <w:basedOn w:val="Normal"/>
    <w:uiPriority w:val="34"/>
    <w:qFormat/>
    <w:rsid w:val="00D1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Khanna</dc:creator>
  <cp:keywords/>
  <dc:description/>
  <cp:lastModifiedBy>Manjari</cp:lastModifiedBy>
  <cp:revision>9</cp:revision>
  <dcterms:created xsi:type="dcterms:W3CDTF">2025-03-01T07:48:00Z</dcterms:created>
  <dcterms:modified xsi:type="dcterms:W3CDTF">2025-03-03T04:02:00Z</dcterms:modified>
</cp:coreProperties>
</file>