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25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№15</w:t>
      </w:r>
    </w:p>
    <w:p>
      <w:pPr>
        <w:pStyle w:val="Subtitle"/>
      </w:pP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Машков</w:t>
      </w:r>
      <w:r>
        <w:t xml:space="preserve"> </w:t>
      </w:r>
      <w:r>
        <w:t xml:space="preserve">Илья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по работе с журналами системных событий.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Настройте сервер сетевого журналирования событий.</w:t>
      </w:r>
    </w:p>
    <w:p>
      <w:pPr>
        <w:pStyle w:val="Compact"/>
        <w:numPr>
          <w:ilvl w:val="0"/>
          <w:numId w:val="1001"/>
        </w:numPr>
      </w:pPr>
      <w:r>
        <w:t xml:space="preserve">Настройте клиент для передачи системных сообщений в сетевой журнал на сервере.</w:t>
      </w:r>
    </w:p>
    <w:p>
      <w:pPr>
        <w:pStyle w:val="Compact"/>
        <w:numPr>
          <w:ilvl w:val="0"/>
          <w:numId w:val="1001"/>
        </w:numPr>
      </w:pPr>
      <w:r>
        <w:t xml:space="preserve">Просмотрите журналы системных событий с помощью нескольких программ. При наличии сообщений о некорректной работе сервисов исправьте ошибки в настройках соответствующих служб.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скрипты для Vagrant, фиксирующие действия по установке и настройке сетевого сервера журналирования.</w:t>
      </w:r>
    </w:p>
    <w:bookmarkEnd w:id="21"/>
    <w:bookmarkStart w:id="6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1" w:name="настройка-сервера-сетевого-журнала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Настройка сервера сетевого журнала</w:t>
      </w:r>
    </w:p>
    <w:p>
      <w:pPr>
        <w:pStyle w:val="FirstParagraph"/>
      </w:pPr>
      <w:r>
        <w:t xml:space="preserve">На сервере создаю файл конфигурации сетевого журнала. В конфигурационном файле включаю приём записей журнала по TCP-порту 514 (рис. [??]).</w:t>
      </w:r>
    </w:p>
    <w:p>
      <w:pPr>
        <w:pStyle w:val="CaptionedFigure"/>
      </w:pPr>
      <w:r>
        <w:drawing>
          <wp:inline>
            <wp:extent cx="3733800" cy="823265"/>
            <wp:effectExtent b="0" l="0" r="0" t="0"/>
            <wp:docPr descr="Настройка приёма записей журнала по tcp:514" title="fig: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3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приёма записей журнала по tcp:514</w:t>
      </w:r>
    </w:p>
    <w:p>
      <w:pPr>
        <w:pStyle w:val="BodyText"/>
      </w:pPr>
      <w:r>
        <w:t xml:space="preserve">Перезапускаю службу rsyslog и смотрю, что прослушиваются нужные нам порты (рис. [??]).</w:t>
      </w:r>
    </w:p>
    <w:p>
      <w:pPr>
        <w:pStyle w:val="CaptionedFigure"/>
      </w:pPr>
      <w:r>
        <w:drawing>
          <wp:inline>
            <wp:extent cx="3733800" cy="3307756"/>
            <wp:effectExtent b="0" l="0" r="0" t="0"/>
            <wp:docPr descr="Проверка прослушиваемых tcp портов" title="fig: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7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прослушиваемых tcp портов</w:t>
      </w:r>
    </w:p>
    <w:p>
      <w:pPr>
        <w:pStyle w:val="BodyText"/>
      </w:pPr>
      <w:r>
        <w:t xml:space="preserve">Настраиваю межсетевой экран на работу с приёмом записей по tcp-порту 514 (рис. [??]).</w:t>
      </w:r>
    </w:p>
    <w:p>
      <w:pPr>
        <w:pStyle w:val="CaptionedFigure"/>
      </w:pPr>
      <w:r>
        <w:drawing>
          <wp:inline>
            <wp:extent cx="3733800" cy="725563"/>
            <wp:effectExtent b="0" l="0" r="0" t="0"/>
            <wp:docPr descr="Настройка межсетевого экрана на сервере" title="fig: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5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межсетевого экрана на сервере</w:t>
      </w:r>
    </w:p>
    <w:bookmarkEnd w:id="31"/>
    <w:bookmarkStart w:id="35" w:name="настройка-клиента-сетевого-журнал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Настройка клиента сетевого журнала</w:t>
      </w:r>
    </w:p>
    <w:p>
      <w:pPr>
        <w:pStyle w:val="FirstParagraph"/>
      </w:pPr>
      <w:r>
        <w:t xml:space="preserve">Создаю файл netlog-client.conf на клиенте и включаю перенаправление сообщений журнала на tcp-порт 514, т.е. на порт сервера (рис. [??]). После этого перезагружаю службу rsyslog.</w:t>
      </w:r>
    </w:p>
    <w:p>
      <w:pPr>
        <w:pStyle w:val="CaptionedFigure"/>
      </w:pPr>
      <w:r>
        <w:drawing>
          <wp:inline>
            <wp:extent cx="3733800" cy="804060"/>
            <wp:effectExtent b="0" l="0" r="0" t="0"/>
            <wp:docPr descr="netlog-client.conf на клиенте" title="fig: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4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netlog-client.conf на клиенте</w:t>
      </w:r>
    </w:p>
    <w:bookmarkEnd w:id="35"/>
    <w:bookmarkStart w:id="48" w:name="просмотр-журнала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Просмотр журнала</w:t>
      </w:r>
    </w:p>
    <w:p>
      <w:pPr>
        <w:pStyle w:val="FirstParagraph"/>
      </w:pPr>
      <w:r>
        <w:t xml:space="preserve">Запускаю лог файлов журнала и просматриваю его(рис. [??]).</w:t>
      </w:r>
    </w:p>
    <w:p>
      <w:pPr>
        <w:pStyle w:val="CaptionedFigure"/>
      </w:pPr>
      <w:r>
        <w:drawing>
          <wp:inline>
            <wp:extent cx="3733800" cy="2249853"/>
            <wp:effectExtent b="0" l="0" r="0" t="0"/>
            <wp:docPr descr="Лог файлов журнала" title="fig: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9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файлов журнала</w:t>
      </w:r>
    </w:p>
    <w:p>
      <w:pPr>
        <w:pStyle w:val="BodyText"/>
      </w:pPr>
      <w:r>
        <w:t xml:space="preserve">Запускаю программу для просмотра журналов под пользователем user (рис. [??]).</w:t>
      </w:r>
    </w:p>
    <w:p>
      <w:pPr>
        <w:pStyle w:val="CaptionedFigure"/>
      </w:pPr>
      <w:r>
        <w:drawing>
          <wp:inline>
            <wp:extent cx="3733800" cy="2703228"/>
            <wp:effectExtent b="0" l="0" r="0" t="0"/>
            <wp:docPr descr="Просмотр журналов пользователя user" title="fig: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3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журналов пользователя user</w:t>
      </w:r>
    </w:p>
    <w:p>
      <w:pPr>
        <w:pStyle w:val="BodyText"/>
      </w:pPr>
      <w:r>
        <w:t xml:space="preserve">Устанавливаю lnav на сервер (рис. [??]).</w:t>
      </w:r>
    </w:p>
    <w:p>
      <w:pPr>
        <w:pStyle w:val="CaptionedFigure"/>
      </w:pPr>
      <w:r>
        <w:drawing>
          <wp:inline>
            <wp:extent cx="3733800" cy="3631090"/>
            <wp:effectExtent b="0" l="0" r="0" t="0"/>
            <wp:docPr descr="Установка lnav на сервер" title="fig: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31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lnav на сервер</w:t>
      </w:r>
    </w:p>
    <w:p>
      <w:pPr>
        <w:pStyle w:val="BodyText"/>
      </w:pPr>
      <w:r>
        <w:t xml:space="preserve">С помощью lnav просматриваю логи (рис. [??]).</w:t>
      </w:r>
    </w:p>
    <w:p>
      <w:pPr>
        <w:pStyle w:val="CaptionedFigure"/>
      </w:pPr>
      <w:r>
        <w:drawing>
          <wp:inline>
            <wp:extent cx="3733800" cy="4029367"/>
            <wp:effectExtent b="0" l="0" r="0" t="0"/>
            <wp:docPr descr="Просмотр лого с помощью lnav" title="fig: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29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лого с помощью lnav</w:t>
      </w:r>
    </w:p>
    <w:bookmarkEnd w:id="48"/>
    <w:bookmarkStart w:id="67" w:name="X15490050d3871a104e1c9f0460ba8209903e81c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Внесение изменений в настройки внутреннего окружения виртуальных машин</w:t>
      </w:r>
    </w:p>
    <w:p>
      <w:pPr>
        <w:pStyle w:val="FirstParagraph"/>
      </w:pPr>
      <w:r>
        <w:t xml:space="preserve">Вношу копии изменённых конфигов в файлы настройки внутреннего окружения машины server(рис. [??]) и client (рис. [??]).</w:t>
      </w:r>
    </w:p>
    <w:p>
      <w:pPr>
        <w:pStyle w:val="CaptionedFigure"/>
      </w:pPr>
      <w:r>
        <w:drawing>
          <wp:inline>
            <wp:extent cx="3733800" cy="548401"/>
            <wp:effectExtent b="0" l="0" r="0" t="0"/>
            <wp:docPr descr="Настройки внутреннего окружения машины server" title="fig:" id="50" name="Picture"/>
            <a:graphic>
              <a:graphicData uri="http://schemas.openxmlformats.org/drawingml/2006/picture">
                <pic:pic>
                  <pic:nvPicPr>
                    <pic:cNvPr descr="image/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8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внутреннего окружения машины server</w:t>
      </w:r>
    </w:p>
    <w:p>
      <w:pPr>
        <w:pStyle w:val="CaptionedFigure"/>
      </w:pPr>
      <w:r>
        <w:drawing>
          <wp:inline>
            <wp:extent cx="3733800" cy="506177"/>
            <wp:effectExtent b="0" l="0" r="0" t="0"/>
            <wp:docPr descr="Настройки внутреннего окружения машины client" title="fig:" id="53" name="Picture"/>
            <a:graphic>
              <a:graphicData uri="http://schemas.openxmlformats.org/drawingml/2006/picture">
                <pic:pic>
                  <pic:nvPicPr>
                    <pic:cNvPr descr="image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6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внутреннего окружения машины client</w:t>
      </w:r>
    </w:p>
    <w:p>
      <w:pPr>
        <w:pStyle w:val="BodyText"/>
      </w:pPr>
      <w:r>
        <w:t xml:space="preserve">Затем создаю скрипт netlog.sh, который повторяет ключевые действия, совершённые на машине server (рис. [??]) и client (рис. [??]), при каждом запуске этих систем.</w:t>
      </w:r>
    </w:p>
    <w:p>
      <w:pPr>
        <w:pStyle w:val="CaptionedFigure"/>
      </w:pPr>
      <w:r>
        <w:drawing>
          <wp:inline>
            <wp:extent cx="3733800" cy="2716255"/>
            <wp:effectExtent b="0" l="0" r="0" t="0"/>
            <wp:docPr descr="netlog.sh на server" title="fig:" id="56" name="Picture"/>
            <a:graphic>
              <a:graphicData uri="http://schemas.openxmlformats.org/drawingml/2006/picture">
                <pic:pic>
                  <pic:nvPicPr>
                    <pic:cNvPr descr="image/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6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netlog.sh на server</w:t>
      </w:r>
    </w:p>
    <w:p>
      <w:pPr>
        <w:pStyle w:val="CaptionedFigure"/>
      </w:pPr>
      <w:r>
        <w:drawing>
          <wp:inline>
            <wp:extent cx="3733800" cy="2594097"/>
            <wp:effectExtent b="0" l="0" r="0" t="0"/>
            <wp:docPr descr="netlog.sh на client" title="fig:" id="59" name="Picture"/>
            <a:graphic>
              <a:graphicData uri="http://schemas.openxmlformats.org/drawingml/2006/picture">
                <pic:pic>
                  <pic:nvPicPr>
                    <pic:cNvPr descr="image/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4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netlog.sh на client</w:t>
      </w:r>
    </w:p>
    <w:p>
      <w:pPr>
        <w:pStyle w:val="BodyText"/>
      </w:pPr>
      <w:r>
        <w:t xml:space="preserve">Для отработки скрипта вношу соответствующие изменения в Vagrantfile для server (рис. [??]) и client (рис. [??]).</w:t>
      </w:r>
    </w:p>
    <w:p>
      <w:pPr>
        <w:pStyle w:val="CaptionedFigure"/>
      </w:pPr>
      <w:r>
        <w:drawing>
          <wp:inline>
            <wp:extent cx="3733800" cy="830495"/>
            <wp:effectExtent b="0" l="0" r="0" t="0"/>
            <wp:docPr descr="Правки в Vagrantfile для server" title="fig:" id="62" name="Picture"/>
            <a:graphic>
              <a:graphicData uri="http://schemas.openxmlformats.org/drawingml/2006/picture">
                <pic:pic>
                  <pic:nvPicPr>
                    <pic:cNvPr descr="image/1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0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Правки в Vagrantfile для server</w:t>
      </w:r>
    </w:p>
    <w:p>
      <w:pPr>
        <w:pStyle w:val="CaptionedFigure"/>
      </w:pPr>
      <w:r>
        <w:drawing>
          <wp:inline>
            <wp:extent cx="3733800" cy="929900"/>
            <wp:effectExtent b="0" l="0" r="0" t="0"/>
            <wp:docPr descr="Правки в Vagrantfile для client" title="fig: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Правки в Vagrantfile для client</w:t>
      </w:r>
    </w:p>
    <w:bookmarkEnd w:id="67"/>
    <w:bookmarkEnd w:id="68"/>
    <w:bookmarkStart w:id="6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освоил навыки по работе с журналами системных событий.</w:t>
      </w:r>
    </w:p>
    <w:bookmarkEnd w:id="69"/>
    <w:bookmarkStart w:id="7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70">
        <w:r>
          <w:rPr>
            <w:rStyle w:val="Hyperlink"/>
          </w:rPr>
          <w:t xml:space="preserve">Администрирование сетевых подсисем</w:t>
        </w:r>
      </w:hyperlink>
    </w:p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hyperlink" Id="rId70" Target="https://esystem.rudn.ru/pluginfile.php/2854623/mod_resource/content/8/015-netlog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https://esystem.rudn.ru/pluginfile.php/2854623/mod_resource/content/8/015-netlog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№15</dc:title>
  <dc:creator>Машков Илья Евгеньевич</dc:creator>
  <dc:language>ru-RU</dc:language>
  <cp:keywords/>
  <dcterms:created xsi:type="dcterms:W3CDTF">2026-02-13T01:28:09Z</dcterms:created>
  <dcterms:modified xsi:type="dcterms:W3CDTF">2026-02-13T01:28:09Z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Администрирование сетевых подсистем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