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№9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простейшему конфигурированию POP3/IMAP-сервера.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Dovecot и Telnet для дальнейшей проверки корректности работы почтового сервера.</w:t>
      </w:r>
    </w:p>
    <w:p>
      <w:pPr>
        <w:pStyle w:val="Compact"/>
        <w:numPr>
          <w:ilvl w:val="0"/>
          <w:numId w:val="1001"/>
        </w:numPr>
      </w:pPr>
      <w:r>
        <w:t xml:space="preserve">Настройте Dovecot.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client программу для чтения почты Evolution и настройте её для манипуляций с почтой вашего пользователя. Проверьте корректность работы почтового сервера как с виртуальной машины server, так и с виртуальной машины client.</w:t>
      </w:r>
    </w:p>
    <w:p>
      <w:pPr>
        <w:pStyle w:val="Compact"/>
        <w:numPr>
          <w:ilvl w:val="0"/>
          <w:numId w:val="1001"/>
        </w:numPr>
      </w:pPr>
      <w:r>
        <w:t xml:space="preserve">Измените скрипт для Vagrant, фиксирующий действия по установке и настройке Postfix и Dovecote во внутреннем окружении виртуальной машины server, создайте скрипт для Vagrant, фиксирующий действия по установке Evolution во внутреннем окружении виртуальной машины client. Соответствующим образом внесите изменения в Vagrantfile.</w:t>
      </w:r>
    </w:p>
    <w:bookmarkEnd w:id="21"/>
    <w:bookmarkStart w:id="7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установка-dovecot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Dovecot</w:t>
      </w:r>
    </w:p>
    <w:p>
      <w:pPr>
        <w:pStyle w:val="FirstParagraph"/>
      </w:pPr>
      <w:r>
        <w:t xml:space="preserve">Устанавливаю необходимые пакеты (рис. [??]).</w:t>
      </w:r>
    </w:p>
    <w:p>
      <w:pPr>
        <w:pStyle w:val="CaptionedFigure"/>
      </w:pPr>
      <w:r>
        <w:drawing>
          <wp:inline>
            <wp:extent cx="3733800" cy="4314214"/>
            <wp:effectExtent b="0" l="0" r="0" t="0"/>
            <wp:docPr descr="Установка пакетов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1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</w:t>
      </w:r>
    </w:p>
    <w:bookmarkEnd w:id="25"/>
    <w:bookmarkStart w:id="50" w:name="настройка-dovecot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Настройка dovecot</w:t>
      </w:r>
    </w:p>
    <w:p>
      <w:pPr>
        <w:pStyle w:val="FirstParagraph"/>
      </w:pPr>
      <w:r>
        <w:t xml:space="preserve">В конфигурационном файле dovecot.conf прописываю список почтовых протоколов (рис. [??]).</w:t>
      </w:r>
    </w:p>
    <w:p>
      <w:pPr>
        <w:pStyle w:val="CaptionedFigure"/>
      </w:pPr>
      <w:r>
        <w:drawing>
          <wp:inline>
            <wp:extent cx="3214837" cy="673768"/>
            <wp:effectExtent b="0" l="0" r="0" t="0"/>
            <wp:docPr descr="Почтовые протоколы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837" cy="673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Почтовые протоколы</w:t>
      </w:r>
    </w:p>
    <w:p>
      <w:pPr>
        <w:pStyle w:val="BodyText"/>
      </w:pPr>
      <w:r>
        <w:t xml:space="preserve">Затем в файле 10-auth.conf проверяю, что там установлен метод аутентификации plain (рис. [??]).</w:t>
      </w:r>
    </w:p>
    <w:p>
      <w:pPr>
        <w:pStyle w:val="CaptionedFigure"/>
      </w:pPr>
      <w:r>
        <w:drawing>
          <wp:inline>
            <wp:extent cx="3733800" cy="634622"/>
            <wp:effectExtent b="0" l="0" r="0" t="0"/>
            <wp:docPr descr="Метод аутентификации" title="fig: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34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Метод аутентификации</w:t>
      </w:r>
    </w:p>
    <w:p>
      <w:pPr>
        <w:pStyle w:val="BodyText"/>
      </w:pPr>
      <w:r>
        <w:t xml:space="preserve">Также в auth-system.conf.ext проверяю, что для поиска пользователей и их паролей установлены методы pam и passwd соответственно (рис. [??]), (рис. [??]).</w:t>
      </w:r>
    </w:p>
    <w:p>
      <w:pPr>
        <w:pStyle w:val="CaptionedFigure"/>
      </w:pPr>
      <w:r>
        <w:drawing>
          <wp:inline>
            <wp:extent cx="3733800" cy="747996"/>
            <wp:effectExtent b="0" l="0" r="0" t="0"/>
            <wp:docPr descr="passdb" title="fig: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47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passdb</w:t>
      </w:r>
    </w:p>
    <w:p>
      <w:pPr>
        <w:pStyle w:val="CaptionedFigure"/>
      </w:pPr>
      <w:r>
        <w:drawing>
          <wp:inline>
            <wp:extent cx="3465094" cy="991402"/>
            <wp:effectExtent b="0" l="0" r="0" t="0"/>
            <wp:docPr descr="userdb" title="fig: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094" cy="9914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userdb</w:t>
      </w:r>
    </w:p>
    <w:p>
      <w:pPr>
        <w:pStyle w:val="BodyText"/>
      </w:pPr>
      <w:r>
        <w:t xml:space="preserve">Затем в 10-mail.conf настраиваю местоположение почтовых ящиков пользователей (рис. [??]).</w:t>
      </w:r>
    </w:p>
    <w:p>
      <w:pPr>
        <w:pStyle w:val="CaptionedFigure"/>
      </w:pPr>
      <w:r>
        <w:drawing>
          <wp:inline>
            <wp:extent cx="3185962" cy="587141"/>
            <wp:effectExtent b="0" l="0" r="0" t="0"/>
            <wp:docPr descr="10-mail.conf" title="fig: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962" cy="58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10-mail.conf</w:t>
      </w:r>
    </w:p>
    <w:p>
      <w:pPr>
        <w:pStyle w:val="BodyText"/>
      </w:pPr>
      <w:r>
        <w:t xml:space="preserve">В postfix задаю каталог для хранения почты (рис. [??]).</w:t>
      </w:r>
    </w:p>
    <w:p>
      <w:pPr>
        <w:pStyle w:val="CaptionedFigure"/>
      </w:pPr>
      <w:r>
        <w:drawing>
          <wp:inline>
            <wp:extent cx="3733800" cy="300708"/>
            <wp:effectExtent b="0" l="0" r="0" t="0"/>
            <wp:docPr descr="Задание каталога для почты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0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каталога для почты</w:t>
      </w:r>
    </w:p>
    <w:p>
      <w:pPr>
        <w:pStyle w:val="BodyText"/>
      </w:pPr>
      <w:r>
        <w:t xml:space="preserve">Затем разрешаю работу с протоколами pop3 и imap путём коррекции настроек сетевого экрана (рис. [??]).</w:t>
      </w:r>
    </w:p>
    <w:p>
      <w:pPr>
        <w:pStyle w:val="CaptionedFigure"/>
      </w:pPr>
      <w:r>
        <w:drawing>
          <wp:inline>
            <wp:extent cx="3733800" cy="4278189"/>
            <wp:effectExtent b="0" l="0" r="0" t="0"/>
            <wp:docPr descr="Разрешение на работу с pop3 и imap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7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Разрешение на работу с pop3 и imap</w:t>
      </w:r>
    </w:p>
    <w:p>
      <w:pPr>
        <w:pStyle w:val="BodyText"/>
      </w:pPr>
      <w:r>
        <w:t xml:space="preserve">Восстанавливаю контекст безопасности, перезапускаю postfix и запускаю dovecot (рис. [??]).</w:t>
      </w:r>
    </w:p>
    <w:p>
      <w:pPr>
        <w:pStyle w:val="CaptionedFigure"/>
      </w:pPr>
      <w:r>
        <w:drawing>
          <wp:inline>
            <wp:extent cx="3733800" cy="3257398"/>
            <wp:effectExtent b="0" l="0" r="0" t="0"/>
            <wp:docPr descr="Запуск dovecot, перезагрузка postfix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7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dovecot, перезагрузка postfix</w:t>
      </w:r>
    </w:p>
    <w:bookmarkEnd w:id="50"/>
    <w:bookmarkStart w:id="66" w:name="проверка-работы-dovecot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Dovecot</w:t>
      </w:r>
    </w:p>
    <w:p>
      <w:pPr>
        <w:pStyle w:val="FirstParagraph"/>
      </w:pPr>
      <w:r>
        <w:t xml:space="preserve">Затем использую команду</w:t>
      </w:r>
      <w:r>
        <w:t xml:space="preserve"> </w:t>
      </w:r>
      <w:r>
        <w:rPr>
          <w:rStyle w:val="VerbatimChar"/>
        </w:rPr>
        <w:t xml:space="preserve">MAIL=~/Maildir mail</w:t>
      </w:r>
      <w:r>
        <w:t xml:space="preserve"> </w:t>
      </w:r>
      <w:r>
        <w:t xml:space="preserve">и получаю ответ, где сказано, что нет писем (рис. [??]).</w:t>
      </w:r>
    </w:p>
    <w:p>
      <w:pPr>
        <w:pStyle w:val="CaptionedFigure"/>
      </w:pPr>
      <w:r>
        <w:drawing>
          <wp:inline>
            <wp:extent cx="3733800" cy="575595"/>
            <wp:effectExtent b="0" l="0" r="0" t="0"/>
            <wp:docPr descr="Просмотр почтового ящика" title="fig: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55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почтового ящика</w:t>
      </w:r>
    </w:p>
    <w:p>
      <w:pPr>
        <w:pStyle w:val="BodyText"/>
      </w:pPr>
      <w:r>
        <w:t xml:space="preserve">Теперь делаю тоже самое но уже через root-пользователя (рис. [??]).</w:t>
      </w:r>
    </w:p>
    <w:p>
      <w:pPr>
        <w:pStyle w:val="CaptionedFigure"/>
      </w:pPr>
      <w:r>
        <w:drawing>
          <wp:inline>
            <wp:extent cx="3733800" cy="931050"/>
            <wp:effectExtent b="0" l="0" r="0" t="0"/>
            <wp:docPr descr="Просмотр почтового ящика пользователя через root" title="fig: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31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почтового ящика пользователя через root</w:t>
      </w:r>
    </w:p>
    <w:p>
      <w:pPr>
        <w:pStyle w:val="BodyText"/>
      </w:pPr>
      <w:r>
        <w:t xml:space="preserve">Перехожу на client и устанавливаю почтовый клиент (рис. [??]).</w:t>
      </w:r>
    </w:p>
    <w:p>
      <w:pPr>
        <w:pStyle w:val="CaptionedFigure"/>
      </w:pPr>
      <w:r>
        <w:drawing>
          <wp:inline>
            <wp:extent cx="3733800" cy="2388704"/>
            <wp:effectExtent b="0" l="0" r="0" t="0"/>
            <wp:docPr descr="Установка почтового клиента на client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8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почтового клиента на client</w:t>
      </w:r>
    </w:p>
    <w:p>
      <w:pPr>
        <w:pStyle w:val="BodyText"/>
      </w:pPr>
      <w:r>
        <w:t xml:space="preserve">Произвожу пероначальную настройку, по следующим требованиям:</w:t>
      </w:r>
    </w:p>
    <w:p>
      <w:pPr>
        <w:pStyle w:val="Compact"/>
        <w:numPr>
          <w:ilvl w:val="0"/>
          <w:numId w:val="1002"/>
        </w:numPr>
      </w:pPr>
      <w:r>
        <w:t xml:space="preserve">в окне настройки учётной записи почты укажите имя, адрес почты в виде user@user.net (вместо user укажите свой логин), введите пароль вашего пользователя, нажмите «Продолжить», затем нажмите «Настроить вручную»;</w:t>
      </w:r>
    </w:p>
    <w:p>
      <w:pPr>
        <w:pStyle w:val="Compact"/>
        <w:numPr>
          <w:ilvl w:val="0"/>
          <w:numId w:val="1002"/>
        </w:numPr>
      </w:pPr>
      <w:r>
        <w:t xml:space="preserve">в качестве IMAP-сервера для входящих сообщений и SMTP-сервера для исходящих сообщений пропишите mail.user.net, в качестве пользователя для входящих и исходящих сообщений укажите user;</w:t>
      </w:r>
    </w:p>
    <w:p>
      <w:pPr>
        <w:pStyle w:val="Compact"/>
        <w:numPr>
          <w:ilvl w:val="0"/>
          <w:numId w:val="1002"/>
        </w:numPr>
      </w:pPr>
      <w:r>
        <w:t xml:space="preserve">проверьте номера портов: для IMAP — порт 143, для SMTP — порт 25;</w:t>
      </w:r>
    </w:p>
    <w:p>
      <w:pPr>
        <w:pStyle w:val="Compact"/>
        <w:numPr>
          <w:ilvl w:val="0"/>
          <w:numId w:val="1002"/>
        </w:numPr>
      </w:pPr>
      <w:r>
        <w:t xml:space="preserve">проверьте настройки SSL и метода аутентификации: для IMAP — STARTTLS, аутентификация по обычному паролю, для SMTP — без аутентификации, аутентификация — «Без аутентификации»;</w:t>
      </w:r>
    </w:p>
    <w:p>
      <w:pPr>
        <w:pStyle w:val="Compact"/>
        <w:numPr>
          <w:ilvl w:val="0"/>
          <w:numId w:val="1002"/>
        </w:numPr>
      </w:pPr>
      <w:r>
        <w:t xml:space="preserve">при возникновении сообщения о небезопасном соединении выставьте галочку о понимании риска работы по такому соединению и нажмите «Ок», затем подтвердите исключение безопасности, нажав в появившемся окне соответствующую кнопку. (рис. [??]).</w:t>
      </w:r>
    </w:p>
    <w:p>
      <w:pPr>
        <w:pStyle w:val="CaptionedFigure"/>
      </w:pPr>
      <w:r>
        <w:drawing>
          <wp:inline>
            <wp:extent cx="3733800" cy="2081226"/>
            <wp:effectExtent b="0" l="0" r="0" t="0"/>
            <wp:docPr descr="Первоначальная настройка почтового клиента" title="fig: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Первоначальная настройка почтового клиента</w:t>
      </w:r>
    </w:p>
    <w:p>
      <w:pPr>
        <w:pStyle w:val="BodyText"/>
      </w:pPr>
      <w:r>
        <w:t xml:space="preserve">А тут уже требуется пояснение. Значит, корень проблемы в том, что user.net не существует, хоть я и создавал всё по инструкции, поэтому корень уже этой проблемы может находиться настолько глубоко, что мне придётся переустанавливать обе машины для решения этого вопроса (рис. [??]).</w:t>
      </w:r>
    </w:p>
    <w:p>
      <w:pPr>
        <w:pStyle w:val="CaptionedFigure"/>
      </w:pPr>
      <w:r>
        <w:drawing>
          <wp:inline>
            <wp:extent cx="3733800" cy="1139316"/>
            <wp:effectExtent b="0" l="0" r="0" t="0"/>
            <wp:docPr descr="Ошибка при отправки письма" title="fig: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при отправки письма</w:t>
      </w:r>
    </w:p>
    <w:bookmarkEnd w:id="66"/>
    <w:bookmarkStart w:id="73" w:name="Xd636270ea8e9bb71f498bde6a96fb3a56434bd8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машине server закидываю копии всех конфиговских файлов dovecot в каталог, созданный во внутренних настройках окружения (Скрина нет).</w:t>
      </w:r>
    </w:p>
    <w:p>
      <w:pPr>
        <w:pStyle w:val="BodyText"/>
      </w:pPr>
      <w:r>
        <w:t xml:space="preserve">Затем редактирую mail.sh на сервере, добавляя туда установку dovecot и telnet, доп. настройку межсетевого экрана, настройку postfix для местоположения почтового ящика и строки отвечающие за перезапуск postfix и запуск dovecot (рис. [??]).</w:t>
      </w:r>
    </w:p>
    <w:p>
      <w:pPr>
        <w:pStyle w:val="CaptionedFigure"/>
      </w:pPr>
      <w:r>
        <w:drawing>
          <wp:inline>
            <wp:extent cx="3733800" cy="3662418"/>
            <wp:effectExtent b="0" l="0" r="0" t="0"/>
            <wp:docPr descr="Редактирование mail.sh для сервера" title="fig: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62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mail.sh для сервера</w:t>
      </w:r>
    </w:p>
    <w:p>
      <w:pPr>
        <w:pStyle w:val="BodyText"/>
      </w:pPr>
      <w:r>
        <w:t xml:space="preserve">В mail.sh для клиента вношу строку, отвечающую за установку почтового клиента (рис. [??]).</w:t>
      </w:r>
    </w:p>
    <w:p>
      <w:pPr>
        <w:pStyle w:val="CaptionedFigure"/>
      </w:pPr>
      <w:r>
        <w:drawing>
          <wp:inline>
            <wp:extent cx="2887578" cy="2723949"/>
            <wp:effectExtent b="0" l="0" r="0" t="0"/>
            <wp:docPr descr="Редактирование mail.sh для клиента" title="fig: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578" cy="272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mail.sh для клиента</w:t>
      </w:r>
    </w:p>
    <w:bookmarkEnd w:id="73"/>
    <w:bookmarkEnd w:id="74"/>
    <w:bookmarkStart w:id="7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Во время выполнения этой лабы я приобрёл практические навыки по установке и простейшему конфигурированию POP3/IMAP-сервера.</w:t>
      </w:r>
    </w:p>
    <w:bookmarkEnd w:id="75"/>
    <w:bookmarkStart w:id="77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76">
        <w:r>
          <w:rPr>
            <w:rStyle w:val="Hyperlink"/>
          </w:rPr>
          <w:t xml:space="preserve">Администрирование сетевых подсисем</w:t>
        </w:r>
      </w:hyperlink>
    </w:p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76" Target="https://esystem.rudn.ru/pluginfile.php/2854561/mod_resource/content/6/009-imap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https://esystem.rudn.ru/pluginfile.php/2854561/mod_resource/content/6/009-imap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№9</dc:title>
  <dc:creator>Машков Илья Евгеньевич</dc:creator>
  <dc:language>ru-RU</dc:language>
  <cp:keywords/>
  <dcterms:created xsi:type="dcterms:W3CDTF">2026-02-11T19:26:46Z</dcterms:created>
  <dcterms:modified xsi:type="dcterms:W3CDTF">2026-02-11T19:26:46Z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