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6.png" ContentType="image/png"/>
  <Override PartName="/word/media/rId79.png" ContentType="image/png"/>
  <Override PartName="/word/media/rId25.png" ContentType="image/png"/>
  <Override PartName="/word/media/rId82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Настройте Dovecot для работы с LMTP.</w:t>
      </w:r>
    </w:p>
    <w:p>
      <w:pPr>
        <w:pStyle w:val="Compact"/>
        <w:numPr>
          <w:ilvl w:val="0"/>
          <w:numId w:val="1001"/>
        </w:numPr>
      </w:pPr>
      <w:r>
        <w:t xml:space="preserve">Настройте аутентификацию посредством SASL на SMTP-сервере.</w:t>
      </w:r>
    </w:p>
    <w:p>
      <w:pPr>
        <w:pStyle w:val="Compact"/>
        <w:numPr>
          <w:ilvl w:val="0"/>
          <w:numId w:val="1001"/>
        </w:numPr>
      </w:pPr>
      <w:r>
        <w:t xml:space="preserve">Настройте работу SMTP-сервера поверх TLS.</w:t>
      </w:r>
    </w:p>
    <w:p>
      <w:pPr>
        <w:pStyle w:val="Compact"/>
        <w:numPr>
          <w:ilvl w:val="0"/>
          <w:numId w:val="1001"/>
        </w:numPr>
      </w:pPr>
      <w:r>
        <w:t xml:space="preserve">Скорректируйте скрипт для Vagrant, фиксирующий действия расширенной настройки SMTP-сервера во внутреннем окружении виртуальной машины server.</w:t>
      </w:r>
    </w:p>
    <w:bookmarkEnd w:id="21"/>
    <w:bookmarkStart w:id="8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0" w:name="настройка-lmtp-в-dovecot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LMTP в Dovecote</w:t>
      </w:r>
    </w:p>
    <w:p>
      <w:pPr>
        <w:pStyle w:val="FirstParagraph"/>
      </w:pPr>
      <w:r>
        <w:t xml:space="preserve">На сервере перехожу в режим root, на дополнительном терминале запускаю лог почтового ящика, затем в файле dovecot.conf вношу строку, позволяющую работать с протоколом LMTP (рис. [??]).</w:t>
      </w:r>
    </w:p>
    <w:p>
      <w:pPr>
        <w:pStyle w:val="CaptionedFigure"/>
      </w:pPr>
      <w:r>
        <w:drawing>
          <wp:inline>
            <wp:extent cx="3513221" cy="721894"/>
            <wp:effectExtent b="0" l="0" r="0" t="0"/>
            <wp:docPr descr="Правка конфига dovecot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221" cy="721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Правка конфига dovecot</w:t>
      </w:r>
    </w:p>
    <w:p>
      <w:pPr>
        <w:pStyle w:val="BodyText"/>
      </w:pPr>
      <w:r>
        <w:t xml:space="preserve">Затем в файле 10-master.conf заменяю определение сервиса lmtp (рис. [??]).</w:t>
      </w:r>
    </w:p>
    <w:p>
      <w:pPr>
        <w:pStyle w:val="CaptionedFigure"/>
      </w:pPr>
      <w:r>
        <w:drawing>
          <wp:inline>
            <wp:extent cx="3733800" cy="1766167"/>
            <wp:effectExtent b="0" l="0" r="0" t="0"/>
            <wp:docPr descr="Правка 10-master.conf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6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Правка 10-master.conf</w:t>
      </w:r>
    </w:p>
    <w:p>
      <w:pPr>
        <w:pStyle w:val="BodyText"/>
      </w:pPr>
      <w:r>
        <w:t xml:space="preserve">Переопределяю postfix так, чтобы он передавал сообщения не на прямую, а через заданный unix-сокет (рис. [??]).</w:t>
      </w:r>
    </w:p>
    <w:p>
      <w:pPr>
        <w:pStyle w:val="CaptionedFigure"/>
      </w:pPr>
      <w:r>
        <w:drawing>
          <wp:inline>
            <wp:extent cx="3733800" cy="231507"/>
            <wp:effectExtent b="0" l="0" r="0" t="0"/>
            <wp:docPr descr="Переопределение postfix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Переопределение postfix</w:t>
      </w:r>
    </w:p>
    <w:p>
      <w:pPr>
        <w:pStyle w:val="BodyText"/>
      </w:pPr>
      <w:r>
        <w:t xml:space="preserve">В файле 10-auth.conf задаю формат имени пользователя для аунтентификации в форме логина пользователя без указания домена (рис. [??]).</w:t>
      </w:r>
    </w:p>
    <w:p>
      <w:pPr>
        <w:pStyle w:val="CaptionedFigure"/>
      </w:pPr>
      <w:r>
        <w:drawing>
          <wp:inline>
            <wp:extent cx="3733800" cy="474529"/>
            <wp:effectExtent b="0" l="0" r="0" t="0"/>
            <wp:docPr descr="Правки в 10-auth.conf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Правки в 10-auth.conf</w:t>
      </w:r>
    </w:p>
    <w:p>
      <w:pPr>
        <w:pStyle w:val="BodyText"/>
      </w:pPr>
      <w:r>
        <w:t xml:space="preserve">Теперь запускаю клиент и произвожу попытку отправки письма на домен user.net, но, как я уже говорил в прошлых лабораторных такого домена, по некоторым причинам не существует (рис. [??]).</w:t>
      </w:r>
    </w:p>
    <w:p>
      <w:pPr>
        <w:pStyle w:val="CaptionedFigure"/>
      </w:pPr>
      <w:r>
        <w:drawing>
          <wp:inline>
            <wp:extent cx="3733800" cy="171132"/>
            <wp:effectExtent b="0" l="0" r="0" t="0"/>
            <wp:docPr descr="Попытка отправки письма с клиента" title="fig: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отправки письма с клиента</w:t>
      </w:r>
    </w:p>
    <w:p>
      <w:pPr>
        <w:pStyle w:val="BodyText"/>
      </w:pPr>
      <w:r>
        <w:t xml:space="preserve">В логах вижу, что сообщение, ожидаемо, не ушло и было возвращено на cliet(рис. [??]).</w:t>
      </w:r>
    </w:p>
    <w:p>
      <w:pPr>
        <w:pStyle w:val="CaptionedFigure"/>
      </w:pPr>
      <w:r>
        <w:drawing>
          <wp:inline>
            <wp:extent cx="3733800" cy="2147658"/>
            <wp:effectExtent b="0" l="0" r="0" t="0"/>
            <wp:docPr descr="Логи почтового ящика" title="fig: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7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 почтового ящика</w:t>
      </w:r>
    </w:p>
    <w:bookmarkEnd w:id="40"/>
    <w:bookmarkStart w:id="62" w:name="настройка-smtp-аутентификаци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SMTP-аутентификации</w:t>
      </w:r>
    </w:p>
    <w:p>
      <w:pPr>
        <w:pStyle w:val="FirstParagraph"/>
      </w:pPr>
      <w:r>
        <w:t xml:space="preserve">В файле 10-master.conf определяю службу аунтентификации пользователей (На скрине есть небольшая опечатка: должно быть dovecot, а не doveco) (рис. [??]).</w:t>
      </w:r>
    </w:p>
    <w:p>
      <w:pPr>
        <w:pStyle w:val="CaptionedFigure"/>
      </w:pPr>
      <w:r>
        <w:drawing>
          <wp:inline>
            <wp:extent cx="3733800" cy="3945382"/>
            <wp:effectExtent b="0" l="0" r="0" t="0"/>
            <wp:docPr descr="Определение службы аунтентификации" title="fig: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5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службы аунтентификации</w:t>
      </w:r>
    </w:p>
    <w:p>
      <w:pPr>
        <w:pStyle w:val="BodyText"/>
      </w:pPr>
      <w:r>
        <w:t xml:space="preserve">Задаю postfix тип аутентификации SASL для smtpd и путь к соответствующему unix-сокету (рис. [??]).</w:t>
      </w:r>
    </w:p>
    <w:p>
      <w:pPr>
        <w:pStyle w:val="CaptionedFigure"/>
      </w:pPr>
      <w:r>
        <w:drawing>
          <wp:inline>
            <wp:extent cx="3733800" cy="274108"/>
            <wp:effectExtent b="0" l="0" r="0" t="0"/>
            <wp:docPr descr="Здание типа аутентификации postfix" title="fig: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Здание типа аутентификации postfix</w:t>
      </w:r>
    </w:p>
    <w:p>
      <w:pPr>
        <w:pStyle w:val="BodyText"/>
      </w:pPr>
      <w:r>
        <w:t xml:space="preserve">Настраиваю Postfix для приёма почты из Интернета только для обслуживаемых нашим сервером пользователей или для произвольных пользователей локальной машины (имеется в виду локальных пользователей сервера), обеспечивая тем самым запрет на использование почтового сервера в качестве SMTP relay для спам-рассылок (рис. [??]).</w:t>
      </w:r>
    </w:p>
    <w:p>
      <w:pPr>
        <w:pStyle w:val="CaptionedFigure"/>
      </w:pPr>
      <w:r>
        <w:drawing>
          <wp:inline>
            <wp:extent cx="3733800" cy="165212"/>
            <wp:effectExtent b="0" l="0" r="0" t="0"/>
            <wp:docPr descr="Настройка postfix" title="fig: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postfix</w:t>
      </w:r>
    </w:p>
    <w:p>
      <w:pPr>
        <w:pStyle w:val="BodyText"/>
      </w:pPr>
      <w:r>
        <w:t xml:space="preserve">Затем ограничиваю приём почты только локаьным адресом smtp-сервера сети, а потом вношу изменения в master.cf (рис. [??]).</w:t>
      </w:r>
    </w:p>
    <w:p>
      <w:pPr>
        <w:pStyle w:val="CaptionedFigure"/>
      </w:pPr>
      <w:r>
        <w:drawing>
          <wp:inline>
            <wp:extent cx="3733800" cy="475100"/>
            <wp:effectExtent b="0" l="0" r="0" t="0"/>
            <wp:docPr descr="Правки в master.cf" title="fig: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Правки в master.cf</w:t>
      </w:r>
    </w:p>
    <w:p>
      <w:pPr>
        <w:pStyle w:val="BodyText"/>
      </w:pPr>
      <w:r>
        <w:t xml:space="preserve">Перезапускаю postfix и dovecot(рис. [??]).</w:t>
      </w:r>
    </w:p>
    <w:p>
      <w:pPr>
        <w:pStyle w:val="CaptionedFigure"/>
      </w:pPr>
      <w:r>
        <w:drawing>
          <wp:inline>
            <wp:extent cx="3590223" cy="356134"/>
            <wp:effectExtent b="0" l="0" r="0" t="0"/>
            <wp:docPr descr="Перезапуск postfix и dovecot" title="fig: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223" cy="35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postfix и dovecot</w:t>
      </w:r>
    </w:p>
    <w:p>
      <w:pPr>
        <w:pStyle w:val="BodyText"/>
      </w:pPr>
      <w:r>
        <w:t xml:space="preserve">На клиенте устанавливаю telnet (рис. [??]).</w:t>
      </w:r>
    </w:p>
    <w:p>
      <w:pPr>
        <w:pStyle w:val="CaptionedFigure"/>
      </w:pPr>
      <w:r>
        <w:drawing>
          <wp:inline>
            <wp:extent cx="3733800" cy="1704055"/>
            <wp:effectExtent b="0" l="0" r="0" t="0"/>
            <wp:docPr descr="Установка telnet на клиенте" title="fig: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4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telnet на клиенте</w:t>
      </w:r>
    </w:p>
    <w:p>
      <w:pPr>
        <w:pStyle w:val="BodyText"/>
      </w:pPr>
      <w:r>
        <w:t xml:space="preserve">Получаю строку аунтентификации, введя имя пользователя и пароль. Потом совершаю неудачную попытку отправки письма (рис. [??]).</w:t>
      </w:r>
    </w:p>
    <w:p>
      <w:pPr>
        <w:pStyle w:val="CaptionedFigure"/>
      </w:pPr>
      <w:r>
        <w:drawing>
          <wp:inline>
            <wp:extent cx="3733800" cy="925471"/>
            <wp:effectExtent b="0" l="0" r="0" t="0"/>
            <wp:docPr descr="Строка аутентификации и попытка отпраки письма" title="fig: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5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Строка аутентификации и попытка отпраки письма</w:t>
      </w:r>
    </w:p>
    <w:bookmarkEnd w:id="62"/>
    <w:bookmarkStart w:id="75" w:name="настройка-smtp-over-tl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Настройка SMTP over TLS</w:t>
      </w:r>
    </w:p>
    <w:p>
      <w:pPr>
        <w:pStyle w:val="FirstParagraph"/>
      </w:pPr>
      <w:r>
        <w:t xml:space="preserve">Копирую файлы сертификата в другую директорию, чтобы не иметь проблем с SELinux(рис. [??]).</w:t>
      </w:r>
    </w:p>
    <w:p>
      <w:pPr>
        <w:pStyle w:val="CaptionedFigure"/>
      </w:pPr>
      <w:r>
        <w:drawing>
          <wp:inline>
            <wp:extent cx="3733800" cy="378182"/>
            <wp:effectExtent b="0" l="0" r="0" t="0"/>
            <wp:docPr descr="Копирование файлов сертификата" title="fig: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файлов сертификата</w:t>
      </w:r>
    </w:p>
    <w:p>
      <w:pPr>
        <w:pStyle w:val="BodyText"/>
      </w:pPr>
      <w:r>
        <w:t xml:space="preserve">Конфигурирую Postfix, указав пути к сертификату и ключу, а также к каталогу для хранения TLS-сессий и уровень безопасности (рис. [??]).</w:t>
      </w:r>
    </w:p>
    <w:p>
      <w:pPr>
        <w:pStyle w:val="CaptionedFigure"/>
      </w:pPr>
      <w:r>
        <w:drawing>
          <wp:inline>
            <wp:extent cx="3733800" cy="820484"/>
            <wp:effectExtent b="0" l="0" r="0" t="0"/>
            <wp:docPr descr="Конфигурирование postfix" title="fig: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0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Конфигурирование postfix</w:t>
      </w:r>
    </w:p>
    <w:p>
      <w:pPr>
        <w:pStyle w:val="BodyText"/>
      </w:pPr>
      <w:r>
        <w:t xml:space="preserve">Для того чтобы запустить SMTP-сервер на 587-м порту, в файле /etc/postfix/master.cf заменяю строки на следующее (рис. [??]).</w:t>
      </w:r>
    </w:p>
    <w:p>
      <w:pPr>
        <w:pStyle w:val="CaptionedFigure"/>
      </w:pPr>
      <w:r>
        <w:drawing>
          <wp:inline>
            <wp:extent cx="3733800" cy="829030"/>
            <wp:effectExtent b="0" l="0" r="0" t="0"/>
            <wp:docPr descr="Запуск smtp сервера на 587-м порте" title="fig: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smtp сервера на 587-м порте</w:t>
      </w:r>
    </w:p>
    <w:p>
      <w:pPr>
        <w:pStyle w:val="BodyText"/>
      </w:pPr>
      <w:r>
        <w:t xml:space="preserve">Настраиваю межсетевой экран, тем самым разрешив работу службе smpt-submission (рис. [??]).</w:t>
      </w:r>
    </w:p>
    <w:p>
      <w:pPr>
        <w:pStyle w:val="CaptionedFigure"/>
      </w:pPr>
      <w:r>
        <w:drawing>
          <wp:inline>
            <wp:extent cx="3733800" cy="3816905"/>
            <wp:effectExtent b="0" l="0" r="0" t="0"/>
            <wp:docPr descr="Настройка межсетевого экрана" title="fig: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</w:t>
      </w:r>
    </w:p>
    <w:p>
      <w:pPr>
        <w:pStyle w:val="BodyText"/>
      </w:pPr>
      <w:r>
        <w:t xml:space="preserve">Следующие действия я не скринил, т.к. все они потерпели неудачу из-за проблемы, которая тянется за мной со второй лабы.</w:t>
      </w:r>
    </w:p>
    <w:bookmarkEnd w:id="75"/>
    <w:bookmarkStart w:id="85" w:name="Xd636270ea8e9bb71f498bde6a96fb3a56434bd8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Копирую конфиговские файлы dovecot и postfix в настройки внутреннего окружения (рис. [??]).</w:t>
      </w:r>
    </w:p>
    <w:p>
      <w:pPr>
        <w:pStyle w:val="CaptionedFigure"/>
      </w:pPr>
      <w:r>
        <w:drawing>
          <wp:inline>
            <wp:extent cx="3733800" cy="1941576"/>
            <wp:effectExtent b="0" l="0" r="0" t="0"/>
            <wp:docPr descr="Настройка параметров внутреннего окружения" title="fig: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1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параметров внутреннего окружения</w:t>
      </w:r>
    </w:p>
    <w:p>
      <w:pPr>
        <w:pStyle w:val="BodyText"/>
      </w:pPr>
      <w:r>
        <w:t xml:space="preserve">Изменяю mail.sh на сервере, добавляя расширенную конфигурацию smpt-сервера (рис. [??]).</w:t>
      </w:r>
    </w:p>
    <w:p>
      <w:pPr>
        <w:pStyle w:val="CaptionedFigure"/>
      </w:pPr>
      <w:r>
        <w:drawing>
          <wp:inline>
            <wp:extent cx="3733800" cy="3606148"/>
            <wp:effectExtent b="0" l="0" r="0" t="0"/>
            <wp:docPr descr="mail.sh на сервере" title="fig: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6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mail.sh на сервере</w:t>
      </w:r>
    </w:p>
    <w:p>
      <w:pPr>
        <w:pStyle w:val="BodyText"/>
      </w:pPr>
      <w:r>
        <w:t xml:space="preserve">Изменяю mail.sh на клиенте, добавляя установку telnet (рис. [??]).</w:t>
      </w:r>
    </w:p>
    <w:p>
      <w:pPr>
        <w:pStyle w:val="CaptionedFigure"/>
      </w:pPr>
      <w:r>
        <w:drawing>
          <wp:inline>
            <wp:extent cx="2877953" cy="2800951"/>
            <wp:effectExtent b="0" l="0" r="0" t="0"/>
            <wp:docPr descr="mail.sh на клиенте" title="fig: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953" cy="28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mail.sh на клиенте</w:t>
      </w:r>
    </w:p>
    <w:bookmarkEnd w:id="85"/>
    <w:bookmarkEnd w:id="86"/>
    <w:bookmarkStart w:id="8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этой лабораторной работы я приобрёл практические навыки по конфигурированию SMTP-сервера в части настройки аутентификации.</w:t>
      </w:r>
    </w:p>
    <w:bookmarkEnd w:id="87"/>
    <w:bookmarkStart w:id="8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88">
        <w:r>
          <w:rPr>
            <w:rStyle w:val="Hyperlink"/>
          </w:rPr>
          <w:t xml:space="preserve">Администрирование сетевых подсисем</w:t>
        </w:r>
      </w:hyperlink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82" Target="media/rId8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hyperlink" Id="rId88" Target="https://esystem.rudn.ru/pluginfile.php/2854573/mod_resource/content/6/010-smtp-adv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esystem.rudn.ru/pluginfile.php/2854573/mod_resource/content/6/010-smtp-adv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Машков Илья Евгеньевич</dc:creator>
  <dc:language>ru-RU</dc:language>
  <cp:keywords/>
  <dcterms:created xsi:type="dcterms:W3CDTF">2026-02-12T10:22:36Z</dcterms:created>
  <dcterms:modified xsi:type="dcterms:W3CDTF">2026-02-12T10:22:36Z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Администрирование сетевых подсистем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