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8.png" ContentType="image/png"/>
  <Override PartName="/word/media/rId24.png" ContentType="image/png"/>
  <Override PartName="/word/media/rId81.png" ContentType="image/png"/>
  <Override PartName="/word/media/rId84.png" ContentType="image/png"/>
  <Override PartName="/word/media/rId87.png" ContentType="image/png"/>
  <Override PartName="/word/media/rId90.png" ContentType="image/png"/>
  <Override PartName="/word/media/rId93.png" ContentType="image/png"/>
  <Override PartName="/word/media/rId96.png" ContentType="image/png"/>
  <Override PartName="/word/media/rId99.png" ContentType="image/png"/>
  <Override PartName="/word/media/rId102.png" ContentType="image/png"/>
  <Override PartName="/word/media/rId105.png" ContentType="image/png"/>
  <Override PartName="/word/media/rId108.png" ContentType="image/png"/>
  <Override PartName="/word/media/rId27.png" ContentType="image/png"/>
  <Override PartName="/word/media/rId111.png" ContentType="image/png"/>
  <Override PartName="/word/media/rId115.png" ContentType="image/png"/>
  <Override PartName="/word/media/rId118.png" ContentType="image/png"/>
  <Override PartName="/word/media/rId121.png" ContentType="image/png"/>
  <Override PartName="/word/media/rId124.png" ContentType="image/png"/>
  <Override PartName="/word/media/rId127.png" ContentType="image/png"/>
  <Override PartName="/word/media/rId130.png" ContentType="image/png"/>
  <Override PartName="/word/media/rId133.png" ContentType="image/png"/>
  <Override PartName="/word/media/rId136.png" ContentType="image/png"/>
  <Override PartName="/word/media/rId139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Сетевые</w:t>
      </w:r>
      <w:r>
        <w:t xml:space="preserve"> </w:t>
      </w:r>
      <w:r>
        <w:t xml:space="preserve">технологии</w:t>
      </w:r>
    </w:p>
    <w:p>
      <w:pPr>
        <w:pStyle w:val="Author"/>
      </w:pPr>
      <w:r>
        <w:t xml:space="preserve">Машков</w:t>
      </w:r>
      <w:r>
        <w:t xml:space="preserve"> </w:t>
      </w:r>
      <w:r>
        <w:t xml:space="preserve">Илья</w:t>
      </w:r>
      <w:r>
        <w:t xml:space="preserve"> </w:t>
      </w:r>
      <w:r>
        <w:t xml:space="preserve">Евгеньевич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 данной работы — изучение принципов распределения и настройки адресного пространства на устройствах сети.</w:t>
      </w:r>
    </w:p>
    <w:bookmarkEnd w:id="20"/>
    <w:bookmarkStart w:id="143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77" w:name="разбиение-сети-на-подсет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Разбиение сети на подсети</w:t>
      </w:r>
    </w:p>
    <w:bookmarkStart w:id="45" w:name="разбиение-ipv4-сети-на-подсети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Разбиение IPv4-сети на подсети</w:t>
      </w:r>
    </w:p>
    <w:p>
      <w:pPr>
        <w:pStyle w:val="FirstParagraph"/>
      </w:pPr>
      <w:r>
        <w:t xml:space="preserve">Работаем с сетью 172.16.20.0/24. Маска данной сети 255.255.255.0 (рис. [??]).</w:t>
      </w:r>
    </w:p>
    <w:p>
      <w:pPr>
        <w:pStyle w:val="CaptionedFigure"/>
      </w:pPr>
      <w:r>
        <w:drawing>
          <wp:inline>
            <wp:extent cx="3733800" cy="2180573"/>
            <wp:effectExtent b="0" l="0" r="0" t="0"/>
            <wp:docPr descr="Таблица характеристик сети №1" title="fig: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0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Таблица характеристик сети №1</w:t>
      </w:r>
    </w:p>
    <w:p>
      <w:pPr>
        <w:pStyle w:val="BodyText"/>
      </w:pPr>
      <w:r>
        <w:t xml:space="preserve">Если мы рассматриваем сеть с 126-ью узлами, то мы имеем 128 адресов, т.к. 2 доп. сети это broadcast и адрес самой сети. Маска будет следующей: 255.255.255.128. Broadcast адрес 172.16.20.127 (префикс - /25). Диапазон адресов будет от .1 до .126 (рис. [??]).</w:t>
      </w:r>
    </w:p>
    <w:p>
      <w:pPr>
        <w:pStyle w:val="CaptionedFigure"/>
      </w:pPr>
      <w:r>
        <w:drawing>
          <wp:inline>
            <wp:extent cx="3733800" cy="2176980"/>
            <wp:effectExtent b="0" l="0" r="0" t="0"/>
            <wp:docPr descr="Подсеть(126 узлов)" title="fig: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6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Подсеть(126 узлов)</w:t>
      </w:r>
    </w:p>
    <w:p>
      <w:pPr>
        <w:pStyle w:val="BodyText"/>
      </w:pPr>
      <w:r>
        <w:t xml:space="preserve">Теперь случай с 62-мя узлами, т.е. мы имеем 64 адреса, маску 255.255.255.192, broadcast .191 с префиксом /26, а диапазон сетей от .129 до .190 (рис. [??]).</w:t>
      </w:r>
    </w:p>
    <w:p>
      <w:pPr>
        <w:pStyle w:val="CaptionedFigure"/>
      </w:pPr>
      <w:r>
        <w:drawing>
          <wp:inline>
            <wp:extent cx="3733800" cy="2224391"/>
            <wp:effectExtent b="0" l="0" r="0" t="0"/>
            <wp:docPr descr="Подсеть(62 узла)" title="fig: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4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Подсеть(62 узла)</w:t>
      </w:r>
    </w:p>
    <w:p>
      <w:pPr>
        <w:pStyle w:val="BodyText"/>
      </w:pPr>
      <w:r>
        <w:t xml:space="preserve">В этом случае диапазон сетей будет от .193 до .254. Префикс будет таким же, адрес будет 172.16.20.192. Броадкаст-адрес будет 172.16.20.255 (рис. [??]).</w:t>
      </w:r>
    </w:p>
    <w:p>
      <w:pPr>
        <w:pStyle w:val="CaptionedFigure"/>
      </w:pPr>
      <w:r>
        <w:drawing>
          <wp:inline>
            <wp:extent cx="3733800" cy="2291195"/>
            <wp:effectExtent b="0" l="0" r="0" t="0"/>
            <wp:docPr descr="Подсеть(62 узла)№2" title="fig: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1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Подсеть(62 узла)№2</w:t>
      </w:r>
    </w:p>
    <w:p>
      <w:pPr>
        <w:pStyle w:val="BodyText"/>
      </w:pPr>
      <w:r>
        <w:t xml:space="preserve">Теперь работаем с сетью 10.10.1.64/26 (рис. [??]).</w:t>
      </w:r>
    </w:p>
    <w:p>
      <w:pPr>
        <w:pStyle w:val="CaptionedFigure"/>
      </w:pPr>
      <w:r>
        <w:drawing>
          <wp:inline>
            <wp:extent cx="3733800" cy="2229908"/>
            <wp:effectExtent b="0" l="0" r="0" t="0"/>
            <wp:docPr descr="Исходная сеть" title="fig: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99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Исходная сеть</w:t>
      </w:r>
    </w:p>
    <w:p>
      <w:pPr>
        <w:pStyle w:val="BodyText"/>
      </w:pPr>
      <w:r>
        <w:t xml:space="preserve">Рассматриваем случай с 30-ью узлами. Имеем, в сумме, 32 адреса. Маска сети 255.255.255.224, широковещательный адрес .95 с префиксом /27. Диапазон сетей от .65 до .94 (рис. [??]).</w:t>
      </w:r>
    </w:p>
    <w:p>
      <w:pPr>
        <w:pStyle w:val="CaptionedFigure"/>
      </w:pPr>
      <w:r>
        <w:drawing>
          <wp:inline>
            <wp:extent cx="3733800" cy="2252479"/>
            <wp:effectExtent b="0" l="0" r="0" t="0"/>
            <wp:docPr descr="Подсеть(30 узлов)" title="fig: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2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Подсеть(30 узлов)</w:t>
      </w:r>
    </w:p>
    <w:p>
      <w:pPr>
        <w:pStyle w:val="BodyText"/>
      </w:pPr>
      <w:r>
        <w:t xml:space="preserve">Теперь поработаем с сетью 10.10.1.0/26. Маска 255.255.255.192, префикс /26 (рис. [??]).</w:t>
      </w:r>
    </w:p>
    <w:p>
      <w:pPr>
        <w:pStyle w:val="CaptionedFigure"/>
      </w:pPr>
      <w:r>
        <w:drawing>
          <wp:inline>
            <wp:extent cx="3733800" cy="2185846"/>
            <wp:effectExtent b="0" l="0" r="0" t="0"/>
            <wp:docPr descr="Исходная сеть №2" title="fig: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5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Исходная сеть №2</w:t>
      </w:r>
    </w:p>
    <w:p>
      <w:pPr>
        <w:pStyle w:val="BodyText"/>
      </w:pPr>
      <w:r>
        <w:t xml:space="preserve">Нас интересует случай с 14-ью узлами. Имеем 16 адресов. Маска 255.255.255.240, префикс /28, адрес сети - 10.10.1.0/28, широковещательный адрес - 10.10.1.15/28, диапазон адресов от .1 до .14 (рис. [??]).</w:t>
      </w:r>
    </w:p>
    <w:p>
      <w:pPr>
        <w:pStyle w:val="CaptionedFigure"/>
      </w:pPr>
      <w:r>
        <w:drawing>
          <wp:inline>
            <wp:extent cx="3733800" cy="2390373"/>
            <wp:effectExtent b="0" l="0" r="0" t="0"/>
            <wp:docPr descr="Подсеть(14 узлов)" title="fig: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0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Подсеть(14 узлов)</w:t>
      </w:r>
    </w:p>
    <w:bookmarkEnd w:id="45"/>
    <w:bookmarkStart w:id="76" w:name="разбиение-ipv6-сети-на-подсети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Разбиение IPv6-сети на подсети</w:t>
      </w:r>
    </w:p>
    <w:p>
      <w:pPr>
        <w:pStyle w:val="FirstParagraph"/>
      </w:pPr>
      <w:r>
        <w:t xml:space="preserve">Нам задна сеть 2001:db8:c0de::/48 (рис. [??]).</w:t>
      </w:r>
    </w:p>
    <w:p>
      <w:pPr>
        <w:pStyle w:val="CaptionedFigure"/>
      </w:pPr>
      <w:r>
        <w:drawing>
          <wp:inline>
            <wp:extent cx="3733800" cy="2987039"/>
            <wp:effectExtent b="0" l="0" r="0" t="0"/>
            <wp:docPr descr="Исходная IPv6 сеть №1" title="fig: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7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Исходная IPv6 сеть №1</w:t>
      </w:r>
    </w:p>
    <w:p>
      <w:pPr>
        <w:pStyle w:val="BodyText"/>
      </w:pPr>
      <w:r>
        <w:t xml:space="preserve">Разбить эту сеть на две подсети двумя способами: с использованием индентификатора подсети или с индентификатором интерфейса. Здесь будет изображен способ с использованием индентификатора подсети. Заимствуем 1 бит из SubnetID, получаем префикс /49. После этого получаем две подсети с адресами 2001:db8:c0de::/49 (рис. [??]) и 2001:db8:c0de:8000::/49 (рис. [??]).</w:t>
      </w:r>
    </w:p>
    <w:p>
      <w:pPr>
        <w:pStyle w:val="CaptionedFigure"/>
      </w:pPr>
      <w:r>
        <w:drawing>
          <wp:inline>
            <wp:extent cx="3733800" cy="2677257"/>
            <wp:effectExtent b="0" l="0" r="0" t="0"/>
            <wp:docPr descr="Подсеть А1" title="fig: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7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Подсеть А1</w:t>
      </w:r>
    </w:p>
    <w:p>
      <w:pPr>
        <w:pStyle w:val="CaptionedFigure"/>
      </w:pPr>
      <w:r>
        <w:drawing>
          <wp:inline>
            <wp:extent cx="3733800" cy="2632998"/>
            <wp:effectExtent b="0" l="0" r="0" t="0"/>
            <wp:docPr descr="Подсеть В1" title="fig: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29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Подсеть В1</w:t>
      </w:r>
    </w:p>
    <w:p>
      <w:pPr>
        <w:pStyle w:val="BodyText"/>
      </w:pPr>
      <w:r>
        <w:t xml:space="preserve">Теперь используем индентификатор интерфейса. Заимствуем 1 бит из InterfaceID: получаем префикс /65. Таким образом имеем два адреса: 2001:db8:c0de::/65 (рис. [??]) и 2001:db8:c0de:0:8000::/49 (рис. [??]).</w:t>
      </w:r>
    </w:p>
    <w:p>
      <w:pPr>
        <w:pStyle w:val="CaptionedFigure"/>
      </w:pPr>
      <w:r>
        <w:drawing>
          <wp:inline>
            <wp:extent cx="3733800" cy="2652142"/>
            <wp:effectExtent b="0" l="0" r="0" t="0"/>
            <wp:docPr descr="Подсеть А2" title="fig: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2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Подсеть А2</w:t>
      </w:r>
    </w:p>
    <w:p>
      <w:pPr>
        <w:pStyle w:val="CaptionedFigure"/>
      </w:pPr>
      <w:r>
        <w:drawing>
          <wp:inline>
            <wp:extent cx="3733800" cy="2606518"/>
            <wp:effectExtent b="0" l="0" r="0" t="0"/>
            <wp:docPr descr="Подсеть В2" title="fig: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6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Подсеть В2</w:t>
      </w:r>
    </w:p>
    <w:p>
      <w:pPr>
        <w:pStyle w:val="BodyText"/>
      </w:pPr>
      <w:r>
        <w:t xml:space="preserve">Теперь работаем с сетью 2a02:6b8::/64. Разбитие производится таким же образом (рис. [??]).</w:t>
      </w:r>
    </w:p>
    <w:p>
      <w:pPr>
        <w:pStyle w:val="CaptionedFigure"/>
      </w:pPr>
      <w:r>
        <w:drawing>
          <wp:inline>
            <wp:extent cx="3733800" cy="2828937"/>
            <wp:effectExtent b="0" l="0" r="0" t="0"/>
            <wp:docPr descr="Исходная IPv6 сеть №2" title="fig: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8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Исходная IPv6 сеть №2</w:t>
      </w:r>
    </w:p>
    <w:p>
      <w:pPr>
        <w:pStyle w:val="BodyText"/>
      </w:pPr>
      <w:r>
        <w:t xml:space="preserve">Используем биты из индентификатора подсети. Получаем префикс /65. Получаем два адреса: 2a02:6b8::/65 (рис. [??]) и 2a02:6b8:0:0:8000::/65 (рис. [??]).</w:t>
      </w:r>
    </w:p>
    <w:p>
      <w:pPr>
        <w:pStyle w:val="CaptionedFigure"/>
      </w:pPr>
      <w:r>
        <w:drawing>
          <wp:inline>
            <wp:extent cx="3733800" cy="2533286"/>
            <wp:effectExtent b="0" l="0" r="0" t="0"/>
            <wp:docPr descr="Подсеть А1 (65 = 0)" title="fig: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3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Подсеть А1 (65 = 0)</w:t>
      </w:r>
    </w:p>
    <w:p>
      <w:pPr>
        <w:pStyle w:val="CaptionedFigure"/>
      </w:pPr>
      <w:r>
        <w:drawing>
          <wp:inline>
            <wp:extent cx="3733800" cy="2712634"/>
            <wp:effectExtent b="0" l="0" r="0" t="0"/>
            <wp:docPr descr="Подсеть В1 (65 = 1)" title="fig:" id="68" name="Picture"/>
            <a:graphic>
              <a:graphicData uri="http://schemas.openxmlformats.org/drawingml/2006/picture">
                <pic:pic>
                  <pic:nvPicPr>
                    <pic:cNvPr descr="image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126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Подсеть В1 (65 = 1)</w:t>
      </w:r>
    </w:p>
    <w:p>
      <w:pPr>
        <w:pStyle w:val="BodyText"/>
      </w:pPr>
      <w:r>
        <w:t xml:space="preserve">В случае с индентификатором интерфейса ситуация следующая. Мы заимствуем два бита из индентификатора интерфейса, получаем префикс /66. И получаем два адреса: 2a02:6b8::/66 (рис. [??]) и 2a02:6b8:0:0:4000::/66 (рис. [??]).</w:t>
      </w:r>
    </w:p>
    <w:p>
      <w:pPr>
        <w:pStyle w:val="CaptionedFigure"/>
      </w:pPr>
      <w:r>
        <w:drawing>
          <wp:inline>
            <wp:extent cx="3733800" cy="2612123"/>
            <wp:effectExtent b="0" l="0" r="0" t="0"/>
            <wp:docPr descr="Подсеть А2 (65-66 = 0)" title="fig:" id="71" name="Picture"/>
            <a:graphic>
              <a:graphicData uri="http://schemas.openxmlformats.org/drawingml/2006/picture">
                <pic:pic>
                  <pic:nvPicPr>
                    <pic:cNvPr descr="image/1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2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Подсеть А2 (65-66 = 0)</w:t>
      </w:r>
    </w:p>
    <w:p>
      <w:pPr>
        <w:pStyle w:val="CaptionedFigure"/>
      </w:pPr>
      <w:r>
        <w:drawing>
          <wp:inline>
            <wp:extent cx="3733800" cy="2544879"/>
            <wp:effectExtent b="0" l="0" r="0" t="0"/>
            <wp:docPr descr="Подсеть В2 (65-66 = 1)" title="fig:" id="74" name="Picture"/>
            <a:graphic>
              <a:graphicData uri="http://schemas.openxmlformats.org/drawingml/2006/picture">
                <pic:pic>
                  <pic:nvPicPr>
                    <pic:cNvPr descr="image/18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4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Подсеть В2 (65-66 = 1)</w:t>
      </w:r>
    </w:p>
    <w:bookmarkEnd w:id="76"/>
    <w:bookmarkEnd w:id="77"/>
    <w:bookmarkStart w:id="114" w:name="Xaa98339a1bc9a01348fb7b4bcd912a06bb3c57d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Настройка двойного стека адресации IPv4 и IPv6 в локальной сети</w:t>
      </w:r>
    </w:p>
    <w:p>
      <w:pPr>
        <w:pStyle w:val="FirstParagraph"/>
      </w:pPr>
      <w:r>
        <w:t xml:space="preserve">Запускаем ВМ и GNS3 и строим топологию сети с IPv4 и IPv6 сетями (рис. [??]). Два ПК(1 и 2) будут иметь ipv4 адреса, а роутер этой подсети будет иметь ipv4-адресацию. Два ПК(3 и 4) во второй подсети будут иметь ipv6-адрес, роутер будет иметь ipv6-адресацию. А сервер мы настраиваем на двойной стек, т.е. он будет принимать запросы из первой ipv4-подсети и из второй ipv6-подсети.</w:t>
      </w:r>
    </w:p>
    <w:p>
      <w:pPr>
        <w:pStyle w:val="CaptionedFigure"/>
      </w:pPr>
      <w:r>
        <w:drawing>
          <wp:inline>
            <wp:extent cx="3733800" cy="2166276"/>
            <wp:effectExtent b="0" l="0" r="0" t="0"/>
            <wp:docPr descr="Топология сети с двумя подсетями" title="fig:" id="79" name="Picture"/>
            <a:graphic>
              <a:graphicData uri="http://schemas.openxmlformats.org/drawingml/2006/picture">
                <pic:pic>
                  <pic:nvPicPr>
                    <pic:cNvPr descr="image/19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6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Топология сети с двумя подсетями</w:t>
      </w:r>
    </w:p>
    <w:p>
      <w:pPr>
        <w:pStyle w:val="BodyText"/>
      </w:pPr>
      <w:r>
        <w:t xml:space="preserve">Настраиваем ipv4-адреса для ПК1 172.16.20.10/25 (шлюз 172.16.20.1) и ПК2 172.16.20.138/25 (шлюз 172.16.20.129) (рис. [??]). А потом проверяем корректность нашей настройки (рис. [??]).</w:t>
      </w:r>
    </w:p>
    <w:p>
      <w:pPr>
        <w:pStyle w:val="CaptionedFigure"/>
      </w:pPr>
      <w:r>
        <w:drawing>
          <wp:inline>
            <wp:extent cx="3733800" cy="4516250"/>
            <wp:effectExtent b="0" l="0" r="0" t="0"/>
            <wp:docPr descr="Настройка адреса и шлюза для двух ПК из ipv4-подсети" title="fig:" id="82" name="Picture"/>
            <a:graphic>
              <a:graphicData uri="http://schemas.openxmlformats.org/drawingml/2006/picture">
                <pic:pic>
                  <pic:nvPicPr>
                    <pic:cNvPr descr="image/20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16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адреса и шлюза для двух ПК из ipv4-подсети</w:t>
      </w:r>
    </w:p>
    <w:p>
      <w:pPr>
        <w:pStyle w:val="CaptionedFigure"/>
      </w:pPr>
      <w:r>
        <w:drawing>
          <wp:inline>
            <wp:extent cx="3733800" cy="4564536"/>
            <wp:effectExtent b="0" l="0" r="0" t="0"/>
            <wp:docPr descr="Проверка настроенных параметров" title="fig:" id="85" name="Picture"/>
            <a:graphic>
              <a:graphicData uri="http://schemas.openxmlformats.org/drawingml/2006/picture">
                <pic:pic>
                  <pic:nvPicPr>
                    <pic:cNvPr descr="image/21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64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настроенных параметров</w:t>
      </w:r>
    </w:p>
    <w:p>
      <w:pPr>
        <w:pStyle w:val="BodyText"/>
      </w:pPr>
      <w:r>
        <w:t xml:space="preserve">В ipv4-подсети у нас стоит роутер FRR, на котором мы настраиваем IPv4-адресацию (рис. [??]). Потом просматриваем корректность проделаных изменений (рис. [??]).</w:t>
      </w:r>
    </w:p>
    <w:p>
      <w:pPr>
        <w:pStyle w:val="CaptionedFigure"/>
      </w:pPr>
      <w:r>
        <w:drawing>
          <wp:inline>
            <wp:extent cx="3733800" cy="2984331"/>
            <wp:effectExtent b="0" l="0" r="0" t="0"/>
            <wp:docPr descr="Настройка IPv4-адресации на FRR" title="fig:" id="88" name="Picture"/>
            <a:graphic>
              <a:graphicData uri="http://schemas.openxmlformats.org/drawingml/2006/picture">
                <pic:pic>
                  <pic:nvPicPr>
                    <pic:cNvPr descr="image/22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4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IPv4-адресации на FRR</w:t>
      </w:r>
    </w:p>
    <w:p>
      <w:pPr>
        <w:pStyle w:val="CaptionedFigure"/>
      </w:pPr>
      <w:r>
        <w:drawing>
          <wp:inline>
            <wp:extent cx="3733800" cy="4505202"/>
            <wp:effectExtent b="0" l="0" r="0" t="0"/>
            <wp:docPr descr="Проверка корректности проделаных изменений" title="fig:" id="91" name="Picture"/>
            <a:graphic>
              <a:graphicData uri="http://schemas.openxmlformats.org/drawingml/2006/picture">
                <pic:pic>
                  <pic:nvPicPr>
                    <pic:cNvPr descr="image/23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05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корректности проделаных изменений</w:t>
      </w:r>
    </w:p>
    <w:p>
      <w:pPr>
        <w:pStyle w:val="BodyText"/>
      </w:pPr>
      <w:r>
        <w:t xml:space="preserve">Проверяем работоспособность сообщения между ПК1 и ПК2 обоюдной отправкой эхо-запросов (рис. [??]).</w:t>
      </w:r>
    </w:p>
    <w:p>
      <w:pPr>
        <w:pStyle w:val="CaptionedFigure"/>
      </w:pPr>
      <w:r>
        <w:drawing>
          <wp:inline>
            <wp:extent cx="3733800" cy="4569589"/>
            <wp:effectExtent b="0" l="0" r="0" t="0"/>
            <wp:docPr descr="Проверка работоспособности первой подсети" title="fig:" id="94" name="Picture"/>
            <a:graphic>
              <a:graphicData uri="http://schemas.openxmlformats.org/drawingml/2006/picture">
                <pic:pic>
                  <pic:nvPicPr>
                    <pic:cNvPr descr="image/24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69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работоспособности первой подсети</w:t>
      </w:r>
    </w:p>
    <w:p>
      <w:pPr>
        <w:pStyle w:val="BodyText"/>
      </w:pPr>
      <w:r>
        <w:t xml:space="preserve">Теперь настраиваем нашу вторую подсеть: даём IPv6-адрес для ПК3 2001:db8:c0de:12::a/64 (шлюз - интерфейс роутера gw-02) и ПК4 2001:db8:c0de:13::a/64 (шлюз - интерфейс роутера gw-02) (рис. [??]). Затем просматриваем наши сохранённые изменения (рис. [??]).</w:t>
      </w:r>
    </w:p>
    <w:p>
      <w:pPr>
        <w:pStyle w:val="CaptionedFigure"/>
      </w:pPr>
      <w:r>
        <w:drawing>
          <wp:inline>
            <wp:extent cx="3733800" cy="4637724"/>
            <wp:effectExtent b="0" l="0" r="0" t="0"/>
            <wp:docPr descr="Настройка адреса и шлюза для двух ПК из ipv6-подсети" title="fig:" id="97" name="Picture"/>
            <a:graphic>
              <a:graphicData uri="http://schemas.openxmlformats.org/drawingml/2006/picture">
                <pic:pic>
                  <pic:nvPicPr>
                    <pic:cNvPr descr="image/25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37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адреса и шлюза для двух ПК из ipv6-подсети</w:t>
      </w:r>
    </w:p>
    <w:p>
      <w:pPr>
        <w:pStyle w:val="CaptionedFigure"/>
      </w:pPr>
      <w:r>
        <w:drawing>
          <wp:inline>
            <wp:extent cx="3733800" cy="4637724"/>
            <wp:effectExtent b="0" l="0" r="0" t="0"/>
            <wp:docPr descr="Проверка настроенных параметров" title="fig:" id="100" name="Picture"/>
            <a:graphic>
              <a:graphicData uri="http://schemas.openxmlformats.org/drawingml/2006/picture">
                <pic:pic>
                  <pic:nvPicPr>
                    <pic:cNvPr descr="image/26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37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настроенных параметров</w:t>
      </w:r>
    </w:p>
    <w:p>
      <w:pPr>
        <w:pStyle w:val="BodyText"/>
      </w:pPr>
      <w:r>
        <w:t xml:space="preserve">На роутере VyOS настраиваем IPv6-адресацию (рис. [??]). И проверяем наши параметры (рис. [??]).</w:t>
      </w:r>
    </w:p>
    <w:p>
      <w:pPr>
        <w:pStyle w:val="CaptionedFigure"/>
      </w:pPr>
      <w:r>
        <w:drawing>
          <wp:inline>
            <wp:extent cx="3733800" cy="2887896"/>
            <wp:effectExtent b="0" l="0" r="0" t="0"/>
            <wp:docPr descr="Настройка IPv6-адресации на VyOS" title="fig:" id="103" name="Picture"/>
            <a:graphic>
              <a:graphicData uri="http://schemas.openxmlformats.org/drawingml/2006/picture">
                <pic:pic>
                  <pic:nvPicPr>
                    <pic:cNvPr descr="image/27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7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IPv6-адресации на VyOS</w:t>
      </w:r>
    </w:p>
    <w:p>
      <w:pPr>
        <w:pStyle w:val="CaptionedFigure"/>
      </w:pPr>
      <w:r>
        <w:drawing>
          <wp:inline>
            <wp:extent cx="3733800" cy="2968112"/>
            <wp:effectExtent b="0" l="0" r="0" t="0"/>
            <wp:docPr descr="Проверка настроенных параметров" title="fig:" id="106" name="Picture"/>
            <a:graphic>
              <a:graphicData uri="http://schemas.openxmlformats.org/drawingml/2006/picture">
                <pic:pic>
                  <pic:nvPicPr>
                    <pic:cNvPr descr="image/28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8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настроенных параметров</w:t>
      </w:r>
    </w:p>
    <w:p>
      <w:pPr>
        <w:pStyle w:val="BodyText"/>
      </w:pPr>
      <w:r>
        <w:t xml:space="preserve">Проверяем работоспособность нашей ipv6-подсети. Производим обоюдную отпраку эхо-запросов с двух ПК в этой подсети и пробуем пингануть сервер, но попытка будет неудачной, потому что мы его не настроили (рис. [??]).</w:t>
      </w:r>
    </w:p>
    <w:p>
      <w:pPr>
        <w:pStyle w:val="CaptionedFigure"/>
      </w:pPr>
      <w:r>
        <w:drawing>
          <wp:inline>
            <wp:extent cx="3733800" cy="1375492"/>
            <wp:effectExtent b="0" l="0" r="0" t="0"/>
            <wp:docPr descr="Проверка работоспособности второй подсети" title="fig:" id="109" name="Picture"/>
            <a:graphic>
              <a:graphicData uri="http://schemas.openxmlformats.org/drawingml/2006/picture">
                <pic:pic>
                  <pic:nvPicPr>
                    <pic:cNvPr descr="image/29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5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работоспособности второй подсети</w:t>
      </w:r>
    </w:p>
    <w:p>
      <w:pPr>
        <w:pStyle w:val="BodyText"/>
      </w:pPr>
      <w:r>
        <w:t xml:space="preserve">После настройки сервера мы проверяем работоспособность всей топологии (рис. [??]). Всё хорошо работает. В WireShark мы увидим ARP, ICMP, ICMPv6 пакеты, где будут указаны наши ip адреса, мак-адреса, которые будут уникальными и глобально администрируемы.</w:t>
      </w:r>
    </w:p>
    <w:p>
      <w:pPr>
        <w:pStyle w:val="CaptionedFigure"/>
      </w:pPr>
      <w:r>
        <w:drawing>
          <wp:inline>
            <wp:extent cx="3733800" cy="1924096"/>
            <wp:effectExtent b="0" l="0" r="0" t="0"/>
            <wp:docPr descr="Проверка работоспособности всей топологии" title="fig:" id="112" name="Picture"/>
            <a:graphic>
              <a:graphicData uri="http://schemas.openxmlformats.org/drawingml/2006/picture">
                <pic:pic>
                  <pic:nvPicPr>
                    <pic:cNvPr descr="image/30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4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работоспособности всей топологии</w:t>
      </w:r>
    </w:p>
    <w:bookmarkEnd w:id="114"/>
    <w:bookmarkStart w:id="142" w:name="задание-для-самостоятельного-выполнения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Задание для самостоятельного выполнения</w:t>
      </w:r>
    </w:p>
    <w:p>
      <w:pPr>
        <w:pStyle w:val="FirstParagraph"/>
      </w:pPr>
      <w:r>
        <w:t xml:space="preserve">Создаём новую топологию с двумя оконечными устройствами ПК1 и ПК2 и одним маршрутизатором, который будет разбивать сеть на подсети с IPv4 и IPv6 адресами (рис. [??]).</w:t>
      </w:r>
    </w:p>
    <w:p>
      <w:pPr>
        <w:pStyle w:val="CaptionedFigure"/>
      </w:pPr>
      <w:r>
        <w:drawing>
          <wp:inline>
            <wp:extent cx="3733800" cy="1774676"/>
            <wp:effectExtent b="0" l="0" r="0" t="0"/>
            <wp:docPr descr="Тпология сети" title="fig:" id="116" name="Picture"/>
            <a:graphic>
              <a:graphicData uri="http://schemas.openxmlformats.org/drawingml/2006/picture">
                <pic:pic>
                  <pic:nvPicPr>
                    <pic:cNvPr descr="image/31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46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Тпология сети</w:t>
      </w:r>
    </w:p>
    <w:p>
      <w:pPr>
        <w:pStyle w:val="BodyText"/>
      </w:pPr>
      <w:r>
        <w:t xml:space="preserve">Задаём для ПК1 IPv4-адрес 10.10.1.98/27 (шлюз 10.10.1.97) и IPv6-адрес 2001:DB8:1:1::2/64 (рис. [??]).</w:t>
      </w:r>
    </w:p>
    <w:p>
      <w:pPr>
        <w:pStyle w:val="CaptionedFigure"/>
      </w:pPr>
      <w:r>
        <w:drawing>
          <wp:inline>
            <wp:extent cx="3733800" cy="3552231"/>
            <wp:effectExtent b="0" l="0" r="0" t="0"/>
            <wp:docPr descr="Настройка IPv4 и IPv6 адресов для ПК1" title="fig:" id="119" name="Picture"/>
            <a:graphic>
              <a:graphicData uri="http://schemas.openxmlformats.org/drawingml/2006/picture">
                <pic:pic>
                  <pic:nvPicPr>
                    <pic:cNvPr descr="image/32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52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IPv4 и IPv6 адресов для ПК1</w:t>
      </w:r>
    </w:p>
    <w:p>
      <w:pPr>
        <w:pStyle w:val="BodyText"/>
      </w:pPr>
      <w:r>
        <w:t xml:space="preserve">Задаём для ПК1 IPv4-адрес 10.10.1.18/28 (шлюз 10.10.1.17) и IPv6-адрес 2001:DB8:1:4::2/64 (рис. [??]).</w:t>
      </w:r>
    </w:p>
    <w:p>
      <w:pPr>
        <w:pStyle w:val="CaptionedFigure"/>
      </w:pPr>
      <w:r>
        <w:drawing>
          <wp:inline>
            <wp:extent cx="3733800" cy="4386704"/>
            <wp:effectExtent b="0" l="0" r="0" t="0"/>
            <wp:docPr descr="Настройка IPv4 и IPv6 адресов для ПК2" title="fig:" id="122" name="Picture"/>
            <a:graphic>
              <a:graphicData uri="http://schemas.openxmlformats.org/drawingml/2006/picture">
                <pic:pic>
                  <pic:nvPicPr>
                    <pic:cNvPr descr="image/33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86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IPv4 и IPv6 адресов для ПК2</w:t>
      </w:r>
    </w:p>
    <w:p>
      <w:pPr>
        <w:pStyle w:val="BodyText"/>
      </w:pPr>
      <w:r>
        <w:t xml:space="preserve">На роутере настраиваем IPv4 и IPv6 адресацию (рис. [??]).</w:t>
      </w:r>
    </w:p>
    <w:p>
      <w:pPr>
        <w:pStyle w:val="CaptionedFigure"/>
      </w:pPr>
      <w:r>
        <w:drawing>
          <wp:inline>
            <wp:extent cx="3733800" cy="3047613"/>
            <wp:effectExtent b="0" l="0" r="0" t="0"/>
            <wp:docPr descr="Настройка IPv4 и IPv6 адресации на роутере" title="fig:" id="125" name="Picture"/>
            <a:graphic>
              <a:graphicData uri="http://schemas.openxmlformats.org/drawingml/2006/picture">
                <pic:pic>
                  <pic:nvPicPr>
                    <pic:cNvPr descr="image/34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7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IPv4 и IPv6 адресации на роутере</w:t>
      </w:r>
    </w:p>
    <w:p>
      <w:pPr>
        <w:pStyle w:val="BodyText"/>
      </w:pPr>
      <w:r>
        <w:t xml:space="preserve">Просматриваем информацию по нашим интерфейсам (рис. [??]).</w:t>
      </w:r>
    </w:p>
    <w:p>
      <w:pPr>
        <w:pStyle w:val="CaptionedFigure"/>
      </w:pPr>
      <w:r>
        <w:drawing>
          <wp:inline>
            <wp:extent cx="3733800" cy="2180762"/>
            <wp:effectExtent b="0" l="0" r="0" t="0"/>
            <wp:docPr descr="Просмотр информации об интерфейсах" title="fig:" id="128" name="Picture"/>
            <a:graphic>
              <a:graphicData uri="http://schemas.openxmlformats.org/drawingml/2006/picture">
                <pic:pic>
                  <pic:nvPicPr>
                    <pic:cNvPr descr="image/35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0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информации об интерфейсах</w:t>
      </w:r>
    </w:p>
    <w:p>
      <w:pPr>
        <w:pStyle w:val="BodyText"/>
      </w:pPr>
      <w:r>
        <w:t xml:space="preserve">Производим обоюдную отправку эхо-запросов с ПК1 и ПК2 по обоим адресам (рис. [??]), (рис. [??]).</w:t>
      </w:r>
    </w:p>
    <w:p>
      <w:pPr>
        <w:pStyle w:val="CaptionedFigure"/>
      </w:pPr>
      <w:r>
        <w:drawing>
          <wp:inline>
            <wp:extent cx="3733800" cy="1931275"/>
            <wp:effectExtent b="0" l="0" r="0" t="0"/>
            <wp:docPr descr="Отпрака эхо-запроса с ПК1" title="fig:" id="131" name="Picture"/>
            <a:graphic>
              <a:graphicData uri="http://schemas.openxmlformats.org/drawingml/2006/picture">
                <pic:pic>
                  <pic:nvPicPr>
                    <pic:cNvPr descr="image/36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1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Отпрака эхо-запроса с ПК1</w:t>
      </w:r>
    </w:p>
    <w:p>
      <w:pPr>
        <w:pStyle w:val="CaptionedFigure"/>
      </w:pPr>
      <w:r>
        <w:drawing>
          <wp:inline>
            <wp:extent cx="3733800" cy="2237786"/>
            <wp:effectExtent b="0" l="0" r="0" t="0"/>
            <wp:docPr descr="Отпрака эхо-запроса с ПК2" title="fig:" id="134" name="Picture"/>
            <a:graphic>
              <a:graphicData uri="http://schemas.openxmlformats.org/drawingml/2006/picture">
                <pic:pic>
                  <pic:nvPicPr>
                    <pic:cNvPr descr="image/37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7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Отпрака эхо-запроса с ПК2</w:t>
      </w:r>
    </w:p>
    <w:p>
      <w:pPr>
        <w:pStyle w:val="BodyText"/>
      </w:pPr>
      <w:r>
        <w:t xml:space="preserve">Произвожу нормальную настройку IPv6-адресации, потому что в первый раз я сделал это неправильно (рис. [??]).</w:t>
      </w:r>
    </w:p>
    <w:p>
      <w:pPr>
        <w:pStyle w:val="CaptionedFigure"/>
      </w:pPr>
      <w:r>
        <w:drawing>
          <wp:inline>
            <wp:extent cx="3733800" cy="1939577"/>
            <wp:effectExtent b="0" l="0" r="0" t="0"/>
            <wp:docPr descr="Нормальная настройка IPv6-адресации" title="fig:" id="137" name="Picture"/>
            <a:graphic>
              <a:graphicData uri="http://schemas.openxmlformats.org/drawingml/2006/picture">
                <pic:pic>
                  <pic:nvPicPr>
                    <pic:cNvPr descr="image/38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9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Нормальная настройка IPv6-адресации</w:t>
      </w:r>
    </w:p>
    <w:p>
      <w:pPr>
        <w:pStyle w:val="BodyText"/>
      </w:pPr>
      <w:r>
        <w:t xml:space="preserve">После нормальной настройки обе команды: ping и trace начали нормально работать (рис. [??]).</w:t>
      </w:r>
    </w:p>
    <w:p>
      <w:pPr>
        <w:pStyle w:val="CaptionedFigure"/>
      </w:pPr>
      <w:r>
        <w:drawing>
          <wp:inline>
            <wp:extent cx="3733800" cy="3154790"/>
            <wp:effectExtent b="0" l="0" r="0" t="0"/>
            <wp:docPr descr="ping и trace" title="fig:" id="140" name="Picture"/>
            <a:graphic>
              <a:graphicData uri="http://schemas.openxmlformats.org/drawingml/2006/picture">
                <pic:pic>
                  <pic:nvPicPr>
                    <pic:cNvPr descr="image/39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4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ping и trace</w:t>
      </w:r>
    </w:p>
    <w:bookmarkEnd w:id="142"/>
    <w:bookmarkEnd w:id="143"/>
    <w:bookmarkStart w:id="144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данной лабораторной работы мной были изучены принципы распределения и приобретены навыки по настройке адресного пространства на устройствах сети.</w:t>
      </w:r>
    </w:p>
    <w:bookmarkEnd w:id="144"/>
    <w:bookmarkStart w:id="146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hyperlink r:id="rId145">
        <w:r>
          <w:rPr>
            <w:rStyle w:val="Hyperlink"/>
          </w:rPr>
          <w:t xml:space="preserve">Сетевые технологии</w:t>
        </w:r>
      </w:hyperlink>
    </w:p>
    <w:bookmarkEnd w:id="1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24" Target="media/rId24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99" Target="media/rId99.png" /><Relationship Type="http://schemas.openxmlformats.org/officeDocument/2006/relationships/image" Id="rId102" Target="media/rId102.png" /><Relationship Type="http://schemas.openxmlformats.org/officeDocument/2006/relationships/image" Id="rId105" Target="media/rId105.png" /><Relationship Type="http://schemas.openxmlformats.org/officeDocument/2006/relationships/image" Id="rId108" Target="media/rId108.png" /><Relationship Type="http://schemas.openxmlformats.org/officeDocument/2006/relationships/image" Id="rId27" Target="media/rId2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121" Target="media/rId121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130" Target="media/rId130.png" /><Relationship Type="http://schemas.openxmlformats.org/officeDocument/2006/relationships/image" Id="rId133" Target="media/rId133.png" /><Relationship Type="http://schemas.openxmlformats.org/officeDocument/2006/relationships/image" Id="rId136" Target="media/rId136.png" /><Relationship Type="http://schemas.openxmlformats.org/officeDocument/2006/relationships/image" Id="rId139" Target="media/rId139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hyperlink" Id="rId145" Target="https://esystem.rudn.ru/pluginfile.php/2858191/mod_resource/content/2/006-lab_ipv4-ipv6-addr-GNS3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5" Target="https://esystem.rudn.ru/pluginfile.php/2858191/mod_resource/content/2/006-lab_ipv4-ipv6-addr-GNS3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Машков Илья Евгеньевич</dc:creator>
  <dc:language>ru-RU</dc:language>
  <cp:keywords/>
  <dcterms:created xsi:type="dcterms:W3CDTF">2026-03-13T12:58:29Z</dcterms:created>
  <dcterms:modified xsi:type="dcterms:W3CDTF">2026-03-13T12:58:29Z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Сетевые технологии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