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D4" w:rsidRPr="00404CD4" w:rsidRDefault="00404CD4" w:rsidP="00404CD4">
      <w:pPr>
        <w:keepNext/>
        <w:spacing w:after="0" w:line="36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rtl/>
          <w:lang w:val="x-none" w:eastAsia="x-none"/>
        </w:rPr>
      </w:pPr>
      <w:bookmarkStart w:id="0" w:name="_Toc457203600"/>
      <w:bookmarkStart w:id="1" w:name="_GoBack"/>
      <w:bookmarkEnd w:id="1"/>
      <w:r w:rsidRPr="00404CD4">
        <w:rPr>
          <w:rFonts w:ascii="Arial" w:eastAsia="Times New Roman" w:hAnsi="Arial" w:cs="Arial"/>
          <w:b/>
          <w:bCs/>
          <w:i/>
          <w:iCs/>
          <w:sz w:val="28"/>
          <w:szCs w:val="28"/>
          <w:rtl/>
          <w:lang w:val="x-none" w:eastAsia="x-none"/>
        </w:rPr>
        <w:t>טנגנס היפרבולי</w:t>
      </w:r>
      <w:bookmarkEnd w:id="0"/>
    </w:p>
    <w:p w:rsidR="00404CD4" w:rsidRPr="00404CD4" w:rsidRDefault="00404CD4" w:rsidP="00404CD4">
      <w:pPr>
        <w:spacing w:after="0" w:line="360" w:lineRule="auto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טנגנס היפרבולי, היא פונקציה מתמטית המסומנת באופן הבא: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/>
          <w:position w:val="-10"/>
          <w:sz w:val="24"/>
          <w:szCs w:val="24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.75pt" o:ole="">
            <v:imagedata r:id="rId5" o:title=""/>
          </v:shape>
          <o:OLEObject Type="Embed" ProgID="Equation.3" ShapeID="_x0000_i1025" DrawAspect="Content" ObjectID="_1578660031" r:id="rId6"/>
        </w:object>
      </w:r>
    </w:p>
    <w:p w:rsidR="00404CD4" w:rsidRPr="00404CD4" w:rsidRDefault="00404CD4" w:rsidP="00404CD4">
      <w:pPr>
        <w:spacing w:after="0" w:line="360" w:lineRule="auto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מבחינה מתמטית היא מוגדרת כך: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/>
          <w:position w:val="-24"/>
          <w:sz w:val="24"/>
          <w:szCs w:val="24"/>
        </w:rPr>
        <w:object w:dxaOrig="1280" w:dyaOrig="660">
          <v:shape id="_x0000_i1026" type="#_x0000_t75" style="width:63.75pt;height:33pt" o:ole="">
            <v:imagedata r:id="rId7" o:title=""/>
          </v:shape>
          <o:OLEObject Type="Embed" ProgID="Equation.3" ShapeID="_x0000_i1026" DrawAspect="Content" ObjectID="_1578660032" r:id="rId8"/>
        </w:object>
      </w:r>
    </w:p>
    <w:p w:rsidR="00404CD4" w:rsidRPr="00404CD4" w:rsidRDefault="00404CD4" w:rsidP="00404CD4">
      <w:pPr>
        <w:spacing w:after="0" w:line="360" w:lineRule="auto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גרף הפונקציה נראה כך: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>
        <w:rPr>
          <w:rFonts w:ascii="Calibri" w:eastAsia="Calibri" w:hAnsi="Calibri" w:cs="Arial"/>
          <w:noProof/>
          <w:sz w:val="24"/>
          <w:szCs w:val="24"/>
        </w:rPr>
        <w:drawing>
          <wp:inline distT="0" distB="0" distL="0" distR="0">
            <wp:extent cx="4568825" cy="2740025"/>
            <wp:effectExtent l="0" t="0" r="22225" b="22225"/>
            <wp:docPr id="1" name="תרשים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גרף הטנגנס ההיפרבולי מסומן בכחול. אפשר לראות שעבור ערכי </w:t>
      </w:r>
      <w:r w:rsidRPr="00404CD4">
        <w:rPr>
          <w:rFonts w:ascii="Calibri" w:eastAsia="Calibri" w:hAnsi="Calibri" w:cs="Arial"/>
          <w:sz w:val="24"/>
          <w:szCs w:val="24"/>
          <w:lang w:bidi="ar-AE"/>
        </w:rPr>
        <w:t>x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 נמוכים, הפונקציה מתנהגת כמו הפונקציה </w:t>
      </w:r>
      <w:r w:rsidRPr="00404CD4">
        <w:rPr>
          <w:rFonts w:ascii="Calibri" w:eastAsia="Calibri" w:hAnsi="Calibri" w:cs="Arial"/>
          <w:sz w:val="24"/>
          <w:szCs w:val="24"/>
        </w:rPr>
        <w:t>y=x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, ועבור ערכי </w:t>
      </w:r>
      <w:r w:rsidRPr="00404CD4">
        <w:rPr>
          <w:rFonts w:ascii="Calibri" w:eastAsia="Calibri" w:hAnsi="Calibri" w:cs="Arial"/>
          <w:sz w:val="24"/>
          <w:szCs w:val="24"/>
        </w:rPr>
        <w:t>x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 גבוהים, הפונקציה מתנהגת כמו הפונקציה </w:t>
      </w:r>
      <w:r w:rsidRPr="00404CD4">
        <w:rPr>
          <w:rFonts w:ascii="Calibri" w:eastAsia="Calibri" w:hAnsi="Calibri" w:cs="Arial"/>
          <w:sz w:val="24"/>
          <w:szCs w:val="24"/>
        </w:rPr>
        <w:t>y=1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, כלומר, יש לה </w:t>
      </w:r>
      <w:proofErr w:type="spellStart"/>
      <w:r w:rsidRPr="00404CD4">
        <w:rPr>
          <w:rFonts w:ascii="Calibri" w:eastAsia="Calibri" w:hAnsi="Calibri" w:cs="Arial" w:hint="cs"/>
          <w:sz w:val="24"/>
          <w:szCs w:val="24"/>
          <w:rtl/>
        </w:rPr>
        <w:t>אסימפטוטה</w:t>
      </w:r>
      <w:proofErr w:type="spellEnd"/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 אופקית ב- </w:t>
      </w:r>
      <w:r w:rsidRPr="00404CD4">
        <w:rPr>
          <w:rFonts w:ascii="Calibri" w:eastAsia="Calibri" w:hAnsi="Calibri" w:cs="Arial"/>
          <w:sz w:val="24"/>
          <w:szCs w:val="24"/>
        </w:rPr>
        <w:t>y=1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מכאן שעבור גלים הנעים ב"מים רדודים", כלומר, </w:t>
      </w:r>
      <w:r w:rsidRPr="00404CD4">
        <w:rPr>
          <w:rFonts w:ascii="Calibri" w:eastAsia="Calibri" w:hAnsi="Calibri" w:cs="Arial"/>
          <w:sz w:val="24"/>
          <w:szCs w:val="24"/>
        </w:rPr>
        <w:object w:dxaOrig="740" w:dyaOrig="279">
          <v:shape id="_x0000_i1027" type="#_x0000_t75" style="width:36.75pt;height:14.25pt" o:ole="">
            <v:imagedata r:id="rId10" o:title=""/>
          </v:shape>
          <o:OLEObject Type="Embed" ProgID="Equation.3" ShapeID="_x0000_i1027" DrawAspect="Content" ObjectID="_1578660033" r:id="rId11"/>
        </w:object>
      </w:r>
      <w:r w:rsidRPr="00404CD4">
        <w:rPr>
          <w:rFonts w:ascii="Calibri" w:eastAsia="Calibri" w:hAnsi="Calibri" w:cs="Arial" w:hint="cs"/>
          <w:sz w:val="24"/>
          <w:szCs w:val="24"/>
          <w:rtl/>
        </w:rPr>
        <w:t>, נוכל להחליף את הביטוי: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/>
          <w:sz w:val="24"/>
          <w:szCs w:val="24"/>
        </w:rPr>
        <w:object w:dxaOrig="1160" w:dyaOrig="680">
          <v:shape id="_x0000_i1028" type="#_x0000_t75" style="width:57.75pt;height:33.75pt" o:ole="">
            <v:imagedata r:id="rId12" o:title=""/>
          </v:shape>
          <o:OLEObject Type="Embed" ProgID="Equation.3" ShapeID="_x0000_i1028" DrawAspect="Content" ObjectID="_1578660034" r:id="rId13"/>
        </w:objec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שבמשוואת המהירות פשוט בביטוי: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/>
          <w:position w:val="-24"/>
          <w:sz w:val="24"/>
          <w:szCs w:val="24"/>
        </w:rPr>
        <w:object w:dxaOrig="499" w:dyaOrig="620">
          <v:shape id="_x0000_i1029" type="#_x0000_t75" style="width:24.75pt;height:30.75pt" o:ole="">
            <v:imagedata r:id="rId14" o:title=""/>
          </v:shape>
          <o:OLEObject Type="Embed" ProgID="Equation.3" ShapeID="_x0000_i1029" DrawAspect="Content" ObjectID="_1578660035" r:id="rId15"/>
        </w:object>
      </w:r>
    </w:p>
    <w:p w:rsidR="00404CD4" w:rsidRPr="00404CD4" w:rsidRDefault="00404CD4" w:rsidP="00404CD4">
      <w:pPr>
        <w:spacing w:after="0" w:line="360" w:lineRule="auto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ומכאן נקבל ש: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/>
          <w:sz w:val="24"/>
          <w:szCs w:val="24"/>
        </w:rPr>
      </w:pPr>
      <w:r w:rsidRPr="00404CD4">
        <w:rPr>
          <w:rFonts w:ascii="Times New Roman" w:eastAsia="Calibri" w:hAnsi="Times New Roman" w:cs="Arial"/>
          <w:color w:val="FF0000"/>
          <w:position w:val="-26"/>
          <w:sz w:val="24"/>
          <w:szCs w:val="24"/>
        </w:rPr>
        <w:object w:dxaOrig="2220" w:dyaOrig="700">
          <v:shape id="_x0000_i1030" type="#_x0000_t75" style="width:111pt;height:35.25pt" o:ole="">
            <v:imagedata r:id="rId16" o:title=""/>
          </v:shape>
          <o:OLEObject Type="Embed" ProgID="Equation.3" ShapeID="_x0000_i1030" DrawAspect="Content" ObjectID="_1578660036" r:id="rId17"/>
        </w:objec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כלומר, מהירות הגלים במים רדודים תהיה תלויה רק בעומק המים, </w:t>
      </w:r>
      <w:r w:rsidRPr="00404CD4">
        <w:rPr>
          <w:rFonts w:ascii="Calibri" w:eastAsia="Calibri" w:hAnsi="Calibri" w:cs="Arial"/>
          <w:sz w:val="24"/>
          <w:szCs w:val="24"/>
        </w:rPr>
        <w:t>d</w:t>
      </w:r>
      <w:r w:rsidRPr="00404CD4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לעומת זאת, עבור גלים הנעים ב"מים עמוקים", כלומר, </w:t>
      </w:r>
      <w:r w:rsidRPr="00404CD4">
        <w:rPr>
          <w:rFonts w:ascii="Calibri" w:eastAsia="Calibri" w:hAnsi="Calibri" w:cs="Arial"/>
          <w:position w:val="-6"/>
          <w:sz w:val="24"/>
          <w:szCs w:val="24"/>
        </w:rPr>
        <w:object w:dxaOrig="760" w:dyaOrig="279">
          <v:shape id="_x0000_i1031" type="#_x0000_t75" style="width:38.25pt;height:14.25pt" o:ole="">
            <v:imagedata r:id="rId18" o:title=""/>
          </v:shape>
          <o:OLEObject Type="Embed" ProgID="Equation.3" ShapeID="_x0000_i1031" DrawAspect="Content" ObjectID="_1578660037" r:id="rId19"/>
        </w:object>
      </w:r>
      <w:r w:rsidRPr="00404CD4">
        <w:rPr>
          <w:rFonts w:ascii="Calibri" w:eastAsia="Calibri" w:hAnsi="Calibri" w:cs="Arial" w:hint="cs"/>
          <w:sz w:val="24"/>
          <w:szCs w:val="24"/>
          <w:rtl/>
        </w:rPr>
        <w:t>, נוכל להחליף את הביטוי: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/>
          <w:sz w:val="24"/>
          <w:szCs w:val="24"/>
        </w:rPr>
        <w:object w:dxaOrig="1160" w:dyaOrig="680">
          <v:shape id="_x0000_i1032" type="#_x0000_t75" style="width:57.75pt;height:33.75pt" o:ole="">
            <v:imagedata r:id="rId12" o:title=""/>
          </v:shape>
          <o:OLEObject Type="Embed" ProgID="Equation.3" ShapeID="_x0000_i1032" DrawAspect="Content" ObjectID="_1578660038" r:id="rId20"/>
        </w:objec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>שבמשוואת המהירות פשוט במספר 1, ומכאן נקבל ש:</w:t>
      </w:r>
    </w:p>
    <w:p w:rsidR="00404CD4" w:rsidRPr="00404CD4" w:rsidRDefault="00404CD4" w:rsidP="00404CD4">
      <w:pPr>
        <w:spacing w:after="0" w:line="360" w:lineRule="auto"/>
        <w:jc w:val="center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Times New Roman" w:eastAsia="Calibri" w:hAnsi="Times New Roman" w:cs="Arial"/>
          <w:color w:val="FF0000"/>
          <w:position w:val="-26"/>
          <w:sz w:val="24"/>
          <w:szCs w:val="24"/>
        </w:rPr>
        <w:object w:dxaOrig="1900" w:dyaOrig="700">
          <v:shape id="_x0000_i1033" type="#_x0000_t75" style="width:95.25pt;height:35.25pt" o:ole="">
            <v:imagedata r:id="rId21" o:title=""/>
          </v:shape>
          <o:OLEObject Type="Embed" ProgID="Equation.3" ShapeID="_x0000_i1033" DrawAspect="Content" ObjectID="_1578660039" r:id="rId22"/>
        </w:objec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 w:hint="cs"/>
          <w:sz w:val="24"/>
          <w:szCs w:val="24"/>
          <w:rtl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כלומר, מהירות הגלים במים עמוקים תהיה תלויה רק באורך הגל, </w:t>
      </w:r>
      <w:r w:rsidRPr="00404CD4">
        <w:rPr>
          <w:rFonts w:ascii="Calibri" w:eastAsia="Calibri" w:hAnsi="Calibri" w:cs="Arial"/>
          <w:position w:val="-6"/>
        </w:rPr>
        <w:object w:dxaOrig="220" w:dyaOrig="279">
          <v:shape id="_x0000_i1034" type="#_x0000_t75" style="width:11.25pt;height:14.25pt" o:ole="">
            <v:imagedata r:id="rId23" o:title=""/>
          </v:shape>
          <o:OLEObject Type="Embed" ProgID="Equation.3" ShapeID="_x0000_i1034" DrawAspect="Content" ObjectID="_1578660040" r:id="rId24"/>
        </w:object>
      </w:r>
      <w:r w:rsidRPr="00404CD4">
        <w:rPr>
          <w:rFonts w:ascii="Calibri" w:eastAsia="Calibri" w:hAnsi="Calibri" w:cs="Arial" w:hint="cs"/>
          <w:sz w:val="24"/>
          <w:szCs w:val="24"/>
          <w:rtl/>
        </w:rPr>
        <w:t>.</w:t>
      </w:r>
    </w:p>
    <w:p w:rsidR="00404CD4" w:rsidRPr="00404CD4" w:rsidRDefault="00404CD4" w:rsidP="00404CD4">
      <w:pPr>
        <w:spacing w:after="0" w:line="360" w:lineRule="auto"/>
        <w:jc w:val="both"/>
        <w:rPr>
          <w:rFonts w:ascii="Calibri" w:eastAsia="Calibri" w:hAnsi="Calibri" w:cs="Arial"/>
          <w:sz w:val="24"/>
          <w:szCs w:val="24"/>
        </w:rPr>
      </w:pPr>
      <w:r w:rsidRPr="00404CD4">
        <w:rPr>
          <w:rFonts w:ascii="Calibri" w:eastAsia="Calibri" w:hAnsi="Calibri" w:cs="Arial" w:hint="cs"/>
          <w:sz w:val="24"/>
          <w:szCs w:val="24"/>
          <w:rtl/>
        </w:rPr>
        <w:t xml:space="preserve">נציין כי "מים רדודים" אינם בהכרח מים רדודים. לדוגמא, גל צונאמי המתפתח במרכז האוקיאנוס יתחיל את דרכו בעומק של כ- 4 ק"מ, שזה ללא ספק עמוק. אבל בגלל שאורך הגל שלו יכול להיות עשרות ואפילו מאות ק"מ, נקבל ש: </w:t>
      </w:r>
      <w:r w:rsidRPr="00404CD4">
        <w:rPr>
          <w:rFonts w:ascii="Calibri" w:eastAsia="Calibri" w:hAnsi="Calibri" w:cs="Arial"/>
          <w:sz w:val="24"/>
          <w:szCs w:val="24"/>
        </w:rPr>
        <w:object w:dxaOrig="740" w:dyaOrig="279">
          <v:shape id="_x0000_i1035" type="#_x0000_t75" style="width:36.75pt;height:14.25pt" o:ole="">
            <v:imagedata r:id="rId10" o:title=""/>
          </v:shape>
          <o:OLEObject Type="Embed" ProgID="Equation.3" ShapeID="_x0000_i1035" DrawAspect="Content" ObjectID="_1578660041" r:id="rId25"/>
        </w:object>
      </w:r>
      <w:r w:rsidRPr="00404CD4">
        <w:rPr>
          <w:rFonts w:ascii="Calibri" w:eastAsia="Calibri" w:hAnsi="Calibri" w:cs="Arial" w:hint="cs"/>
          <w:sz w:val="24"/>
          <w:szCs w:val="24"/>
          <w:rtl/>
        </w:rPr>
        <w:t>, כלומר שהצונאמי (לפחות בתחילת דרכו) הוא גל שנע ב"מים רדודים".</w:t>
      </w:r>
    </w:p>
    <w:p w:rsidR="009F10CB" w:rsidRPr="00404CD4" w:rsidRDefault="009F10CB">
      <w:pPr>
        <w:rPr>
          <w:rFonts w:hint="cs"/>
        </w:rPr>
      </w:pPr>
    </w:p>
    <w:sectPr w:rsidR="009F10CB" w:rsidRPr="00404CD4" w:rsidSect="00F437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D4"/>
    <w:rsid w:val="00404CD4"/>
    <w:rsid w:val="009F10CB"/>
    <w:rsid w:val="00F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04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04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495;&#1493;&#1489;&#1512;&#1514;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y=tanh(x)</c:v>
                </c:pt>
              </c:strCache>
            </c:strRef>
          </c:tx>
          <c:marker>
            <c:symbol val="none"/>
          </c:marker>
          <c:xVal>
            <c:numRef>
              <c:f>גיליון1!$A$2:$A$39</c:f>
              <c:numCache>
                <c:formatCode>General</c:formatCode>
                <c:ptCount val="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</c:numCache>
            </c:numRef>
          </c:xVal>
          <c:yVal>
            <c:numRef>
              <c:f>גיליון1!$B$2:$B$39</c:f>
              <c:numCache>
                <c:formatCode>General</c:formatCode>
                <c:ptCount val="38"/>
                <c:pt idx="0">
                  <c:v>0</c:v>
                </c:pt>
                <c:pt idx="1">
                  <c:v>9.9667994624955833E-2</c:v>
                </c:pt>
                <c:pt idx="2">
                  <c:v>0.19737532022490403</c:v>
                </c:pt>
                <c:pt idx="3">
                  <c:v>0.2913126124515909</c:v>
                </c:pt>
                <c:pt idx="4">
                  <c:v>0.3799489622552249</c:v>
                </c:pt>
                <c:pt idx="5">
                  <c:v>0.46211715726000979</c:v>
                </c:pt>
                <c:pt idx="6">
                  <c:v>0.5370495669980353</c:v>
                </c:pt>
                <c:pt idx="7">
                  <c:v>0.60436777711716361</c:v>
                </c:pt>
                <c:pt idx="8">
                  <c:v>0.66403677026784891</c:v>
                </c:pt>
                <c:pt idx="9">
                  <c:v>0.71629787019902458</c:v>
                </c:pt>
                <c:pt idx="10">
                  <c:v>0.76159415595576485</c:v>
                </c:pt>
                <c:pt idx="11">
                  <c:v>0.8004990217606297</c:v>
                </c:pt>
                <c:pt idx="12">
                  <c:v>0.83365460701215521</c:v>
                </c:pt>
                <c:pt idx="13">
                  <c:v>0.86172315931330645</c:v>
                </c:pt>
                <c:pt idx="14">
                  <c:v>0.88535164820226242</c:v>
                </c:pt>
                <c:pt idx="15">
                  <c:v>0.9051482536448664</c:v>
                </c:pt>
                <c:pt idx="16">
                  <c:v>0.92166855440647122</c:v>
                </c:pt>
                <c:pt idx="17">
                  <c:v>0.93540907060309908</c:v>
                </c:pt>
                <c:pt idx="18">
                  <c:v>0.9468060128462682</c:v>
                </c:pt>
                <c:pt idx="19">
                  <c:v>0.95623745812773897</c:v>
                </c:pt>
                <c:pt idx="20">
                  <c:v>0.96402758007581701</c:v>
                </c:pt>
                <c:pt idx="21">
                  <c:v>0.97045193661345408</c:v>
                </c:pt>
                <c:pt idx="22">
                  <c:v>0.97574313003145152</c:v>
                </c:pt>
                <c:pt idx="23">
                  <c:v>0.98009639626619138</c:v>
                </c:pt>
                <c:pt idx="24">
                  <c:v>0.98367485769368002</c:v>
                </c:pt>
                <c:pt idx="25">
                  <c:v>0.98661429815143042</c:v>
                </c:pt>
                <c:pt idx="26">
                  <c:v>0.9890274022010993</c:v>
                </c:pt>
                <c:pt idx="27">
                  <c:v>0.99100745367811749</c:v>
                </c:pt>
                <c:pt idx="28">
                  <c:v>0.99263152020112788</c:v>
                </c:pt>
                <c:pt idx="29">
                  <c:v>0.99396316735058299</c:v>
                </c:pt>
                <c:pt idx="30">
                  <c:v>0.99505475368673058</c:v>
                </c:pt>
                <c:pt idx="31">
                  <c:v>0.99594935922190031</c:v>
                </c:pt>
                <c:pt idx="32">
                  <c:v>0.99668239783965107</c:v>
                </c:pt>
                <c:pt idx="33">
                  <c:v>0.99728296009914219</c:v>
                </c:pt>
                <c:pt idx="34">
                  <c:v>0.99777492793427935</c:v>
                </c:pt>
                <c:pt idx="35">
                  <c:v>0.99817789761119868</c:v>
                </c:pt>
                <c:pt idx="36">
                  <c:v>0.99850794233232665</c:v>
                </c:pt>
                <c:pt idx="37">
                  <c:v>0.99877824128113124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y=x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xVal>
            <c:numRef>
              <c:f>גיליון1!$A$2:$A$39</c:f>
              <c:numCache>
                <c:formatCode>General</c:formatCode>
                <c:ptCount val="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</c:numCache>
            </c:numRef>
          </c:xVal>
          <c:yVal>
            <c:numRef>
              <c:f>גיליון1!$C$2:$C$39</c:f>
              <c:numCache>
                <c:formatCode>General</c:formatCode>
                <c:ptCount val="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y=1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xVal>
            <c:numRef>
              <c:f>גיליון1!$A$2:$A$39</c:f>
              <c:numCache>
                <c:formatCode>General</c:formatCode>
                <c:ptCount val="3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</c:numCache>
            </c:numRef>
          </c:xVal>
          <c:yVal>
            <c:numRef>
              <c:f>גיליון1!$D$2:$D$39</c:f>
              <c:numCache>
                <c:formatCode>General</c:formatCode>
                <c:ptCount val="3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86368"/>
        <c:axId val="68974208"/>
      </c:scatterChart>
      <c:valAx>
        <c:axId val="45186368"/>
        <c:scaling>
          <c:orientation val="minMax"/>
          <c:max val="3.5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68974208"/>
        <c:crosses val="autoZero"/>
        <c:crossBetween val="midCat"/>
      </c:valAx>
      <c:valAx>
        <c:axId val="68974208"/>
        <c:scaling>
          <c:orientation val="minMax"/>
          <c:max val="1.5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crossAx val="45186368"/>
        <c:crosses val="autoZero"/>
        <c:crossBetween val="midCat"/>
      </c:valAx>
    </c:plotArea>
    <c:legend>
      <c:legendPos val="l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2018-01-28T13:53:00Z</dcterms:created>
  <dcterms:modified xsi:type="dcterms:W3CDTF">2018-01-28T13:54:00Z</dcterms:modified>
</cp:coreProperties>
</file>