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50"/>
        <w:jc w:val="center"/>
      </w:pPr>
      <w:r>
        <w:rPr>
          <w:rFonts w:ascii="Calibri" w:cs="Calibri" w:eastAsia="Calibri" w:hAnsi="Calibri"/>
          <w:b/>
          <w:bCs/>
          <w:color w:val="0B3D5C"/>
          <w:sz w:val="26"/>
          <w:szCs w:val="26"/>
        </w:rPr>
        <w:t xml:space="preserve">UNIVERSITI TEKNOLOGI PETRONAS</w:t>
      </w:r>
    </w:p>
    <w:p>
      <w:pPr>
        <w:spacing w:after="0" w:before="40"/>
        <w:jc w:val="center"/>
      </w:pPr>
      <w:r>
        <w:rPr>
          <w:rFonts w:ascii="Calibri" w:cs="Calibri" w:eastAsia="Calibri" w:hAnsi="Calibri"/>
          <w:color w:val="0F766E"/>
          <w:sz w:val="22"/>
          <w:szCs w:val="22"/>
        </w:rPr>
        <w:t xml:space="preserve">TEB3323 — Enterprise System Development</w:t>
      </w:r>
    </w:p>
    <w:p>
      <w:pPr>
        <w:spacing w:after="0" w:before="720"/>
        <w:jc w:val="center"/>
      </w:pPr>
      <w:r>
        <w:rPr>
          <w:rFonts w:ascii="Calibri" w:cs="Calibri" w:eastAsia="Calibri" w:hAnsi="Calibri"/>
          <w:b/>
          <w:bCs/>
          <w:color w:val="0B3D5C"/>
          <w:sz w:val="72"/>
          <w:szCs w:val="72"/>
        </w:rPr>
        <w:t xml:space="preserve">MyLokalEvent</w:t>
      </w:r>
    </w:p>
    <w:p>
      <w:pPr>
        <w:spacing w:after="0" w:before="60"/>
        <w:jc w:val="center"/>
      </w:pPr>
      <w:r>
        <w:rPr>
          <w:rFonts w:ascii="Calibri" w:cs="Calibri" w:eastAsia="Calibri" w:hAnsi="Calibri"/>
          <w:i/>
          <w:iCs/>
          <w:color w:val="1E6FA8"/>
          <w:sz w:val="26"/>
          <w:szCs w:val="26"/>
        </w:rPr>
        <w:t xml:space="preserve">Regional Event &amp; Fishery Marketplace for Malaysia</w:t>
      </w:r>
    </w:p>
    <w:p>
      <w:pPr>
        <w:pBdr>
          <w:bottom w:val="single" w:color="0F766E" w:sz="16" w:space="10"/>
        </w:pBdr>
        <w:spacing w:after="0" w:before="30"/>
        <w:jc w:val="center"/>
      </w:pPr>
      <w:r>
        <w:rPr>
          <w:rFonts w:ascii="Calibri" w:cs="Calibri" w:eastAsia="Calibri" w:hAnsi="Calibri"/>
        </w:rPr>
        <w:t xml:space="preserve"/>
      </w:r>
    </w:p>
    <w:p>
      <w:pPr>
        <w:spacing w:after="0" w:before="360"/>
        <w:jc w:val="center"/>
      </w:pPr>
      <w:r>
        <w:rPr>
          <w:rFonts w:ascii="Calibri" w:cs="Calibri" w:eastAsia="Calibri" w:hAnsi="Calibri"/>
          <w:b/>
          <w:bCs/>
          <w:color w:val="3C3C3C"/>
          <w:sz w:val="30"/>
          <w:szCs w:val="30"/>
        </w:rPr>
        <w:t xml:space="preserve">Project Report &amp; System Reference</w:t>
      </w:r>
    </w:p>
    <w:p>
      <w:pPr>
        <w:spacing w:after="0" w:before="20"/>
        <w:jc w:val="center"/>
      </w:pPr>
      <w:r>
        <w:rPr>
          <w:rFonts w:ascii="Calibri" w:cs="Calibri" w:eastAsia="Calibri" w:hAnsi="Calibri"/>
          <w:i/>
          <w:iCs/>
          <w:color w:val="3C3C3C"/>
          <w:sz w:val="20"/>
          <w:szCs w:val="20"/>
        </w:rPr>
        <w:t xml:space="preserve">A full-stack, deployed, real-integration web platform</w:t>
      </w:r>
    </w:p>
    <w:p>
      <w:pPr>
        <w:spacing w:before="640"/>
      </w:pPr>
      <w:r>
        <w:rPr>
          <w:rFonts w:ascii="Calibri" w:cs="Calibri" w:eastAsia="Calibri" w:hAnsi="Calibri"/>
          <w:sz w:val="22"/>
          <w:szCs w:val="22"/>
        </w:rPr>
        <w:t xml:space="preserve"/>
      </w:r>
    </w:p>
    <w:tbl>
      <w:tblPr>
        <w:tblW w:type="dxa" w:w="9000"/>
        <w:tblBorders>
          <w:top w:val="none"/>
          <w:left w:val="none"/>
          <w:bottom w:val="none"/>
          <w:right w:val="none"/>
          <w:insideH w:val="none"/>
          <w:insideV w:val="none"/>
        </w:tblBorders>
      </w:tblPr>
      <w:tblGrid>
        <w:gridCol w:w="2600"/>
        <w:gridCol w:w="6400"/>
      </w:tblGrid>
      <w:tr>
        <w:tc>
          <w:tcPr>
            <w:tcW w:type="dxa" w:w="2600"/>
            <w:tcBorders>
              <w:top w:val="none"/>
              <w:left w:val="none"/>
              <w:bottom w:val="none"/>
              <w:right w:val="none"/>
            </w:tcBorders>
            <w:tcMar>
              <w:top w:type="dxa" w:w="40"/>
              <w:left w:type="dxa" w:w="40"/>
              <w:bottom w:type="dxa" w:w="40"/>
              <w:right w:type="dxa" w:w="60"/>
            </w:tcMar>
          </w:tcPr>
          <w:p>
            <w:r>
              <w:rPr>
                <w:rFonts w:ascii="Calibri" w:cs="Calibri" w:eastAsia="Calibri" w:hAnsi="Calibri"/>
                <w:b/>
                <w:bCs/>
                <w:color w:val="0B3D5C"/>
                <w:sz w:val="20"/>
                <w:szCs w:val="20"/>
              </w:rPr>
              <w:t xml:space="preserve">Live platform</w:t>
            </w:r>
          </w:p>
        </w:tc>
        <w:tc>
          <w:tcPr>
            <w:tcW w:type="dxa" w:w="6400"/>
            <w:tcBorders>
              <w:top w:val="none"/>
              <w:left w:val="none"/>
              <w:bottom w:val="none"/>
              <w:right w:val="none"/>
            </w:tcBorders>
            <w:tcMar>
              <w:top w:type="dxa" w:w="40"/>
              <w:left w:type="dxa" w:w="40"/>
              <w:bottom w:type="dxa" w:w="40"/>
              <w:right w:type="dxa" w:w="60"/>
            </w:tcMar>
          </w:tcPr>
          <w:p>
            <w:r>
              <w:rPr>
                <w:rFonts w:ascii="Calibri" w:cs="Calibri" w:eastAsia="Calibri" w:hAnsi="Calibri"/>
                <w:color w:val="3C3C3C"/>
                <w:sz w:val="20"/>
                <w:szCs w:val="20"/>
              </w:rPr>
              <w:t xml:space="preserve">https://mylokalevent.vercel.app</w:t>
            </w:r>
          </w:p>
        </w:tc>
      </w:tr>
      <w:tr>
        <w:tc>
          <w:tcPr>
            <w:tcW w:type="dxa" w:w="2600"/>
            <w:tcBorders>
              <w:top w:val="none"/>
              <w:left w:val="none"/>
              <w:bottom w:val="none"/>
              <w:right w:val="none"/>
            </w:tcBorders>
            <w:tcMar>
              <w:top w:type="dxa" w:w="40"/>
              <w:left w:type="dxa" w:w="40"/>
              <w:bottom w:type="dxa" w:w="40"/>
              <w:right w:type="dxa" w:w="60"/>
            </w:tcMar>
          </w:tcPr>
          <w:p>
            <w:r>
              <w:rPr>
                <w:rFonts w:ascii="Calibri" w:cs="Calibri" w:eastAsia="Calibri" w:hAnsi="Calibri"/>
                <w:b/>
                <w:bCs/>
                <w:color w:val="0B3D5C"/>
                <w:sz w:val="20"/>
                <w:szCs w:val="20"/>
              </w:rPr>
              <w:t xml:space="preserve">Backend API</w:t>
            </w:r>
          </w:p>
        </w:tc>
        <w:tc>
          <w:tcPr>
            <w:tcW w:type="dxa" w:w="6400"/>
            <w:tcBorders>
              <w:top w:val="none"/>
              <w:left w:val="none"/>
              <w:bottom w:val="none"/>
              <w:right w:val="none"/>
            </w:tcBorders>
            <w:tcMar>
              <w:top w:type="dxa" w:w="40"/>
              <w:left w:type="dxa" w:w="40"/>
              <w:bottom w:type="dxa" w:w="40"/>
              <w:right w:type="dxa" w:w="60"/>
            </w:tcMar>
          </w:tcPr>
          <w:p>
            <w:r>
              <w:rPr>
                <w:rFonts w:ascii="Calibri" w:cs="Calibri" w:eastAsia="Calibri" w:hAnsi="Calibri"/>
                <w:color w:val="3C3C3C"/>
                <w:sz w:val="20"/>
                <w:szCs w:val="20"/>
              </w:rPr>
              <w:t xml:space="preserve">https://mylokalevent.onrender.com</w:t>
            </w:r>
          </w:p>
        </w:tc>
      </w:tr>
      <w:tr>
        <w:tc>
          <w:tcPr>
            <w:tcW w:type="dxa" w:w="2600"/>
            <w:tcBorders>
              <w:top w:val="none"/>
              <w:left w:val="none"/>
              <w:bottom w:val="none"/>
              <w:right w:val="none"/>
            </w:tcBorders>
            <w:tcMar>
              <w:top w:type="dxa" w:w="40"/>
              <w:left w:type="dxa" w:w="40"/>
              <w:bottom w:type="dxa" w:w="40"/>
              <w:right w:type="dxa" w:w="60"/>
            </w:tcMar>
          </w:tcPr>
          <w:p>
            <w:r>
              <w:rPr>
                <w:rFonts w:ascii="Calibri" w:cs="Calibri" w:eastAsia="Calibri" w:hAnsi="Calibri"/>
                <w:b/>
                <w:bCs/>
                <w:color w:val="0B3D5C"/>
                <w:sz w:val="20"/>
                <w:szCs w:val="20"/>
              </w:rPr>
              <w:t xml:space="preserve">Source code</w:t>
            </w:r>
          </w:p>
        </w:tc>
        <w:tc>
          <w:tcPr>
            <w:tcW w:type="dxa" w:w="6400"/>
            <w:tcBorders>
              <w:top w:val="none"/>
              <w:left w:val="none"/>
              <w:bottom w:val="none"/>
              <w:right w:val="none"/>
            </w:tcBorders>
            <w:tcMar>
              <w:top w:type="dxa" w:w="40"/>
              <w:left w:type="dxa" w:w="40"/>
              <w:bottom w:type="dxa" w:w="40"/>
              <w:right w:type="dxa" w:w="60"/>
            </w:tcMar>
          </w:tcPr>
          <w:p>
            <w:r>
              <w:rPr>
                <w:rFonts w:ascii="Calibri" w:cs="Calibri" w:eastAsia="Calibri" w:hAnsi="Calibri"/>
                <w:color w:val="3C3C3C"/>
                <w:sz w:val="20"/>
                <w:szCs w:val="20"/>
              </w:rPr>
              <w:t xml:space="preserve">https://github.com/7YMERA/mylokalevent</w:t>
            </w:r>
          </w:p>
        </w:tc>
      </w:tr>
      <w:tr>
        <w:tc>
          <w:tcPr>
            <w:tcW w:type="dxa" w:w="2600"/>
            <w:tcBorders>
              <w:top w:val="none"/>
              <w:left w:val="none"/>
              <w:bottom w:val="none"/>
              <w:right w:val="none"/>
            </w:tcBorders>
            <w:tcMar>
              <w:top w:type="dxa" w:w="40"/>
              <w:left w:type="dxa" w:w="40"/>
              <w:bottom w:type="dxa" w:w="40"/>
              <w:right w:type="dxa" w:w="60"/>
            </w:tcMar>
          </w:tcPr>
          <w:p>
            <w:r>
              <w:rPr>
                <w:rFonts w:ascii="Calibri" w:cs="Calibri" w:eastAsia="Calibri" w:hAnsi="Calibri"/>
                <w:b/>
                <w:bCs/>
                <w:color w:val="0B3D5C"/>
                <w:sz w:val="20"/>
                <w:szCs w:val="20"/>
              </w:rPr>
              <w:t xml:space="preserve">Document version</w:t>
            </w:r>
          </w:p>
        </w:tc>
        <w:tc>
          <w:tcPr>
            <w:tcW w:type="dxa" w:w="6400"/>
            <w:tcBorders>
              <w:top w:val="none"/>
              <w:left w:val="none"/>
              <w:bottom w:val="none"/>
              <w:right w:val="none"/>
            </w:tcBorders>
            <w:tcMar>
              <w:top w:type="dxa" w:w="40"/>
              <w:left w:type="dxa" w:w="40"/>
              <w:bottom w:type="dxa" w:w="40"/>
              <w:right w:type="dxa" w:w="60"/>
            </w:tcMar>
          </w:tcPr>
          <w:p>
            <w:r>
              <w:rPr>
                <w:rFonts w:ascii="Calibri" w:cs="Calibri" w:eastAsia="Calibri" w:hAnsi="Calibri"/>
                <w:color w:val="3C3C3C"/>
                <w:sz w:val="20"/>
                <w:szCs w:val="20"/>
              </w:rPr>
              <w:t xml:space="preserve">Batch 7 — Credit Wallet + Ad Placements</w:t>
            </w:r>
          </w:p>
        </w:tc>
      </w:tr>
      <w:tr>
        <w:tc>
          <w:tcPr>
            <w:tcW w:type="dxa" w:w="2600"/>
            <w:tcBorders>
              <w:top w:val="none"/>
              <w:left w:val="none"/>
              <w:bottom w:val="none"/>
              <w:right w:val="none"/>
            </w:tcBorders>
            <w:tcMar>
              <w:top w:type="dxa" w:w="40"/>
              <w:left w:type="dxa" w:w="40"/>
              <w:bottom w:type="dxa" w:w="40"/>
              <w:right w:type="dxa" w:w="60"/>
            </w:tcMar>
          </w:tcPr>
          <w:p>
            <w:r>
              <w:rPr>
                <w:rFonts w:ascii="Calibri" w:cs="Calibri" w:eastAsia="Calibri" w:hAnsi="Calibri"/>
                <w:b/>
                <w:bCs/>
                <w:color w:val="0B3D5C"/>
                <w:sz w:val="20"/>
                <w:szCs w:val="20"/>
              </w:rPr>
              <w:t xml:space="preserve">Prepared for</w:t>
            </w:r>
          </w:p>
        </w:tc>
        <w:tc>
          <w:tcPr>
            <w:tcW w:type="dxa" w:w="6400"/>
            <w:tcBorders>
              <w:top w:val="none"/>
              <w:left w:val="none"/>
              <w:bottom w:val="none"/>
              <w:right w:val="none"/>
            </w:tcBorders>
            <w:tcMar>
              <w:top w:type="dxa" w:w="40"/>
              <w:left w:type="dxa" w:w="40"/>
              <w:bottom w:type="dxa" w:w="40"/>
              <w:right w:type="dxa" w:w="60"/>
            </w:tcMar>
          </w:tcPr>
          <w:p>
            <w:r>
              <w:rPr>
                <w:rFonts w:ascii="Calibri" w:cs="Calibri" w:eastAsia="Calibri" w:hAnsi="Calibri"/>
                <w:color w:val="3C3C3C"/>
                <w:sz w:val="20"/>
                <w:szCs w:val="20"/>
              </w:rPr>
              <w:t xml:space="preserve">Project Supervisor (SV) &amp; Evaluation Panel</w:t>
            </w:r>
          </w:p>
        </w:tc>
      </w:tr>
    </w:tbl>
    <w:p>
      <w:r>
        <w:br w:type="page"/>
      </w:r>
    </w:p>
    <w:p>
      <w:pPr>
        <w:pBdr>
          <w:bottom w:val="single" w:color="0F766E" w:sz="12" w:space="6"/>
        </w:pBdr>
        <w:spacing w:after="160"/>
      </w:pPr>
      <w:r>
        <w:rPr>
          <w:rFonts w:ascii="Calibri" w:cs="Calibri" w:eastAsia="Calibri" w:hAnsi="Calibri"/>
          <w:b/>
          <w:bCs/>
          <w:color w:val="0B3D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Executive Summary</w:t>
      </w:r>
    </w:p>
    <w:p>
      <w:pPr>
        <w:spacing w:after="130" w:before="0" w:line="278"/>
      </w:pPr>
      <w:r>
        <w:rPr>
          <w:rFonts w:ascii="Calibri" w:cs="Calibri" w:eastAsia="Calibri" w:hAnsi="Calibri"/>
          <w:sz w:val="22"/>
          <w:szCs w:val="22"/>
        </w:rPr>
        <w:t xml:space="preserve">MyLokalEvent is an enterprise-grade, web-based marketplace that connects event organizers, local fishermen’s co-operatives, advertisers, and the general public across Malaysian states and districts. It specialises in the promotion of regional and niche events — fishing competitions, coastal markets, and community gatherings — and extends naturally into a fishery marketplace for fresh-catch listings and a curated directory of recreational fishing spots (kolam pancing). The platform was designed and delivered as the capstone project for TEB3323 Enterprise System Development.</w:t>
      </w:r>
    </w:p>
    <w:p>
      <w:pPr>
        <w:spacing w:after="130" w:before="0" w:line="278"/>
      </w:pPr>
      <w:r>
        <w:rPr>
          <w:rFonts w:ascii="Calibri" w:cs="Calibri" w:eastAsia="Calibri" w:hAnsi="Calibri"/>
          <w:sz w:val="22"/>
          <w:szCs w:val="22"/>
        </w:rPr>
        <w:t xml:space="preserve">Unlike a typical academic prototype, MyLokalEvent is a genuinely deployed system with live third-party integrations. It runs on a decoupled cloud architecture — a Bootstrap 5 single-page frontend on Vercel, a Python FastAPI backend on Render, and a managed Supabase (PostgreSQL) database with object storage. Payments flow through Stripe Checkout, transactional email is delivered through SendGrid, and event pages display live five-day forecasts from OpenWeatherMap. Every one of these integrations is real and operational, not mocked, which allows the platform to be demonstrated end-to-end exactly as a production service would behave.</w:t>
      </w:r>
    </w:p>
    <w:p>
      <w:pPr>
        <w:spacing w:after="130" w:before="0" w:line="278"/>
      </w:pPr>
      <w:r>
        <w:rPr>
          <w:rFonts w:ascii="Calibri" w:cs="Calibri" w:eastAsia="Calibri" w:hAnsi="Calibri"/>
          <w:sz w:val="22"/>
          <w:szCs w:val="22"/>
        </w:rPr>
        <w:t xml:space="preserve">The system is monetised through three complementary revenue mechanisms: a flat posting fee for events, a tiered banner-advertising model inspired by classic web-advertising real-estate pricing, and a prepaid credit wallet that behaves like modern usage-based billing. Together these create a realistic small-business economy on top of the core event directory, complete with recurring subscription-style revenue from auto-renewing advertisements.</w:t>
      </w:r>
    </w:p>
    <w:p>
      <w:pPr>
        <w:spacing w:after="130" w:before="0" w:line="278"/>
      </w:pPr>
      <w:r>
        <w:rPr>
          <w:rFonts w:ascii="Calibri" w:cs="Calibri" w:eastAsia="Calibri" w:hAnsi="Calibri"/>
          <w:sz w:val="22"/>
          <w:szCs w:val="22"/>
        </w:rPr>
        <w:t xml:space="preserve">This report documents the platform in full: its purpose and problem context, its user roles and access model, all thirteen feature modules, the decoupled architecture and technology stack, the database schema, the security posture, the external-API integrations, the business model, and a complete mapping of the implementation to the eight functional requirements set out for the course. It is intended as both an assessment artefact for the supervisor and evaluation panel and a durable technical reference for the 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66E" w:sz="24"/>
              <w:bottom w:val="none"/>
              <w:right w:val="none"/>
            </w:tcBorders>
            <w:shd w:fill="EAF2F7"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At a glance</w:t>
            </w:r>
          </w:p>
          <w:p>
            <w:pPr>
              <w:spacing w:after="40" w:line="254"/>
            </w:pPr>
            <w:r>
              <w:rPr>
                <w:rFonts w:ascii="Calibri" w:cs="Calibri" w:eastAsia="Calibri" w:hAnsi="Calibri"/>
                <w:b/>
                <w:bCs/>
                <w:sz w:val="22"/>
                <w:szCs w:val="22"/>
              </w:rPr>
              <w:t xml:space="preserve">Type: </w:t>
            </w:r>
            <w:r>
              <w:rPr>
                <w:rFonts w:ascii="Calibri" w:cs="Calibri" w:eastAsia="Calibri" w:hAnsi="Calibri"/>
                <w:sz w:val="22"/>
                <w:szCs w:val="22"/>
              </w:rPr>
              <w:t xml:space="preserve">Full-stack, deployed, real-integration web platform (not a mock).</w:t>
            </w:r>
          </w:p>
          <w:p>
            <w:pPr>
              <w:spacing w:after="40" w:line="254"/>
            </w:pPr>
            <w:r>
              <w:rPr>
                <w:rFonts w:ascii="Calibri" w:cs="Calibri" w:eastAsia="Calibri" w:hAnsi="Calibri"/>
                <w:b/>
                <w:bCs/>
                <w:sz w:val="22"/>
                <w:szCs w:val="22"/>
              </w:rPr>
              <w:t xml:space="preserve">Users served: </w:t>
            </w:r>
            <w:r>
              <w:rPr>
                <w:rFonts w:ascii="Calibri" w:cs="Calibri" w:eastAsia="Calibri" w:hAnsi="Calibri"/>
                <w:sz w:val="22"/>
                <w:szCs w:val="22"/>
              </w:rPr>
              <w:t xml:space="preserve">General public, event organizers, fishermen co-ops, advertisers, and administrators.</w:t>
            </w:r>
          </w:p>
          <w:p>
            <w:pPr>
              <w:spacing w:after="40" w:line="254"/>
            </w:pPr>
            <w:r>
              <w:rPr>
                <w:rFonts w:ascii="Calibri" w:cs="Calibri" w:eastAsia="Calibri" w:hAnsi="Calibri"/>
                <w:b/>
                <w:bCs/>
                <w:sz w:val="22"/>
                <w:szCs w:val="22"/>
              </w:rPr>
              <w:t xml:space="preserve">Core value: </w:t>
            </w:r>
            <w:r>
              <w:rPr>
                <w:rFonts w:ascii="Calibri" w:cs="Calibri" w:eastAsia="Calibri" w:hAnsi="Calibri"/>
                <w:sz w:val="22"/>
                <w:szCs w:val="22"/>
              </w:rPr>
              <w:t xml:space="preserve">One trusted place to discover, promote, and transact around regional events and local fresh catch.</w:t>
            </w:r>
          </w:p>
          <w:p>
            <w:pPr>
              <w:spacing w:after="40" w:line="254"/>
            </w:pPr>
            <w:r>
              <w:rPr>
                <w:rFonts w:ascii="Calibri" w:cs="Calibri" w:eastAsia="Calibri" w:hAnsi="Calibri"/>
                <w:b/>
                <w:bCs/>
                <w:sz w:val="22"/>
                <w:szCs w:val="22"/>
              </w:rPr>
              <w:t xml:space="preserve">Monetisation: </w:t>
            </w:r>
            <w:r>
              <w:rPr>
                <w:rFonts w:ascii="Calibri" w:cs="Calibri" w:eastAsia="Calibri" w:hAnsi="Calibri"/>
                <w:sz w:val="22"/>
                <w:szCs w:val="22"/>
              </w:rPr>
              <w:t xml:space="preserve">Paid event postings, tiered banner advertising, and a prepaid credit wallet.</w:t>
            </w:r>
          </w:p>
        </w:tc>
      </w:tr>
    </w:tbl>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  Introduction</w:t>
      </w:r>
    </w:p>
    <w:p>
      <w:pPr>
        <w:pStyle w:val="Heading2"/>
        <w:spacing w:after="120" w:before="250"/>
      </w:pPr>
      <w:r>
        <w:rPr>
          <w:rFonts w:ascii="Calibri" w:cs="Calibri" w:eastAsia="Calibri" w:hAnsi="Calibri"/>
          <w:b/>
          <w:bCs/>
          <w:color w:val="0F766E"/>
          <w:sz w:val="26"/>
          <w:szCs w:val="26"/>
        </w:rPr>
        <w:t xml:space="preserve">1.1  Project Overview</w:t>
      </w:r>
    </w:p>
    <w:p>
      <w:pPr>
        <w:spacing w:after="130" w:before="0" w:line="278"/>
      </w:pPr>
      <w:r>
        <w:rPr>
          <w:rFonts w:ascii="Calibri" w:cs="Calibri" w:eastAsia="Calibri" w:hAnsi="Calibri"/>
          <w:sz w:val="22"/>
          <w:szCs w:val="22"/>
        </w:rPr>
        <w:t xml:space="preserve">MyLokalEvent addresses a specific and under-served corner of the Malaysian digital economy: the promotion of regional, community, and niche events in less-urbanised states such as Terengganu, Kelantan, and Sabah. National ticketing and events platforms concentrate on large commercial concerts and shows in major cities; they offer little to the organiser of a district-level fishing competition, a weekend coastal market, or a village community gathering. MyLokalEvent gives those organisers a dedicated, low-friction channel to reach a local audience, and gives that audience a single trusted place to discover what is happening near them.</w:t>
      </w:r>
    </w:p>
    <w:p>
      <w:pPr>
        <w:spacing w:after="130" w:before="0" w:line="278"/>
      </w:pPr>
      <w:r>
        <w:rPr>
          <w:rFonts w:ascii="Calibri" w:cs="Calibri" w:eastAsia="Calibri" w:hAnsi="Calibri"/>
          <w:sz w:val="22"/>
          <w:szCs w:val="22"/>
        </w:rPr>
        <w:t xml:space="preserve">Around this core event directory, the platform layers two further capabilities that reflect the coastal communities it serves. The first is a fishery marketplace — a "Catch of the Day" board on which fishermen’s co-operatives can list fresh catch by species, weight, and price. The second is a curated directory of recreational fishing spots. Both extensions reuse the same accounts, media pipeline, and administrative controls as the event system, so the platform grows in capability without growing in operational complexity.</w:t>
      </w:r>
    </w:p>
    <w:p>
      <w:pPr>
        <w:pStyle w:val="Heading2"/>
        <w:spacing w:after="120" w:before="250"/>
      </w:pPr>
      <w:r>
        <w:rPr>
          <w:rFonts w:ascii="Calibri" w:cs="Calibri" w:eastAsia="Calibri" w:hAnsi="Calibri"/>
          <w:b/>
          <w:bCs/>
          <w:color w:val="0F766E"/>
          <w:sz w:val="26"/>
          <w:szCs w:val="26"/>
        </w:rPr>
        <w:t xml:space="preserve">1.2  Problem Statement</w:t>
      </w:r>
    </w:p>
    <w:p>
      <w:pPr>
        <w:spacing w:after="130" w:before="0" w:line="278"/>
      </w:pPr>
      <w:r>
        <w:rPr>
          <w:rFonts w:ascii="Calibri" w:cs="Calibri" w:eastAsia="Calibri" w:hAnsi="Calibri"/>
          <w:sz w:val="22"/>
          <w:szCs w:val="22"/>
        </w:rPr>
        <w:t xml:space="preserve">The project responds to a cluster of related gaps that community organisers, advertisers, and administrators experience today:</w:t>
      </w:r>
    </w:p>
    <w:p>
      <w:pPr>
        <w:pStyle w:val="ListParagraph"/>
        <w:numPr>
          <w:ilvl w:val="0"/>
          <w:numId w:val="2"/>
        </w:numPr>
        <w:spacing w:after="70" w:line="264"/>
      </w:pPr>
      <w:r>
        <w:rPr>
          <w:rFonts w:ascii="Calibri" w:cs="Calibri" w:eastAsia="Calibri" w:hAnsi="Calibri"/>
          <w:b/>
          <w:bCs/>
          <w:sz w:val="22"/>
          <w:szCs w:val="22"/>
        </w:rPr>
        <w:t xml:space="preserve">No centralised platform</w:t>
      </w:r>
      <w:r>
        <w:rPr>
          <w:rFonts w:ascii="Calibri" w:cs="Calibri" w:eastAsia="Calibri" w:hAnsi="Calibri"/>
          <w:sz w:val="22"/>
          <w:szCs w:val="22"/>
        </w:rPr>
        <w:t xml:space="preserve"> exists to promote regional or niche events — such as fishing competitions — in less-urbanised states, so organisers rely on scattered social-media posts that are hard to search and easy to miss.</w:t>
      </w:r>
    </w:p>
    <w:p>
      <w:pPr>
        <w:pStyle w:val="ListParagraph"/>
        <w:numPr>
          <w:ilvl w:val="0"/>
          <w:numId w:val="2"/>
        </w:numPr>
        <w:spacing w:after="70" w:line="264"/>
      </w:pPr>
      <w:r>
        <w:rPr>
          <w:rFonts w:ascii="Calibri" w:cs="Calibri" w:eastAsia="Calibri" w:hAnsi="Calibri"/>
          <w:b/>
          <w:bCs/>
          <w:sz w:val="22"/>
          <w:szCs w:val="22"/>
        </w:rPr>
        <w:t xml:space="preserve">Manual, slow approval processes</w:t>
      </w:r>
      <w:r>
        <w:rPr>
          <w:rFonts w:ascii="Calibri" w:cs="Calibri" w:eastAsia="Calibri" w:hAnsi="Calibri"/>
          <w:sz w:val="22"/>
          <w:szCs w:val="22"/>
        </w:rPr>
        <w:t xml:space="preserve"> mean event listings are inconsistent and unverified, with no clear workflow from submission to publication.</w:t>
      </w:r>
    </w:p>
    <w:p>
      <w:pPr>
        <w:pStyle w:val="ListParagraph"/>
        <w:numPr>
          <w:ilvl w:val="0"/>
          <w:numId w:val="2"/>
        </w:numPr>
        <w:spacing w:after="70" w:line="264"/>
      </w:pPr>
      <w:r>
        <w:rPr>
          <w:rFonts w:ascii="Calibri" w:cs="Calibri" w:eastAsia="Calibri" w:hAnsi="Calibri"/>
          <w:b/>
          <w:bCs/>
          <w:sz w:val="22"/>
          <w:szCs w:val="22"/>
        </w:rPr>
        <w:t xml:space="preserve">Organisers cannot track performance</w:t>
      </w:r>
      <w:r>
        <w:rPr>
          <w:rFonts w:ascii="Calibri" w:cs="Calibri" w:eastAsia="Calibri" w:hAnsi="Calibri"/>
          <w:sz w:val="22"/>
          <w:szCs w:val="22"/>
        </w:rPr>
        <w:t xml:space="preserve"> — they have no reliable view of an event’s reach, popularity, or return on their promotional spend.</w:t>
      </w:r>
    </w:p>
    <w:p>
      <w:pPr>
        <w:pStyle w:val="ListParagraph"/>
        <w:numPr>
          <w:ilvl w:val="0"/>
          <w:numId w:val="2"/>
        </w:numPr>
        <w:spacing w:after="70" w:line="264"/>
      </w:pPr>
      <w:r>
        <w:rPr>
          <w:rFonts w:ascii="Calibri" w:cs="Calibri" w:eastAsia="Calibri" w:hAnsi="Calibri"/>
          <w:b/>
          <w:bCs/>
          <w:sz w:val="22"/>
          <w:szCs w:val="22"/>
        </w:rPr>
        <w:t xml:space="preserve">Advertisers lack measurable campaign data</w:t>
      </w:r>
      <w:r>
        <w:rPr>
          <w:rFonts w:ascii="Calibri" w:cs="Calibri" w:eastAsia="Calibri" w:hAnsi="Calibri"/>
          <w:sz w:val="22"/>
          <w:szCs w:val="22"/>
        </w:rPr>
        <w:t xml:space="preserve"> such as impressions, clicks, and click-through rate, so they cannot judge whether a placement was worthwhile.</w:t>
      </w:r>
    </w:p>
    <w:p>
      <w:pPr>
        <w:pStyle w:val="ListParagraph"/>
        <w:numPr>
          <w:ilvl w:val="0"/>
          <w:numId w:val="2"/>
        </w:numPr>
        <w:spacing w:after="70" w:line="264"/>
      </w:pPr>
      <w:r>
        <w:rPr>
          <w:rFonts w:ascii="Calibri" w:cs="Calibri" w:eastAsia="Calibri" w:hAnsi="Calibri"/>
          <w:b/>
          <w:bCs/>
          <w:sz w:val="22"/>
          <w:szCs w:val="22"/>
        </w:rPr>
        <w:t xml:space="preserve">There is no audit trail</w:t>
      </w:r>
      <w:r>
        <w:rPr>
          <w:rFonts w:ascii="Calibri" w:cs="Calibri" w:eastAsia="Calibri" w:hAnsi="Calibri"/>
          <w:sz w:val="22"/>
          <w:szCs w:val="22"/>
        </w:rPr>
        <w:t xml:space="preserve"> for administrative accountability — approvals, rejections, and account actions leave no reviewable record.</w:t>
      </w:r>
    </w:p>
    <w:p>
      <w:pPr>
        <w:pStyle w:val="ListParagraph"/>
        <w:numPr>
          <w:ilvl w:val="0"/>
          <w:numId w:val="2"/>
        </w:numPr>
        <w:spacing w:after="70" w:line="264"/>
      </w:pPr>
      <w:r>
        <w:rPr>
          <w:rFonts w:ascii="Calibri" w:cs="Calibri" w:eastAsia="Calibri" w:hAnsi="Calibri"/>
          <w:b/>
          <w:bCs/>
          <w:sz w:val="22"/>
          <w:szCs w:val="22"/>
        </w:rPr>
        <w:t xml:space="preserve">Fishermen’s co-operatives have no digital channel</w:t>
      </w:r>
      <w:r>
        <w:rPr>
          <w:rFonts w:ascii="Calibri" w:cs="Calibri" w:eastAsia="Calibri" w:hAnsi="Calibri"/>
          <w:sz w:val="22"/>
          <w:szCs w:val="22"/>
        </w:rPr>
        <w:t xml:space="preserve"> to market fresh catch, leaving them dependent on physical presence and word of mouth.</w:t>
      </w:r>
    </w:p>
    <w:p>
      <w:pPr>
        <w:pStyle w:val="Heading2"/>
        <w:spacing w:after="120" w:before="250"/>
      </w:pPr>
      <w:r>
        <w:rPr>
          <w:rFonts w:ascii="Calibri" w:cs="Calibri" w:eastAsia="Calibri" w:hAnsi="Calibri"/>
          <w:b/>
          <w:bCs/>
          <w:color w:val="0F766E"/>
          <w:sz w:val="26"/>
          <w:szCs w:val="26"/>
        </w:rPr>
        <w:t xml:space="preserve">1.3  Project Objectives</w:t>
      </w:r>
    </w:p>
    <w:p>
      <w:pPr>
        <w:spacing w:after="130" w:before="0" w:line="278"/>
      </w:pPr>
      <w:r>
        <w:rPr>
          <w:rFonts w:ascii="Calibri" w:cs="Calibri" w:eastAsia="Calibri" w:hAnsi="Calibri"/>
          <w:sz w:val="22"/>
          <w:szCs w:val="22"/>
        </w:rPr>
        <w:t xml:space="preserve">The platform was built to meet the following objectives:</w:t>
      </w:r>
    </w:p>
    <w:p>
      <w:pPr>
        <w:pStyle w:val="ListParagraph"/>
        <w:numPr>
          <w:ilvl w:val="0"/>
          <w:numId w:val="3"/>
        </w:numPr>
        <w:spacing w:after="70" w:line="264"/>
      </w:pPr>
      <w:r>
        <w:rPr>
          <w:rFonts w:ascii="Calibri" w:cs="Calibri" w:eastAsia="Calibri" w:hAnsi="Calibri"/>
          <w:sz w:val="22"/>
          <w:szCs w:val="22"/>
        </w:rPr>
        <w:t xml:space="preserve">Provide a centralised, searchable directory of regional events with reliable, structured information (location, schedule, fees, and category).</w:t>
      </w:r>
    </w:p>
    <w:p>
      <w:pPr>
        <w:pStyle w:val="ListParagraph"/>
        <w:numPr>
          <w:ilvl w:val="0"/>
          <w:numId w:val="3"/>
        </w:numPr>
        <w:spacing w:after="70" w:line="264"/>
      </w:pPr>
      <w:r>
        <w:rPr>
          <w:rFonts w:ascii="Calibri" w:cs="Calibri" w:eastAsia="Calibri" w:hAnsi="Calibri"/>
          <w:sz w:val="22"/>
          <w:szCs w:val="22"/>
        </w:rPr>
        <w:t xml:space="preserve">Automate the event lifecycle with a clear submission-to-publication workflow, including payment, administrative approval, and automatic archival after an event ends.</w:t>
      </w:r>
    </w:p>
    <w:p>
      <w:pPr>
        <w:pStyle w:val="ListParagraph"/>
        <w:numPr>
          <w:ilvl w:val="0"/>
          <w:numId w:val="3"/>
        </w:numPr>
        <w:spacing w:after="70" w:line="264"/>
      </w:pPr>
      <w:r>
        <w:rPr>
          <w:rFonts w:ascii="Calibri" w:cs="Calibri" w:eastAsia="Calibri" w:hAnsi="Calibri"/>
          <w:sz w:val="22"/>
          <w:szCs w:val="22"/>
        </w:rPr>
        <w:t xml:space="preserve">Give organisers and advertisers measurable performance data — view counts, impressions, clicks, and click-through rate — through role-specific dashboards.</w:t>
      </w:r>
    </w:p>
    <w:p>
      <w:pPr>
        <w:pStyle w:val="ListParagraph"/>
        <w:numPr>
          <w:ilvl w:val="0"/>
          <w:numId w:val="3"/>
        </w:numPr>
        <w:spacing w:after="70" w:line="264"/>
      </w:pPr>
      <w:r>
        <w:rPr>
          <w:rFonts w:ascii="Calibri" w:cs="Calibri" w:eastAsia="Calibri" w:hAnsi="Calibri"/>
          <w:sz w:val="22"/>
          <w:szCs w:val="22"/>
        </w:rPr>
        <w:t xml:space="preserve">Offer a realistic, sustainable monetisation model through paid postings, tiered advertising, and a prepaid credit wallet.</w:t>
      </w:r>
    </w:p>
    <w:p>
      <w:pPr>
        <w:pStyle w:val="ListParagraph"/>
        <w:numPr>
          <w:ilvl w:val="0"/>
          <w:numId w:val="3"/>
        </w:numPr>
        <w:spacing w:after="70" w:line="264"/>
      </w:pPr>
      <w:r>
        <w:rPr>
          <w:rFonts w:ascii="Calibri" w:cs="Calibri" w:eastAsia="Calibri" w:hAnsi="Calibri"/>
          <w:sz w:val="22"/>
          <w:szCs w:val="22"/>
        </w:rPr>
        <w:t xml:space="preserve">Guarantee administrative accountability through a complete, exportable audit trail of every state-changing action.</w:t>
      </w:r>
    </w:p>
    <w:p>
      <w:pPr>
        <w:pStyle w:val="ListParagraph"/>
        <w:numPr>
          <w:ilvl w:val="0"/>
          <w:numId w:val="3"/>
        </w:numPr>
        <w:spacing w:after="70" w:line="264"/>
      </w:pPr>
      <w:r>
        <w:rPr>
          <w:rFonts w:ascii="Calibri" w:cs="Calibri" w:eastAsia="Calibri" w:hAnsi="Calibri"/>
          <w:sz w:val="22"/>
          <w:szCs w:val="22"/>
        </w:rPr>
        <w:t xml:space="preserve">Extend digital inclusion to fishermen’s co-operatives with a free channel to list and sell fresh catch.</w:t>
      </w:r>
    </w:p>
    <w:p>
      <w:pPr>
        <w:pStyle w:val="ListParagraph"/>
        <w:numPr>
          <w:ilvl w:val="0"/>
          <w:numId w:val="3"/>
        </w:numPr>
        <w:spacing w:after="70" w:line="264"/>
      </w:pPr>
      <w:r>
        <w:rPr>
          <w:rFonts w:ascii="Calibri" w:cs="Calibri" w:eastAsia="Calibri" w:hAnsi="Calibri"/>
          <w:sz w:val="22"/>
          <w:szCs w:val="22"/>
        </w:rPr>
        <w:t xml:space="preserve">Demonstrate genuine enterprise engineering: a decoupled cloud deployment with live third-party integrations, secure authentication, and role-based access control.</w:t>
      </w:r>
    </w:p>
    <w:p>
      <w:pPr>
        <w:pStyle w:val="Heading2"/>
        <w:spacing w:after="120" w:before="250"/>
      </w:pPr>
      <w:r>
        <w:rPr>
          <w:rFonts w:ascii="Calibri" w:cs="Calibri" w:eastAsia="Calibri" w:hAnsi="Calibri"/>
          <w:b/>
          <w:bCs/>
          <w:color w:val="0F766E"/>
          <w:sz w:val="26"/>
          <w:szCs w:val="26"/>
        </w:rPr>
        <w:t xml:space="preserve">1.4  Scope</w:t>
      </w:r>
    </w:p>
    <w:p>
      <w:pPr>
        <w:spacing w:after="130" w:before="0" w:line="278"/>
      </w:pPr>
      <w:r>
        <w:rPr>
          <w:rFonts w:ascii="Calibri" w:cs="Calibri" w:eastAsia="Calibri" w:hAnsi="Calibri"/>
          <w:sz w:val="22"/>
          <w:szCs w:val="22"/>
        </w:rPr>
        <w:t xml:space="preserve">The delivered scope covers the full breadth of a working marketplace. In scope are: multi-role account management with secure authentication; the complete event lifecycle from paid submission through approval to archival; a four-placement advertising system with tracking and auto-renewal; a prepaid credit wallet with Stripe top-ups and transaction history; a social community feed; a fishery marketplace and fishing-spot directory; live weather on event pages; an administrative console with analytics and a full audit log; and image uploads to cloud object storage. The public site, all role dashboards, and the administrative console are delivered and live.</w:t>
      </w:r>
    </w:p>
    <w:p>
      <w:pPr>
        <w:spacing w:after="130" w:before="0" w:line="278"/>
      </w:pPr>
      <w:r>
        <w:rPr>
          <w:rFonts w:ascii="Calibri" w:cs="Calibri" w:eastAsia="Calibri" w:hAnsi="Calibri"/>
          <w:sz w:val="22"/>
          <w:szCs w:val="22"/>
        </w:rPr>
        <w:t xml:space="preserve">Out of scope for this iteration are native mobile applications (the platform is a responsive web app), real cash withdrawal from the credit wallet (credits are deliberately non-cashable), and a paid mapping service (directions use plain Google Maps links rather than a billed Maps API). These boundaries were chosen deliberately to keep the system focused, affordable to operate, and free of unnecessary regulatory exposure.</w:t>
      </w:r>
    </w:p>
    <w:p>
      <w:pPr>
        <w:pStyle w:val="Heading2"/>
        <w:spacing w:after="120" w:before="250"/>
      </w:pPr>
      <w:r>
        <w:rPr>
          <w:rFonts w:ascii="Calibri" w:cs="Calibri" w:eastAsia="Calibri" w:hAnsi="Calibri"/>
          <w:b/>
          <w:bCs/>
          <w:color w:val="0F766E"/>
          <w:sz w:val="26"/>
          <w:szCs w:val="26"/>
        </w:rPr>
        <w:t xml:space="preserve">1.5  Target Users &amp; Stakeholders</w:t>
      </w:r>
    </w:p>
    <w:p>
      <w:pPr>
        <w:spacing w:after="130" w:before="0" w:line="278"/>
      </w:pPr>
      <w:r>
        <w:rPr>
          <w:rFonts w:ascii="Calibri" w:cs="Calibri" w:eastAsia="Calibri" w:hAnsi="Calibri"/>
          <w:sz w:val="22"/>
          <w:szCs w:val="22"/>
        </w:rPr>
        <w:t xml:space="preserve">The platform serves five stakeholder groups, each with distinct needs that the design addresses directly:</w:t>
      </w:r>
    </w:p>
    <w:p>
      <w:pPr>
        <w:pStyle w:val="ListParagraph"/>
        <w:numPr>
          <w:ilvl w:val="0"/>
          <w:numId w:val="2"/>
        </w:numPr>
        <w:spacing w:after="70" w:line="264"/>
      </w:pPr>
      <w:r>
        <w:rPr>
          <w:rFonts w:ascii="Calibri" w:cs="Calibri" w:eastAsia="Calibri" w:hAnsi="Calibri"/>
          <w:b/>
          <w:bCs/>
          <w:sz w:val="22"/>
          <w:szCs w:val="22"/>
        </w:rPr>
        <w:t xml:space="preserve">The general public</w:t>
      </w:r>
      <w:r>
        <w:rPr>
          <w:rFonts w:ascii="Calibri" w:cs="Calibri" w:eastAsia="Calibri" w:hAnsi="Calibri"/>
          <w:sz w:val="22"/>
          <w:szCs w:val="22"/>
        </w:rPr>
        <w:t xml:space="preserve"> — residents looking to discover local events, browse fresh catch, find fishing spots, and participate in a community feed.</w:t>
      </w:r>
    </w:p>
    <w:p>
      <w:pPr>
        <w:pStyle w:val="ListParagraph"/>
        <w:numPr>
          <w:ilvl w:val="0"/>
          <w:numId w:val="2"/>
        </w:numPr>
        <w:spacing w:after="70" w:line="264"/>
      </w:pPr>
      <w:r>
        <w:rPr>
          <w:rFonts w:ascii="Calibri" w:cs="Calibri" w:eastAsia="Calibri" w:hAnsi="Calibri"/>
          <w:b/>
          <w:bCs/>
          <w:sz w:val="22"/>
          <w:szCs w:val="22"/>
        </w:rPr>
        <w:t xml:space="preserve">Event organizers</w:t>
      </w:r>
      <w:r>
        <w:rPr>
          <w:rFonts w:ascii="Calibri" w:cs="Calibri" w:eastAsia="Calibri" w:hAnsi="Calibri"/>
          <w:sz w:val="22"/>
          <w:szCs w:val="22"/>
        </w:rPr>
        <w:t xml:space="preserve"> — individuals and community bodies that need to publish events and, optionally, advertise them.</w:t>
      </w:r>
    </w:p>
    <w:p>
      <w:pPr>
        <w:pStyle w:val="ListParagraph"/>
        <w:numPr>
          <w:ilvl w:val="0"/>
          <w:numId w:val="2"/>
        </w:numPr>
        <w:spacing w:after="70" w:line="264"/>
      </w:pPr>
      <w:r>
        <w:rPr>
          <w:rFonts w:ascii="Calibri" w:cs="Calibri" w:eastAsia="Calibri" w:hAnsi="Calibri"/>
          <w:b/>
          <w:bCs/>
          <w:sz w:val="22"/>
          <w:szCs w:val="22"/>
        </w:rPr>
        <w:t xml:space="preserve">Fishermen’s co-operatives</w:t>
      </w:r>
      <w:r>
        <w:rPr>
          <w:rFonts w:ascii="Calibri" w:cs="Calibri" w:eastAsia="Calibri" w:hAnsi="Calibri"/>
          <w:sz w:val="22"/>
          <w:szCs w:val="22"/>
        </w:rPr>
        <w:t xml:space="preserve"> — coastal sellers who need a simple digital shopfront for fresh catch.</w:t>
      </w:r>
    </w:p>
    <w:p>
      <w:pPr>
        <w:pStyle w:val="ListParagraph"/>
        <w:numPr>
          <w:ilvl w:val="0"/>
          <w:numId w:val="2"/>
        </w:numPr>
        <w:spacing w:after="70" w:line="264"/>
      </w:pPr>
      <w:r>
        <w:rPr>
          <w:rFonts w:ascii="Calibri" w:cs="Calibri" w:eastAsia="Calibri" w:hAnsi="Calibri"/>
          <w:b/>
          <w:bCs/>
          <w:sz w:val="22"/>
          <w:szCs w:val="22"/>
        </w:rPr>
        <w:t xml:space="preserve">Advertisers</w:t>
      </w:r>
      <w:r>
        <w:rPr>
          <w:rFonts w:ascii="Calibri" w:cs="Calibri" w:eastAsia="Calibri" w:hAnsi="Calibri"/>
          <w:sz w:val="22"/>
          <w:szCs w:val="22"/>
        </w:rPr>
        <w:t xml:space="preserve"> — in this platform, merged into the organizer role, so a single account can both post events and run campaigns.</w:t>
      </w:r>
    </w:p>
    <w:p>
      <w:pPr>
        <w:pStyle w:val="ListParagraph"/>
        <w:numPr>
          <w:ilvl w:val="0"/>
          <w:numId w:val="2"/>
        </w:numPr>
        <w:spacing w:after="70" w:line="264"/>
      </w:pPr>
      <w:r>
        <w:rPr>
          <w:rFonts w:ascii="Calibri" w:cs="Calibri" w:eastAsia="Calibri" w:hAnsi="Calibri"/>
          <w:b/>
          <w:bCs/>
          <w:sz w:val="22"/>
          <w:szCs w:val="22"/>
        </w:rPr>
        <w:t xml:space="preserve">Administrators</w:t>
      </w:r>
      <w:r>
        <w:rPr>
          <w:rFonts w:ascii="Calibri" w:cs="Calibri" w:eastAsia="Calibri" w:hAnsi="Calibri"/>
          <w:sz w:val="22"/>
          <w:szCs w:val="22"/>
        </w:rPr>
        <w:t xml:space="preserve"> — platform operators who approve content, manage users, monitor revenue, and audit activity.</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2.  System Requirements</w:t>
      </w:r>
    </w:p>
    <w:p>
      <w:pPr>
        <w:pStyle w:val="Heading2"/>
        <w:spacing w:after="120" w:before="250"/>
      </w:pPr>
      <w:r>
        <w:rPr>
          <w:rFonts w:ascii="Calibri" w:cs="Calibri" w:eastAsia="Calibri" w:hAnsi="Calibri"/>
          <w:b/>
          <w:bCs/>
          <w:color w:val="0F766E"/>
          <w:sz w:val="26"/>
          <w:szCs w:val="26"/>
        </w:rPr>
        <w:t xml:space="preserve">2.1  The Eight Functional Requirements</w:t>
      </w:r>
    </w:p>
    <w:p>
      <w:pPr>
        <w:spacing w:after="130" w:before="0" w:line="278"/>
      </w:pPr>
      <w:r>
        <w:rPr>
          <w:rFonts w:ascii="Calibri" w:cs="Calibri" w:eastAsia="Calibri" w:hAnsi="Calibri"/>
          <w:sz w:val="22"/>
          <w:szCs w:val="22"/>
        </w:rPr>
        <w:t xml:space="preserve">TEB3323 defines eight functional requirements that an enterprise system should satisfy. MyLokalEvent meets all eight, and in most cases exceeds the baseline expectation. The requirements are summarised below and revisited in detail in Chapter 10, where each is mapped to the specific modules and source files that fulfil it.</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500"/>
        <w:gridCol w:w="3400"/>
        <w:gridCol w:w="5460"/>
      </w:tblGrid>
      <w:tr>
        <w:trPr>
          <w:tblHeader/>
        </w:trPr>
        <w:tc>
          <w:tcPr>
            <w:tcW w:type="dxa" w:w="5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w:t>
            </w:r>
          </w:p>
        </w:tc>
        <w:tc>
          <w:tcPr>
            <w:tcW w:type="dxa" w:w="3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Functional Requirement</w:t>
            </w:r>
          </w:p>
        </w:tc>
        <w:tc>
          <w:tcPr>
            <w:tcW w:type="dxa" w:w="54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Summary of how MyLokalEvent meets it</w:t>
            </w:r>
          </w:p>
        </w:tc>
      </w:tr>
      <w:tr>
        <w:tc>
          <w:tcPr>
            <w:tcW w:type="dxa" w:w="5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1</w:t>
            </w:r>
          </w:p>
        </w:tc>
        <w:tc>
          <w:tcPr>
            <w:tcW w:type="dxa" w:w="3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User Authentication &amp; Role Management</w:t>
            </w:r>
          </w:p>
        </w:tc>
        <w:tc>
          <w:tcPr>
            <w:tcW w:type="dxa" w:w="54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Custom JWT with bcrypt hashing, four roles, role-based access control on every protected endpoint, account lockout, and user profiles.</w:t>
            </w:r>
          </w:p>
        </w:tc>
      </w:tr>
      <w:tr>
        <w:tc>
          <w:tcPr>
            <w:tcW w:type="dxa" w:w="5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2</w:t>
            </w:r>
          </w:p>
        </w:tc>
        <w:tc>
          <w:tcPr>
            <w:tcW w:type="dxa" w:w="3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Dashboard &amp; Reporting</w:t>
            </w:r>
          </w:p>
        </w:tc>
        <w:tc>
          <w:tcPr>
            <w:tcW w:type="dxa" w:w="54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An admin KPI dashboard with Chart.js visualisations, plus dedicated organizer, advertiser, and fisherman dashboards.</w:t>
            </w:r>
          </w:p>
        </w:tc>
      </w:tr>
      <w:tr>
        <w:tc>
          <w:tcPr>
            <w:tcW w:type="dxa" w:w="5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3</w:t>
            </w:r>
          </w:p>
        </w:tc>
        <w:tc>
          <w:tcPr>
            <w:tcW w:type="dxa" w:w="3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Data Management (CRUD)</w:t>
            </w:r>
          </w:p>
        </w:tc>
        <w:tc>
          <w:tcPr>
            <w:tcW w:type="dxa" w:w="54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Full create/read/update/delete for events, ads, news, fish catches, fishing spots, categories, posts, and comments.</w:t>
            </w:r>
          </w:p>
        </w:tc>
      </w:tr>
      <w:tr>
        <w:tc>
          <w:tcPr>
            <w:tcW w:type="dxa" w:w="5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4</w:t>
            </w:r>
          </w:p>
        </w:tc>
        <w:tc>
          <w:tcPr>
            <w:tcW w:type="dxa" w:w="3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Workflow Automation</w:t>
            </w:r>
          </w:p>
        </w:tc>
        <w:tc>
          <w:tcPr>
            <w:tcW w:type="dxa" w:w="54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Payment → pending → approve → live → archive lifecycle, plus APScheduler cron jobs for expiry and ad auto-renewal.</w:t>
            </w:r>
          </w:p>
        </w:tc>
      </w:tr>
      <w:tr>
        <w:tc>
          <w:tcPr>
            <w:tcW w:type="dxa" w:w="5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5</w:t>
            </w:r>
          </w:p>
        </w:tc>
        <w:tc>
          <w:tcPr>
            <w:tcW w:type="dxa" w:w="3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External API Integration</w:t>
            </w:r>
          </w:p>
        </w:tc>
        <w:tc>
          <w:tcPr>
            <w:tcW w:type="dxa" w:w="54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Live Stripe (payments), SendGrid (email), OpenWeatherMap (weather), and Supabase (database and storage).</w:t>
            </w:r>
          </w:p>
        </w:tc>
      </w:tr>
      <w:tr>
        <w:tc>
          <w:tcPr>
            <w:tcW w:type="dxa" w:w="5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6</w:t>
            </w:r>
          </w:p>
        </w:tc>
        <w:tc>
          <w:tcPr>
            <w:tcW w:type="dxa" w:w="3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Search &amp; Filtering</w:t>
            </w:r>
          </w:p>
        </w:tc>
        <w:tc>
          <w:tcPr>
            <w:tcW w:type="dxa" w:w="54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Live, responsive event filtering by keyword, state, district, category, date range, and fee, with sorting and pagination.</w:t>
            </w:r>
          </w:p>
        </w:tc>
      </w:tr>
      <w:tr>
        <w:tc>
          <w:tcPr>
            <w:tcW w:type="dxa" w:w="5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7</w:t>
            </w:r>
          </w:p>
        </w:tc>
        <w:tc>
          <w:tcPr>
            <w:tcW w:type="dxa" w:w="3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Audit &amp; Logging</w:t>
            </w:r>
          </w:p>
        </w:tc>
        <w:tc>
          <w:tcPr>
            <w:tcW w:type="dxa" w:w="54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 complete audit trail of every state-changing action, with an admin viewer and CSV export.</w:t>
            </w:r>
          </w:p>
        </w:tc>
      </w:tr>
      <w:tr>
        <w:tc>
          <w:tcPr>
            <w:tcW w:type="dxa" w:w="5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8</w:t>
            </w:r>
          </w:p>
        </w:tc>
        <w:tc>
          <w:tcPr>
            <w:tcW w:type="dxa" w:w="3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Analytics &amp; Decision Support</w:t>
            </w:r>
          </w:p>
        </w:tc>
        <w:tc>
          <w:tcPr>
            <w:tcW w:type="dxa" w:w="54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KPI charts for revenue, events by district and category, ad CTR, and catch-volume trends.</w:t>
            </w:r>
          </w:p>
        </w:tc>
      </w:tr>
    </w:tbl>
    <w:p>
      <w:pPr>
        <w:pStyle w:val="Heading2"/>
        <w:spacing w:after="120" w:before="250"/>
      </w:pPr>
      <w:r>
        <w:rPr>
          <w:rFonts w:ascii="Calibri" w:cs="Calibri" w:eastAsia="Calibri" w:hAnsi="Calibri"/>
          <w:b/>
          <w:bCs/>
          <w:color w:val="0F766E"/>
          <w:sz w:val="26"/>
          <w:szCs w:val="26"/>
        </w:rPr>
        <w:t xml:space="preserve">2.2  Non-Functional Requirements</w:t>
      </w:r>
    </w:p>
    <w:p>
      <w:pPr>
        <w:spacing w:after="130" w:before="0" w:line="278"/>
      </w:pPr>
      <w:r>
        <w:rPr>
          <w:rFonts w:ascii="Calibri" w:cs="Calibri" w:eastAsia="Calibri" w:hAnsi="Calibri"/>
          <w:sz w:val="22"/>
          <w:szCs w:val="22"/>
        </w:rPr>
        <w:t xml:space="preserve">Beyond the functional scope, the platform was engineered against a set of quality attributes appropriate to an enterprise system:</w:t>
      </w:r>
    </w:p>
    <w:p>
      <w:pPr>
        <w:pStyle w:val="ListParagraph"/>
        <w:numPr>
          <w:ilvl w:val="0"/>
          <w:numId w:val="2"/>
        </w:numPr>
        <w:spacing w:after="70" w:line="264"/>
      </w:pPr>
      <w:r>
        <w:rPr>
          <w:rFonts w:ascii="Calibri" w:cs="Calibri" w:eastAsia="Calibri" w:hAnsi="Calibri"/>
          <w:b/>
          <w:bCs/>
          <w:sz w:val="22"/>
          <w:szCs w:val="22"/>
        </w:rPr>
        <w:t xml:space="preserve">Security. </w:t>
      </w:r>
      <w:r>
        <w:rPr>
          <w:rFonts w:ascii="Calibri" w:cs="Calibri" w:eastAsia="Calibri" w:hAnsi="Calibri"/>
          <w:sz w:val="22"/>
          <w:szCs w:val="22"/>
        </w:rPr>
        <w:t xml:space="preserve">Passwords are hashed with bcrypt; access is controlled by short-lived JWTs; every protected route enforces role-based guards; and all state changes are audit-logged.</w:t>
      </w:r>
    </w:p>
    <w:p>
      <w:pPr>
        <w:pStyle w:val="ListParagraph"/>
        <w:numPr>
          <w:ilvl w:val="0"/>
          <w:numId w:val="2"/>
        </w:numPr>
        <w:spacing w:after="70" w:line="264"/>
      </w:pPr>
      <w:r>
        <w:rPr>
          <w:rFonts w:ascii="Calibri" w:cs="Calibri" w:eastAsia="Calibri" w:hAnsi="Calibri"/>
          <w:b/>
          <w:bCs/>
          <w:sz w:val="22"/>
          <w:szCs w:val="22"/>
        </w:rPr>
        <w:t xml:space="preserve">Reliability. </w:t>
      </w:r>
      <w:r>
        <w:rPr>
          <w:rFonts w:ascii="Calibri" w:cs="Calibri" w:eastAsia="Calibri" w:hAnsi="Calibri"/>
          <w:sz w:val="22"/>
          <w:szCs w:val="22"/>
        </w:rPr>
        <w:t xml:space="preserve">Payments are verified twice — on the return page and via a Stripe webhook — so a listing is never marked paid without confirmation. Weather icons fall back to Bootstrap Icons when the external image CDN is unreliable.</w:t>
      </w:r>
    </w:p>
    <w:p>
      <w:pPr>
        <w:pStyle w:val="ListParagraph"/>
        <w:numPr>
          <w:ilvl w:val="0"/>
          <w:numId w:val="2"/>
        </w:numPr>
        <w:spacing w:after="70" w:line="264"/>
      </w:pPr>
      <w:r>
        <w:rPr>
          <w:rFonts w:ascii="Calibri" w:cs="Calibri" w:eastAsia="Calibri" w:hAnsi="Calibri"/>
          <w:b/>
          <w:bCs/>
          <w:sz w:val="22"/>
          <w:szCs w:val="22"/>
        </w:rPr>
        <w:t xml:space="preserve">Performance. </w:t>
      </w:r>
      <w:r>
        <w:rPr>
          <w:rFonts w:ascii="Calibri" w:cs="Calibri" w:eastAsia="Calibri" w:hAnsi="Calibri"/>
          <w:sz w:val="22"/>
          <w:szCs w:val="22"/>
        </w:rPr>
        <w:t xml:space="preserve">The frontend is a static single-page app served from Vercel’s edge, so navigation is instant; only data calls reach the backend.</w:t>
      </w:r>
    </w:p>
    <w:p>
      <w:pPr>
        <w:pStyle w:val="ListParagraph"/>
        <w:numPr>
          <w:ilvl w:val="0"/>
          <w:numId w:val="2"/>
        </w:numPr>
        <w:spacing w:after="70" w:line="264"/>
      </w:pPr>
      <w:r>
        <w:rPr>
          <w:rFonts w:ascii="Calibri" w:cs="Calibri" w:eastAsia="Calibri" w:hAnsi="Calibri"/>
          <w:b/>
          <w:bCs/>
          <w:sz w:val="22"/>
          <w:szCs w:val="22"/>
        </w:rPr>
        <w:t xml:space="preserve">Maintainability. </w:t>
      </w:r>
      <w:r>
        <w:rPr>
          <w:rFonts w:ascii="Calibri" w:cs="Calibri" w:eastAsia="Calibri" w:hAnsi="Calibri"/>
          <w:sz w:val="22"/>
          <w:szCs w:val="22"/>
        </w:rPr>
        <w:t xml:space="preserve">The backend is organised into routers, service classes, and Pydantic schemas; the frontend is split into focused modules (API client, shared components, view groups, and router).</w:t>
      </w:r>
    </w:p>
    <w:p>
      <w:pPr>
        <w:pStyle w:val="ListParagraph"/>
        <w:numPr>
          <w:ilvl w:val="0"/>
          <w:numId w:val="2"/>
        </w:numPr>
        <w:spacing w:after="70" w:line="264"/>
      </w:pPr>
      <w:r>
        <w:rPr>
          <w:rFonts w:ascii="Calibri" w:cs="Calibri" w:eastAsia="Calibri" w:hAnsi="Calibri"/>
          <w:b/>
          <w:bCs/>
          <w:sz w:val="22"/>
          <w:szCs w:val="22"/>
        </w:rPr>
        <w:t xml:space="preserve">Usability. </w:t>
      </w:r>
      <w:r>
        <w:rPr>
          <w:rFonts w:ascii="Calibri" w:cs="Calibri" w:eastAsia="Calibri" w:hAnsi="Calibri"/>
          <w:sz w:val="22"/>
          <w:szCs w:val="22"/>
        </w:rPr>
        <w:t xml:space="preserve">A consistent Bootstrap 5 interface, live search without page reloads, a multi-step submission wizard, and one-click demo logins keep the experience approachable.</w:t>
      </w:r>
    </w:p>
    <w:p>
      <w:pPr>
        <w:pStyle w:val="ListParagraph"/>
        <w:numPr>
          <w:ilvl w:val="0"/>
          <w:numId w:val="2"/>
        </w:numPr>
        <w:spacing w:after="70" w:line="264"/>
      </w:pPr>
      <w:r>
        <w:rPr>
          <w:rFonts w:ascii="Calibri" w:cs="Calibri" w:eastAsia="Calibri" w:hAnsi="Calibri"/>
          <w:b/>
          <w:bCs/>
          <w:sz w:val="22"/>
          <w:szCs w:val="22"/>
        </w:rPr>
        <w:t xml:space="preserve">Portability &amp; cost. </w:t>
      </w:r>
      <w:r>
        <w:rPr>
          <w:rFonts w:ascii="Calibri" w:cs="Calibri" w:eastAsia="Calibri" w:hAnsi="Calibri"/>
          <w:sz w:val="22"/>
          <w:szCs w:val="22"/>
        </w:rPr>
        <w:t xml:space="preserve">The whole stack runs on free hosting tiers, and a Dockerfile plus Procfile make the backend portable to Fly.io, Railway, or any container host.</w:t>
      </w:r>
    </w:p>
    <w:p>
      <w:pPr>
        <w:pStyle w:val="Heading2"/>
        <w:spacing w:after="120" w:before="250"/>
      </w:pPr>
      <w:r>
        <w:rPr>
          <w:rFonts w:ascii="Calibri" w:cs="Calibri" w:eastAsia="Calibri" w:hAnsi="Calibri"/>
          <w:b/>
          <w:bCs/>
          <w:color w:val="0F766E"/>
          <w:sz w:val="26"/>
          <w:szCs w:val="26"/>
        </w:rPr>
        <w:t xml:space="preserve">2.3  User Roles &amp; Access Model</w:t>
      </w:r>
    </w:p>
    <w:p>
      <w:pPr>
        <w:spacing w:after="130" w:before="0" w:line="278"/>
      </w:pPr>
      <w:r>
        <w:rPr>
          <w:rFonts w:ascii="Calibri" w:cs="Calibri" w:eastAsia="Calibri" w:hAnsi="Calibri"/>
          <w:sz w:val="22"/>
          <w:szCs w:val="22"/>
        </w:rPr>
        <w:t xml:space="preserve">The platform originally proposed five roles; during implementation the advertiser role was merged into the organizer, so that a single account both posts events and runs advertisement campaigns. This reduced friction — an organiser promoting their own event no longer needs a second account — and simplified the permission model to four clear roles.</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2400"/>
        <w:gridCol w:w="6960"/>
      </w:tblGrid>
      <w:tr>
        <w:trPr>
          <w:tblHeader/>
        </w:trPr>
        <w:tc>
          <w:tcPr>
            <w:tcW w:type="dxa" w:w="2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Role</w:t>
            </w:r>
          </w:p>
        </w:tc>
        <w:tc>
          <w:tcPr>
            <w:tcW w:type="dxa" w:w="69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What the role can do</w:t>
            </w:r>
          </w:p>
        </w:tc>
      </w:tr>
      <w:tr>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1E6FA8"/>
                <w:sz w:val="19"/>
                <w:szCs w:val="19"/>
              </w:rPr>
              <w:t xml:space="preserve">General User</w:t>
            </w:r>
          </w:p>
        </w:tc>
        <w:tc>
          <w:tcPr>
            <w:tcW w:type="dxa" w:w="69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Browse and search events, save favourites, view fresh catch and fishing spots, post to the community feed, comment, like, and top up the credit wallet.</w:t>
            </w:r>
          </w:p>
        </w:tc>
      </w:tr>
      <w:tr>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1E6FA8"/>
                <w:sz w:val="19"/>
                <w:szCs w:val="19"/>
              </w:rPr>
              <w:t xml:space="preserve">Event Organizer</w:t>
            </w:r>
          </w:p>
        </w:tc>
        <w:tc>
          <w:tcPr>
            <w:tcW w:type="dxa" w:w="69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Everything a general user can do, plus post events (paid), run advertisement campaigns (paid), manage their own events and ads, and view a performance dashboard.</w:t>
            </w:r>
          </w:p>
        </w:tc>
      </w:tr>
      <w:tr>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1E6FA8"/>
                <w:sz w:val="19"/>
                <w:szCs w:val="19"/>
              </w:rPr>
              <w:t xml:space="preserve">Fishermen Co-op</w:t>
            </w:r>
          </w:p>
        </w:tc>
        <w:tc>
          <w:tcPr>
            <w:tcW w:type="dxa" w:w="69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Post and manage fresh-catch listings on the "Catch of the Day" board and mark items as sold.</w:t>
            </w:r>
          </w:p>
        </w:tc>
      </w:tr>
      <w:tr>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1E6FA8"/>
                <w:sz w:val="19"/>
                <w:szCs w:val="19"/>
              </w:rPr>
              <w:t xml:space="preserve">Administrator</w:t>
            </w:r>
          </w:p>
        </w:tc>
        <w:tc>
          <w:tcPr>
            <w:tcW w:type="dxa" w:w="69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Approve or reject events and ads, manage users (suspend or ban), view all analytics and revenue, and review the full audit log.</w:t>
            </w:r>
          </w:p>
        </w:tc>
      </w:tr>
    </w:tbl>
    <w:p>
      <w:pPr>
        <w:spacing w:after="9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A8" w:sz="24"/>
              <w:bottom w:val="none"/>
              <w:right w:val="none"/>
            </w:tcBorders>
            <w:shd w:fill="F4F8FB"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Access control at a glance</w:t>
            </w:r>
          </w:p>
          <w:p>
            <w:pPr>
              <w:spacing w:after="40" w:line="254"/>
            </w:pPr>
            <w:r>
              <w:rPr>
                <w:rFonts w:ascii="Calibri" w:cs="Calibri" w:eastAsia="Calibri" w:hAnsi="Calibri"/>
                <w:b/>
                <w:bCs/>
                <w:sz w:val="22"/>
                <w:szCs w:val="22"/>
              </w:rPr>
              <w:t xml:space="preserve">Authentication: </w:t>
            </w:r>
            <w:r>
              <w:rPr>
                <w:rFonts w:ascii="Calibri" w:cs="Calibri" w:eastAsia="Calibri" w:hAnsi="Calibri"/>
                <w:sz w:val="22"/>
                <w:szCs w:val="22"/>
              </w:rPr>
              <w:t xml:space="preserve">Custom JWT (60-minute expiry) issued over the application’s own users table, with bcrypt password hashing.</w:t>
            </w:r>
          </w:p>
          <w:p>
            <w:pPr>
              <w:spacing w:after="40" w:line="254"/>
            </w:pPr>
            <w:r>
              <w:rPr>
                <w:rFonts w:ascii="Calibri" w:cs="Calibri" w:eastAsia="Calibri" w:hAnsi="Calibri"/>
                <w:b/>
                <w:bCs/>
                <w:sz w:val="22"/>
                <w:szCs w:val="22"/>
              </w:rPr>
              <w:t xml:space="preserve">Account lockout: </w:t>
            </w:r>
            <w:r>
              <w:rPr>
                <w:rFonts w:ascii="Calibri" w:cs="Calibri" w:eastAsia="Calibri" w:hAnsi="Calibri"/>
                <w:sz w:val="22"/>
                <w:szCs w:val="22"/>
              </w:rPr>
              <w:t xml:space="preserve">Five failed logins trigger a 15-minute lock, defending against brute-force attempts.</w:t>
            </w:r>
          </w:p>
          <w:p>
            <w:pPr>
              <w:spacing w:after="40" w:line="254"/>
            </w:pPr>
            <w:r>
              <w:rPr>
                <w:rFonts w:ascii="Calibri" w:cs="Calibri" w:eastAsia="Calibri" w:hAnsi="Calibri"/>
                <w:b/>
                <w:bCs/>
                <w:sz w:val="22"/>
                <w:szCs w:val="22"/>
              </w:rPr>
              <w:t xml:space="preserve">Enforcement: </w:t>
            </w:r>
            <w:r>
              <w:rPr>
                <w:rFonts w:ascii="Calibri" w:cs="Calibri" w:eastAsia="Calibri" w:hAnsi="Calibri"/>
                <w:sz w:val="22"/>
                <w:szCs w:val="22"/>
              </w:rPr>
              <w:t xml:space="preserve">Role-based access control is checked on every protected endpoint — the role in the token, not the client, decides what is allowed.</w:t>
            </w:r>
          </w:p>
        </w:tc>
      </w:tr>
    </w:tbl>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3.  System Architecture</w:t>
      </w:r>
    </w:p>
    <w:p>
      <w:pPr>
        <w:pStyle w:val="Heading2"/>
        <w:spacing w:after="120" w:before="250"/>
      </w:pPr>
      <w:r>
        <w:rPr>
          <w:rFonts w:ascii="Calibri" w:cs="Calibri" w:eastAsia="Calibri" w:hAnsi="Calibri"/>
          <w:b/>
          <w:bCs/>
          <w:color w:val="0F766E"/>
          <w:sz w:val="26"/>
          <w:szCs w:val="26"/>
        </w:rPr>
        <w:t xml:space="preserve">3.1  A Decoupled, Cloud-Native Design</w:t>
      </w:r>
    </w:p>
    <w:p>
      <w:pPr>
        <w:spacing w:after="130" w:before="0" w:line="278"/>
      </w:pPr>
      <w:r>
        <w:rPr>
          <w:rFonts w:ascii="Calibri" w:cs="Calibri" w:eastAsia="Calibri" w:hAnsi="Calibri"/>
          <w:sz w:val="22"/>
          <w:szCs w:val="22"/>
        </w:rPr>
        <w:t xml:space="preserve">MyLokalEvent is built as three independently deployed layers that communicate over JSON/REST. The frontend is a static Bootstrap 5 single-page application hosted on Vercel; the backend is a Python FastAPI service hosted on Render; and the data layer is a managed Supabase (PostgreSQL) database with an object-storage bucket. This separation of concerns is the defining architectural decision of the project: the presentation layer knows nothing about the database, and the data layer is reachable only through the backend’s validated API.</w:t>
      </w:r>
    </w:p>
    <w:p>
      <w:pPr>
        <w:spacing w:after="130" w:before="0" w:line="278"/>
      </w:pPr>
      <w:r>
        <w:rPr>
          <w:rFonts w:ascii="Calibri" w:cs="Calibri" w:eastAsia="Calibri" w:hAnsi="Calibri"/>
          <w:sz w:val="22"/>
          <w:szCs w:val="22"/>
        </w:rPr>
        <w:t xml:space="preserve">The decoupling delivers several concrete benefits. The frontend, being static, is served instantly from Vercel’s global edge network regardless of backend state. The backend can be scaled, restarted, or redeployed without touching the user interface. Cross-Origin Resource Sharing (CORS) is restricted to an explicit allow-list of origins, so only the legitimate frontend may call the API. And because every push to the main branch automatically redeploys both hosts, the live system always reflects the committed source.</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2100"/>
        <w:gridCol w:w="4560"/>
        <w:gridCol w:w="2700"/>
      </w:tblGrid>
      <w:tr>
        <w:trPr>
          <w:tblHeader/>
        </w:trPr>
        <w:tc>
          <w:tcPr>
            <w:tcW w:type="dxa" w:w="21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Layer</w:t>
            </w:r>
          </w:p>
        </w:tc>
        <w:tc>
          <w:tcPr>
            <w:tcW w:type="dxa" w:w="45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Technology</w:t>
            </w:r>
          </w:p>
        </w:tc>
        <w:tc>
          <w:tcPr>
            <w:tcW w:type="dxa" w:w="27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Host</w:t>
            </w:r>
          </w:p>
        </w:tc>
      </w:tr>
      <w:tr>
        <w:tc>
          <w:tcPr>
            <w:tcW w:type="dxa" w:w="21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Frontend</w:t>
            </w:r>
          </w:p>
        </w:tc>
        <w:tc>
          <w:tcPr>
            <w:tcW w:type="dxa" w:w="45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Static Bootstrap 5 single-page app (vanilla JS, hash routing)</w:t>
            </w:r>
          </w:p>
        </w:tc>
        <w:tc>
          <w:tcPr>
            <w:tcW w:type="dxa" w:w="27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Vercel — mylokalevent.vercel.app</w:t>
            </w:r>
          </w:p>
        </w:tc>
      </w:tr>
      <w:tr>
        <w:tc>
          <w:tcPr>
            <w:tcW w:type="dxa" w:w="21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Backend API</w:t>
            </w:r>
          </w:p>
        </w:tc>
        <w:tc>
          <w:tcPr>
            <w:tcW w:type="dxa" w:w="45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FastAPI (Python), served by Uvicorn</w:t>
            </w:r>
          </w:p>
        </w:tc>
        <w:tc>
          <w:tcPr>
            <w:tcW w:type="dxa" w:w="27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Render — mylokalevent.onrender.com</w:t>
            </w:r>
          </w:p>
        </w:tc>
      </w:tr>
      <w:tr>
        <w:tc>
          <w:tcPr>
            <w:tcW w:type="dxa" w:w="21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Database &amp; Storage</w:t>
            </w:r>
          </w:p>
        </w:tc>
        <w:tc>
          <w:tcPr>
            <w:tcW w:type="dxa" w:w="45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Supabase — managed PostgreSQL + object storage</w:t>
            </w:r>
          </w:p>
        </w:tc>
        <w:tc>
          <w:tcPr>
            <w:tcW w:type="dxa" w:w="27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Supabase cloud</w:t>
            </w:r>
          </w:p>
        </w:tc>
      </w:tr>
      <w:tr>
        <w:tc>
          <w:tcPr>
            <w:tcW w:type="dxa" w:w="21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Source control</w:t>
            </w:r>
          </w:p>
        </w:tc>
        <w:tc>
          <w:tcPr>
            <w:tcW w:type="dxa" w:w="45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Git, with auto-deploy on push to main</w:t>
            </w:r>
          </w:p>
        </w:tc>
        <w:tc>
          <w:tcPr>
            <w:tcW w:type="dxa" w:w="27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GitHub — 7YMERA/mylokalevent</w:t>
            </w:r>
          </w:p>
        </w:tc>
      </w:tr>
    </w:tbl>
    <w:p>
      <w:pPr>
        <w:pStyle w:val="Heading2"/>
        <w:spacing w:after="120" w:before="250"/>
      </w:pPr>
      <w:r>
        <w:rPr>
          <w:rFonts w:ascii="Calibri" w:cs="Calibri" w:eastAsia="Calibri" w:hAnsi="Calibri"/>
          <w:b/>
          <w:bCs/>
          <w:color w:val="0F766E"/>
          <w:sz w:val="26"/>
          <w:szCs w:val="26"/>
        </w:rPr>
        <w:t xml:space="preserve">3.2  Request Lifecycle</w:t>
      </w:r>
    </w:p>
    <w:p>
      <w:pPr>
        <w:spacing w:after="130" w:before="0" w:line="278"/>
      </w:pPr>
      <w:r>
        <w:rPr>
          <w:rFonts w:ascii="Calibri" w:cs="Calibri" w:eastAsia="Calibri" w:hAnsi="Calibri"/>
          <w:sz w:val="22"/>
          <w:szCs w:val="22"/>
        </w:rPr>
        <w:t xml:space="preserve">A typical authenticated interaction flows through the layers as follows. The user acts in the browser; the single-page app updates the view via its hash router and calls the backend through a small API client that attaches the stored JWT as a bearer token. FastAPI validates the token, resolves the user and role, runs the role-based guard for that endpoint, validates the request body with Pydantic, and executes the business logic — reading or writing through the Supabase client. Any state-changing action is recorded in the audit log. The JSON response returns to the API client, which updates the interface. Where money is involved, the backend creates a Stripe Checkout session and the flow continues on Stripe’s hosted page before returning to a verification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4"/>
              <w:bottom w:val="none"/>
              <w:right w:val="none"/>
            </w:tcBorders>
            <w:shd w:fill="FFF7ED"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Free-tier operating note</w:t>
            </w:r>
          </w:p>
          <w:p>
            <w:pPr>
              <w:spacing w:after="40" w:line="254"/>
            </w:pPr>
            <w:r>
              <w:rPr>
                <w:rFonts w:ascii="Calibri" w:cs="Calibri" w:eastAsia="Calibri" w:hAnsi="Calibri"/>
                <w:color w:val="3C3C3C"/>
                <w:sz w:val="20"/>
                <w:szCs w:val="20"/>
              </w:rPr>
              <w:t xml:space="preserve">The Render backend sleeps after roughly 15 minutes of inactivity and takes about 30–50 seconds to wake on the first request thereafter. The Vercel frontend is always instant. This is expected behaviour on the free tier and is worth mentioning at the start of a live demonstration so the first request’s wake time is not mistaken for a fault.</w:t>
            </w:r>
          </w:p>
        </w:tc>
      </w:tr>
    </w:tbl>
    <w:p>
      <w:pPr>
        <w:pStyle w:val="Heading2"/>
        <w:spacing w:after="120" w:before="250"/>
      </w:pPr>
      <w:r>
        <w:rPr>
          <w:rFonts w:ascii="Calibri" w:cs="Calibri" w:eastAsia="Calibri" w:hAnsi="Calibri"/>
          <w:b/>
          <w:bCs/>
          <w:color w:val="0F766E"/>
          <w:sz w:val="26"/>
          <w:szCs w:val="26"/>
        </w:rPr>
        <w:t xml:space="preserve">3.3  Backend Structure</w:t>
      </w:r>
    </w:p>
    <w:p>
      <w:pPr>
        <w:spacing w:after="130" w:before="0" w:line="278"/>
      </w:pPr>
      <w:r>
        <w:rPr>
          <w:rFonts w:ascii="Calibri" w:cs="Calibri" w:eastAsia="Calibri" w:hAnsi="Calibri"/>
          <w:sz w:val="22"/>
          <w:szCs w:val="22"/>
        </w:rPr>
        <w:t xml:space="preserve">The FastAPI application is organised for clarity and maintainability. Routers group endpoints by domain — auth, events, ads, news, fish, spots, posts, payments, admin, analytics, me, meta, and uploads. Service classes encapsulate integrations and cross-cutting logic — payment (Stripe), email (SendGrid), weather (OpenWeatherMap), credits, and lifecycle (the scheduled jobs). Pydantic schemas validate every request and response. Security helpers handle bcrypt hashing and JWT issuance, and a dependency layer provides the authentication and role guards that protect endpoints. An APScheduler-based scheduler runs background jobs for event and advertisement expiry and for advertisement auto-renewal.</w:t>
      </w:r>
    </w:p>
    <w:p>
      <w:pPr>
        <w:pStyle w:val="Heading2"/>
        <w:spacing w:after="120" w:before="250"/>
      </w:pPr>
      <w:r>
        <w:rPr>
          <w:rFonts w:ascii="Calibri" w:cs="Calibri" w:eastAsia="Calibri" w:hAnsi="Calibri"/>
          <w:b/>
          <w:bCs/>
          <w:color w:val="0F766E"/>
          <w:sz w:val="26"/>
          <w:szCs w:val="26"/>
        </w:rPr>
        <w:t xml:space="preserve">3.4  Frontend Structure</w:t>
      </w:r>
    </w:p>
    <w:p>
      <w:pPr>
        <w:spacing w:after="130" w:before="0" w:line="278"/>
      </w:pPr>
      <w:r>
        <w:rPr>
          <w:rFonts w:ascii="Calibri" w:cs="Calibri" w:eastAsia="Calibri" w:hAnsi="Calibri"/>
          <w:sz w:val="22"/>
          <w:szCs w:val="22"/>
        </w:rPr>
        <w:t xml:space="preserve">The frontend is a vanilla-JavaScript single-page application with hash-based routing (for example, #/events or #/wallet), which keeps navigation instant and shareable without a heavyweight framework. Its code is split into focused modules: an API client that also manages authentication tokens; a shared-components module for reusable interface pieces; separate view groups for public pages, authentication, and dashboards; the router; and a configuration module that holds the API base URL. Analytics visualisations are rendered with Chart.js, and the entire look and feel is built on Bootstrap 5 with Bootstrap Icons and Google Fonts.</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4.  Technology Stack</w:t>
      </w:r>
    </w:p>
    <w:p>
      <w:pPr>
        <w:spacing w:after="130" w:before="0" w:line="278"/>
      </w:pPr>
      <w:r>
        <w:rPr>
          <w:rFonts w:ascii="Calibri" w:cs="Calibri" w:eastAsia="Calibri" w:hAnsi="Calibri"/>
          <w:sz w:val="22"/>
          <w:szCs w:val="22"/>
        </w:rPr>
        <w:t xml:space="preserve">Every technology in the stack was chosen for a reason — usually a combination of being genuinely used in industry, having a strong free tier, and offering a clean developer experience. The result is a stack that is both credible as an enterprise system and practical to operate as a student project.</w:t>
      </w:r>
    </w:p>
    <w:p>
      <w:pPr>
        <w:pStyle w:val="Heading2"/>
        <w:spacing w:after="120" w:before="250"/>
      </w:pPr>
      <w:r>
        <w:rPr>
          <w:rFonts w:ascii="Calibri" w:cs="Calibri" w:eastAsia="Calibri" w:hAnsi="Calibri"/>
          <w:b/>
          <w:bCs/>
          <w:color w:val="0F766E"/>
          <w:sz w:val="26"/>
          <w:szCs w:val="26"/>
        </w:rPr>
        <w:t xml:space="preserve">4.1  Frontend Technologies</w:t>
      </w:r>
    </w:p>
    <w:p>
      <w:pPr>
        <w:pStyle w:val="ListParagraph"/>
        <w:numPr>
          <w:ilvl w:val="0"/>
          <w:numId w:val="2"/>
        </w:numPr>
        <w:spacing w:after="70" w:line="264"/>
      </w:pPr>
      <w:r>
        <w:rPr>
          <w:rFonts w:ascii="Calibri" w:cs="Calibri" w:eastAsia="Calibri" w:hAnsi="Calibri"/>
          <w:b/>
          <w:bCs/>
          <w:sz w:val="22"/>
          <w:szCs w:val="22"/>
        </w:rPr>
        <w:t xml:space="preserve">HTML5, CSS3, and Bootstrap 5</w:t>
      </w:r>
      <w:r>
        <w:rPr>
          <w:rFonts w:ascii="Calibri" w:cs="Calibri" w:eastAsia="Calibri" w:hAnsi="Calibri"/>
          <w:sz w:val="22"/>
          <w:szCs w:val="22"/>
        </w:rPr>
        <w:t xml:space="preserve"> provide a responsive, mobile-friendly interface with a professional component library, complemented by Bootstrap Icons and Google Fonts (Poppins and Nunito).</w:t>
      </w:r>
    </w:p>
    <w:p>
      <w:pPr>
        <w:pStyle w:val="ListParagraph"/>
        <w:numPr>
          <w:ilvl w:val="0"/>
          <w:numId w:val="2"/>
        </w:numPr>
        <w:spacing w:after="70" w:line="264"/>
      </w:pPr>
      <w:r>
        <w:rPr>
          <w:rFonts w:ascii="Calibri" w:cs="Calibri" w:eastAsia="Calibri" w:hAnsi="Calibri"/>
          <w:b/>
          <w:bCs/>
          <w:sz w:val="22"/>
          <w:szCs w:val="22"/>
        </w:rPr>
        <w:t xml:space="preserve">Vanilla JavaScript single-page app</w:t>
      </w:r>
      <w:r>
        <w:rPr>
          <w:rFonts w:ascii="Calibri" w:cs="Calibri" w:eastAsia="Calibri" w:hAnsi="Calibri"/>
          <w:sz w:val="22"/>
          <w:szCs w:val="22"/>
        </w:rPr>
        <w:t xml:space="preserve"> with hash-based routing keeps the client lightweight and instantly navigable, without the overhead of a large framework.</w:t>
      </w:r>
    </w:p>
    <w:p>
      <w:pPr>
        <w:pStyle w:val="ListParagraph"/>
        <w:numPr>
          <w:ilvl w:val="0"/>
          <w:numId w:val="2"/>
        </w:numPr>
        <w:spacing w:after="70" w:line="264"/>
      </w:pPr>
      <w:r>
        <w:rPr>
          <w:rFonts w:ascii="Calibri" w:cs="Calibri" w:eastAsia="Calibri" w:hAnsi="Calibri"/>
          <w:b/>
          <w:bCs/>
          <w:sz w:val="22"/>
          <w:szCs w:val="22"/>
        </w:rPr>
        <w:t xml:space="preserve">Chart.js</w:t>
      </w:r>
      <w:r>
        <w:rPr>
          <w:rFonts w:ascii="Calibri" w:cs="Calibri" w:eastAsia="Calibri" w:hAnsi="Calibri"/>
          <w:sz w:val="22"/>
          <w:szCs w:val="22"/>
        </w:rPr>
        <w:t xml:space="preserve"> renders all analytics visualisations — the revenue, district, category, CTR, and catch-trend charts.</w:t>
      </w:r>
    </w:p>
    <w:p>
      <w:pPr>
        <w:pStyle w:val="ListParagraph"/>
        <w:numPr>
          <w:ilvl w:val="0"/>
          <w:numId w:val="2"/>
        </w:numPr>
        <w:spacing w:after="70" w:line="264"/>
      </w:pPr>
      <w:r>
        <w:rPr>
          <w:rFonts w:ascii="Calibri" w:cs="Calibri" w:eastAsia="Calibri" w:hAnsi="Calibri"/>
          <w:b/>
          <w:bCs/>
          <w:sz w:val="22"/>
          <w:szCs w:val="22"/>
        </w:rPr>
        <w:t xml:space="preserve">A modular file layout</w:t>
      </w:r>
      <w:r>
        <w:rPr>
          <w:rFonts w:ascii="Calibri" w:cs="Calibri" w:eastAsia="Calibri" w:hAnsi="Calibri"/>
          <w:sz w:val="22"/>
          <w:szCs w:val="22"/>
        </w:rPr>
        <w:t xml:space="preserve"> — api.js (API client and auth), components.js (shared UI), views_public.js, views_auth.js, views_dash.js, router.js, and config.js — keeps concerns separated and the code navigable.</w:t>
      </w:r>
    </w:p>
    <w:p>
      <w:pPr>
        <w:pStyle w:val="Heading2"/>
        <w:spacing w:after="120" w:before="250"/>
      </w:pPr>
      <w:r>
        <w:rPr>
          <w:rFonts w:ascii="Calibri" w:cs="Calibri" w:eastAsia="Calibri" w:hAnsi="Calibri"/>
          <w:b/>
          <w:bCs/>
          <w:color w:val="0F766E"/>
          <w:sz w:val="26"/>
          <w:szCs w:val="26"/>
        </w:rPr>
        <w:t xml:space="preserve">4.2  Backend Technologies</w:t>
      </w:r>
    </w:p>
    <w:p>
      <w:pPr>
        <w:pStyle w:val="ListParagraph"/>
        <w:numPr>
          <w:ilvl w:val="0"/>
          <w:numId w:val="2"/>
        </w:numPr>
        <w:spacing w:after="70" w:line="264"/>
      </w:pPr>
      <w:r>
        <w:rPr>
          <w:rFonts w:ascii="Calibri" w:cs="Calibri" w:eastAsia="Calibri" w:hAnsi="Calibri"/>
          <w:b/>
          <w:bCs/>
          <w:sz w:val="22"/>
          <w:szCs w:val="22"/>
        </w:rPr>
        <w:t xml:space="preserve">Python with FastAPI</w:t>
      </w:r>
      <w:r>
        <w:rPr>
          <w:rFonts w:ascii="Calibri" w:cs="Calibri" w:eastAsia="Calibri" w:hAnsi="Calibri"/>
          <w:sz w:val="22"/>
          <w:szCs w:val="22"/>
        </w:rPr>
        <w:t xml:space="preserve">, served by Uvicorn, provides a fast, modern, strongly-typed RESTful JSON API with automatic interactive documentation.</w:t>
      </w:r>
    </w:p>
    <w:p>
      <w:pPr>
        <w:pStyle w:val="ListParagraph"/>
        <w:numPr>
          <w:ilvl w:val="0"/>
          <w:numId w:val="2"/>
        </w:numPr>
        <w:spacing w:after="70" w:line="264"/>
      </w:pPr>
      <w:r>
        <w:rPr>
          <w:rFonts w:ascii="Calibri" w:cs="Calibri" w:eastAsia="Calibri" w:hAnsi="Calibri"/>
          <w:b/>
          <w:bCs/>
          <w:sz w:val="22"/>
          <w:szCs w:val="22"/>
        </w:rPr>
        <w:t xml:space="preserve">Pydantic</w:t>
      </w:r>
      <w:r>
        <w:rPr>
          <w:rFonts w:ascii="Calibri" w:cs="Calibri" w:eastAsia="Calibri" w:hAnsi="Calibri"/>
          <w:sz w:val="22"/>
          <w:szCs w:val="22"/>
        </w:rPr>
        <w:t xml:space="preserve"> validates every request and response body, catching malformed input at the edge of the system.</w:t>
      </w:r>
    </w:p>
    <w:p>
      <w:pPr>
        <w:pStyle w:val="ListParagraph"/>
        <w:numPr>
          <w:ilvl w:val="0"/>
          <w:numId w:val="2"/>
        </w:numPr>
        <w:spacing w:after="70" w:line="264"/>
      </w:pPr>
      <w:r>
        <w:rPr>
          <w:rFonts w:ascii="Calibri" w:cs="Calibri" w:eastAsia="Calibri" w:hAnsi="Calibri"/>
          <w:b/>
          <w:bCs/>
          <w:sz w:val="22"/>
          <w:szCs w:val="22"/>
        </w:rPr>
        <w:t xml:space="preserve">python-jose and bcrypt</w:t>
      </w:r>
      <w:r>
        <w:rPr>
          <w:rFonts w:ascii="Calibri" w:cs="Calibri" w:eastAsia="Calibri" w:hAnsi="Calibri"/>
          <w:sz w:val="22"/>
          <w:szCs w:val="22"/>
        </w:rPr>
        <w:t xml:space="preserve"> implement JWT issuance and secure password hashing respectively.</w:t>
      </w:r>
    </w:p>
    <w:p>
      <w:pPr>
        <w:pStyle w:val="ListParagraph"/>
        <w:numPr>
          <w:ilvl w:val="0"/>
          <w:numId w:val="2"/>
        </w:numPr>
        <w:spacing w:after="70" w:line="264"/>
      </w:pPr>
      <w:r>
        <w:rPr>
          <w:rFonts w:ascii="Calibri" w:cs="Calibri" w:eastAsia="Calibri" w:hAnsi="Calibri"/>
          <w:b/>
          <w:bCs/>
          <w:sz w:val="22"/>
          <w:szCs w:val="22"/>
        </w:rPr>
        <w:t xml:space="preserve">APScheduler</w:t>
      </w:r>
      <w:r>
        <w:rPr>
          <w:rFonts w:ascii="Calibri" w:cs="Calibri" w:eastAsia="Calibri" w:hAnsi="Calibri"/>
          <w:sz w:val="22"/>
          <w:szCs w:val="22"/>
        </w:rPr>
        <w:t xml:space="preserve"> runs background cron jobs for event and advertisement expiry and for advertisement auto-renewal.</w:t>
      </w:r>
    </w:p>
    <w:p>
      <w:pPr>
        <w:pStyle w:val="Heading2"/>
        <w:spacing w:after="120" w:before="250"/>
      </w:pPr>
      <w:r>
        <w:rPr>
          <w:rFonts w:ascii="Calibri" w:cs="Calibri" w:eastAsia="Calibri" w:hAnsi="Calibri"/>
          <w:b/>
          <w:bCs/>
          <w:color w:val="0F766E"/>
          <w:sz w:val="26"/>
          <w:szCs w:val="26"/>
        </w:rPr>
        <w:t xml:space="preserve">4.3  Database, Storage &amp; External Services</w:t>
      </w:r>
    </w:p>
    <w:p>
      <w:pPr>
        <w:pStyle w:val="ListParagraph"/>
        <w:numPr>
          <w:ilvl w:val="0"/>
          <w:numId w:val="2"/>
        </w:numPr>
        <w:spacing w:after="70" w:line="264"/>
      </w:pPr>
      <w:r>
        <w:rPr>
          <w:rFonts w:ascii="Calibri" w:cs="Calibri" w:eastAsia="Calibri" w:hAnsi="Calibri"/>
          <w:b/>
          <w:bCs/>
          <w:sz w:val="22"/>
          <w:szCs w:val="22"/>
        </w:rPr>
        <w:t xml:space="preserve">Supabase (managed PostgreSQL)</w:t>
      </w:r>
      <w:r>
        <w:rPr>
          <w:rFonts w:ascii="Calibri" w:cs="Calibri" w:eastAsia="Calibri" w:hAnsi="Calibri"/>
          <w:sz w:val="22"/>
          <w:szCs w:val="22"/>
        </w:rPr>
        <w:t xml:space="preserve"> is accessed through the Supabase Python client and stores all relational data; a Supabase Storage bucket named "uploads" holds every uploaded image.</w:t>
      </w:r>
    </w:p>
    <w:p>
      <w:pPr>
        <w:pStyle w:val="ListParagraph"/>
        <w:numPr>
          <w:ilvl w:val="0"/>
          <w:numId w:val="2"/>
        </w:numPr>
        <w:spacing w:after="70" w:line="264"/>
      </w:pPr>
      <w:r>
        <w:rPr>
          <w:rFonts w:ascii="Calibri" w:cs="Calibri" w:eastAsia="Calibri" w:hAnsi="Calibri"/>
          <w:b/>
          <w:bCs/>
          <w:sz w:val="22"/>
          <w:szCs w:val="22"/>
        </w:rPr>
        <w:t xml:space="preserve">Stripe Checkout</w:t>
      </w:r>
      <w:r>
        <w:rPr>
          <w:rFonts w:ascii="Calibri" w:cs="Calibri" w:eastAsia="Calibri" w:hAnsi="Calibri"/>
          <w:sz w:val="22"/>
          <w:szCs w:val="22"/>
        </w:rPr>
        <w:t xml:space="preserve"> processes all payments — event fees, advertisement fees, and credit top-ups — in test mode and Malaysian Ringgit.</w:t>
      </w:r>
    </w:p>
    <w:p>
      <w:pPr>
        <w:pStyle w:val="ListParagraph"/>
        <w:numPr>
          <w:ilvl w:val="0"/>
          <w:numId w:val="2"/>
        </w:numPr>
        <w:spacing w:after="70" w:line="264"/>
      </w:pPr>
      <w:r>
        <w:rPr>
          <w:rFonts w:ascii="Calibri" w:cs="Calibri" w:eastAsia="Calibri" w:hAnsi="Calibri"/>
          <w:b/>
          <w:bCs/>
          <w:sz w:val="22"/>
          <w:szCs w:val="22"/>
        </w:rPr>
        <w:t xml:space="preserve">SendGrid</w:t>
      </w:r>
      <w:r>
        <w:rPr>
          <w:rFonts w:ascii="Calibri" w:cs="Calibri" w:eastAsia="Calibri" w:hAnsi="Calibri"/>
          <w:sz w:val="22"/>
          <w:szCs w:val="22"/>
        </w:rPr>
        <w:t xml:space="preserve"> delivers all transactional email.</w:t>
      </w:r>
    </w:p>
    <w:p>
      <w:pPr>
        <w:pStyle w:val="ListParagraph"/>
        <w:numPr>
          <w:ilvl w:val="0"/>
          <w:numId w:val="2"/>
        </w:numPr>
        <w:spacing w:after="70" w:line="264"/>
      </w:pPr>
      <w:r>
        <w:rPr>
          <w:rFonts w:ascii="Calibri" w:cs="Calibri" w:eastAsia="Calibri" w:hAnsi="Calibri"/>
          <w:b/>
          <w:bCs/>
          <w:sz w:val="22"/>
          <w:szCs w:val="22"/>
        </w:rPr>
        <w:t xml:space="preserve">OpenWeatherMap</w:t>
      </w:r>
      <w:r>
        <w:rPr>
          <w:rFonts w:ascii="Calibri" w:cs="Calibri" w:eastAsia="Calibri" w:hAnsi="Calibri"/>
          <w:sz w:val="22"/>
          <w:szCs w:val="22"/>
        </w:rPr>
        <w:t xml:space="preserve"> supplies the five-day forecast shown on event detail pages.</w:t>
      </w:r>
    </w:p>
    <w:p>
      <w:pPr>
        <w:pStyle w:val="Heading2"/>
        <w:spacing w:after="120" w:before="250"/>
      </w:pPr>
      <w:r>
        <w:rPr>
          <w:rFonts w:ascii="Calibri" w:cs="Calibri" w:eastAsia="Calibri" w:hAnsi="Calibri"/>
          <w:b/>
          <w:bCs/>
          <w:color w:val="0F766E"/>
          <w:sz w:val="26"/>
          <w:szCs w:val="26"/>
        </w:rPr>
        <w:t xml:space="preserve">4.4  Hosting &amp; DevOps</w:t>
      </w:r>
    </w:p>
    <w:p>
      <w:pPr>
        <w:spacing w:after="130" w:before="0" w:line="278"/>
      </w:pPr>
      <w:r>
        <w:rPr>
          <w:rFonts w:ascii="Calibri" w:cs="Calibri" w:eastAsia="Calibri" w:hAnsi="Calibri"/>
          <w:sz w:val="22"/>
          <w:szCs w:val="22"/>
        </w:rPr>
        <w:t xml:space="preserve">The frontend is deployed on Vercel, the backend on Render (built from a Dockerfile), and the database on Supabase. Version control is handled through GitHub, with automatic redeployment of both hosts on every push to the main branch. Environment secrets are stored per-host in each platform’s dashboard and are never committed to source control — the local .env file is git-ignored. This mirrors real-world twelve-factor practice, where configuration lives in the environment rather than in code.</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5.  Database Design</w:t>
      </w:r>
    </w:p>
    <w:p>
      <w:pPr>
        <w:spacing w:after="130" w:before="0" w:line="278"/>
      </w:pPr>
      <w:r>
        <w:rPr>
          <w:rFonts w:ascii="Calibri" w:cs="Calibri" w:eastAsia="Calibri" w:hAnsi="Calibri"/>
          <w:sz w:val="22"/>
          <w:szCs w:val="22"/>
        </w:rPr>
        <w:t xml:space="preserve">The data model is a normalised relational schema in Supabase (PostgreSQL). It centres on the users table, from which organisers, fishermen, and administrators are all drawn, and radiates out to the domain entities — events, advertisements, fish catches, and fishing spots — plus the supporting tables for payments, credits, audit logs, notifications, and the social feed. The tables below describe each entity and its most important columns.</w:t>
      </w:r>
    </w:p>
    <w:p>
      <w:pPr>
        <w:pStyle w:val="Heading2"/>
        <w:spacing w:after="120" w:before="250"/>
      </w:pPr>
      <w:r>
        <w:rPr>
          <w:rFonts w:ascii="Calibri" w:cs="Calibri" w:eastAsia="Calibri" w:hAnsi="Calibri"/>
          <w:b/>
          <w:bCs/>
          <w:color w:val="0F766E"/>
          <w:sz w:val="26"/>
          <w:szCs w:val="26"/>
        </w:rPr>
        <w:t xml:space="preserve">5.1  Core Tables</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2200"/>
        <w:gridCol w:w="7160"/>
      </w:tblGrid>
      <w:tr>
        <w:trPr>
          <w:tblHeader/>
        </w:trPr>
        <w:tc>
          <w:tcPr>
            <w:tcW w:type="dxa" w:w="22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Table</w:t>
            </w:r>
          </w:p>
        </w:tc>
        <w:tc>
          <w:tcPr>
            <w:tcW w:type="dxa" w:w="71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Purpose &amp; key columns</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users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Every account. id, name, email, password (bcrypt), role, status, phone, profile_image, credits, failed_attempts, locked_until, created_at.</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categories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Event and news categories used for classification and filtering.</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events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The core business entity. organizer_id, title, description, category, state, district, location_url, start/end dates, entry_fee, banner_url, status, payment_id, view_count, reject_reason.</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advertisements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Ad campaigns. advertiser_id, title, description, image_url, target_url, start/end dates, amount_paid, clicks, impressions, auto_renew, placement, status, contact_email, contact_phone.</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news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Editorial news items. author, title, body, category, image, published.</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fish_catches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Fresh-catch listings. user, species, weight_kg, price_per_kg, location, catch_date, image, is_available.</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fishing_spots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Recreational spot directory. name, description, state, district, maps_url, is_active.</w:t>
            </w:r>
          </w:p>
        </w:tc>
      </w:tr>
    </w:tbl>
    <w:p>
      <w:pPr>
        <w:pStyle w:val="Heading2"/>
        <w:spacing w:after="120" w:before="250"/>
      </w:pPr>
      <w:r>
        <w:rPr>
          <w:rFonts w:ascii="Calibri" w:cs="Calibri" w:eastAsia="Calibri" w:hAnsi="Calibri"/>
          <w:b/>
          <w:bCs/>
          <w:color w:val="0F766E"/>
          <w:sz w:val="26"/>
          <w:szCs w:val="26"/>
        </w:rPr>
        <w:t xml:space="preserve">5.2  Transactional &amp; Supporting Tables</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2200"/>
        <w:gridCol w:w="7160"/>
      </w:tblGrid>
      <w:tr>
        <w:trPr>
          <w:tblHeader/>
        </w:trPr>
        <w:tc>
          <w:tcPr>
            <w:tcW w:type="dxa" w:w="22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Table</w:t>
            </w:r>
          </w:p>
        </w:tc>
        <w:tc>
          <w:tcPr>
            <w:tcW w:type="dxa" w:w="71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Purpose &amp; key columns</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payments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Every payment. user, payable_type (event / advertisement / topup), payable_id, amount, method, status, transaction_id (Stripe session).</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credit_transactions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The wallet ledger. user, amount (positive or negative), type (topup / event / advertisement / ad_renewal), description, balance_after.</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audit_logs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Accountability trail. user, action, table, record_id, old and new values (JSON), ip, user_agent.</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notifications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In-app notifications. user, title, body, is_read.</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saved_events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Junction table linking users to bookmarked events.</w:t>
            </w:r>
          </w:p>
        </w:tc>
      </w:tr>
      <w:tr>
        <w:tc>
          <w:tcPr>
            <w:tcW w:type="dxa" w:w="2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posts</w:t>
            </w:r>
          </w:p>
        </w:tc>
        <w:tc>
          <w:tcPr>
            <w:tcW w:type="dxa" w:w="71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Community feed posts. user, caption, image, state, district, event_id, likes.</w:t>
            </w:r>
          </w:p>
        </w:tc>
      </w:tr>
      <w:tr>
        <w:tc>
          <w:tcPr>
            <w:tcW w:type="dxa" w:w="2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post_comments</w:t>
            </w:r>
          </w:p>
        </w:tc>
        <w:tc>
          <w:tcPr>
            <w:tcW w:type="dxa" w:w="71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Comments on feed posts. post, user, body.</w:t>
            </w:r>
          </w:p>
        </w:tc>
      </w:tr>
    </w:tbl>
    <w:p>
      <w:pPr>
        <w:spacing w:after="90"/>
      </w:pPr>
      <w:r>
        <w:rPr>
          <w:rFonts w:ascii="Calibri" w:cs="Calibri" w:eastAsia="Calibri" w:hAnsi="Calibri"/>
          <w:sz w:val="22"/>
          <w:szCs w:val="22"/>
        </w:rPr>
        <w:t xml:space="preserve"/>
      </w:r>
    </w:p>
    <w:p>
      <w:pPr>
        <w:spacing w:after="130" w:before="0" w:line="278"/>
      </w:pPr>
      <w:r>
        <w:rPr>
          <w:rFonts w:ascii="Calibri" w:cs="Calibri" w:eastAsia="Calibri" w:hAnsi="Calibri"/>
          <w:b/>
          <w:bCs/>
          <w:sz w:val="22"/>
          <w:szCs w:val="22"/>
        </w:rPr>
        <w:t xml:space="preserve">Relationships. </w:t>
      </w:r>
      <w:r>
        <w:rPr>
          <w:rFonts w:ascii="Calibri" w:cs="Calibri" w:eastAsia="Calibri" w:hAnsi="Calibri"/>
          <w:sz w:val="22"/>
          <w:szCs w:val="22"/>
        </w:rPr>
        <w:t xml:space="preserve">The schema uses foreign keys throughout: events, advertisements, fish catches, and posts all reference the user who owns them; payments and credit transactions reference the user who paid; saved_events forms a many-to-many junction between users and events; and post_comments references both a post and its author. The running-balance column on credit_transactions makes the wallet history self-verifying — each row records the balance after that transaction, so the ledger can be audited row by row.</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6.  Feature Modules in Detail</w:t>
      </w:r>
    </w:p>
    <w:p>
      <w:pPr>
        <w:spacing w:after="130" w:before="0" w:line="278"/>
      </w:pPr>
      <w:r>
        <w:rPr>
          <w:rFonts w:ascii="Calibri" w:cs="Calibri" w:eastAsia="Calibri" w:hAnsi="Calibri"/>
          <w:sz w:val="22"/>
          <w:szCs w:val="22"/>
        </w:rPr>
        <w:t xml:space="preserve">This chapter walks through all thirteen feature modules that make up the platform. Together they demonstrate the full breadth of an enterprise system — authentication, core CRUD, a lifecycle workflow, payments, a social layer, a marketplace, administration, and analytics.</w:t>
      </w:r>
    </w:p>
    <w:p>
      <w:pPr>
        <w:pStyle w:val="Heading2"/>
        <w:spacing w:after="120" w:before="250"/>
      </w:pPr>
      <w:r>
        <w:rPr>
          <w:rFonts w:ascii="Calibri" w:cs="Calibri" w:eastAsia="Calibri" w:hAnsi="Calibri"/>
          <w:b/>
          <w:bCs/>
          <w:color w:val="0F766E"/>
          <w:sz w:val="26"/>
          <w:szCs w:val="26"/>
        </w:rPr>
        <w:t xml:space="preserve">6.1  Authentication &amp; Accounts</w:t>
      </w:r>
    </w:p>
    <w:p>
      <w:pPr>
        <w:spacing w:after="130" w:before="0" w:line="278"/>
      </w:pPr>
      <w:r>
        <w:rPr>
          <w:rFonts w:ascii="Calibri" w:cs="Calibri" w:eastAsia="Calibri" w:hAnsi="Calibri"/>
          <w:sz w:val="22"/>
          <w:szCs w:val="22"/>
        </w:rPr>
        <w:t xml:space="preserve">The account system supports self-service registration for three roles — general user, organizer, and fisherman — while the administrator account is provisioned manually for security. Login issues a JWT and handles wrong-password attempts and lockout gracefully; logout is audit-logged. On registration, a welcome email is sent through SendGrid. Every user has a profile page for viewing and editing their name and phone number, uploading a profile picture, and reviewing their posts and saved or joined events. Profile pictures follow the user everywhere — the navbar, the community feed, and comment threads — giving the platform a personal, social feel. For demonstrations, the login page offers a one-click dropdown that logs in as any of the seeded demo accounts.</w:t>
      </w:r>
    </w:p>
    <w:p>
      <w:pPr>
        <w:pStyle w:val="ListParagraph"/>
        <w:numPr>
          <w:ilvl w:val="0"/>
          <w:numId w:val="2"/>
        </w:numPr>
        <w:spacing w:after="70" w:line="264"/>
      </w:pPr>
      <w:r>
        <w:rPr>
          <w:rFonts w:ascii="Calibri" w:cs="Calibri" w:eastAsia="Calibri" w:hAnsi="Calibri"/>
          <w:sz w:val="22"/>
          <w:szCs w:val="22"/>
        </w:rPr>
        <w:t xml:space="preserve">Self-service registration (user, organizer, fisherman); admin provisioned manually.</w:t>
      </w:r>
    </w:p>
    <w:p>
      <w:pPr>
        <w:pStyle w:val="ListParagraph"/>
        <w:numPr>
          <w:ilvl w:val="0"/>
          <w:numId w:val="2"/>
        </w:numPr>
        <w:spacing w:after="70" w:line="264"/>
      </w:pPr>
      <w:r>
        <w:rPr>
          <w:rFonts w:ascii="Calibri" w:cs="Calibri" w:eastAsia="Calibri" w:hAnsi="Calibri"/>
          <w:sz w:val="22"/>
          <w:szCs w:val="22"/>
        </w:rPr>
        <w:t xml:space="preserve">JWT issuance on login; bcrypt password verification; five-strike account lockout.</w:t>
      </w:r>
    </w:p>
    <w:p>
      <w:pPr>
        <w:pStyle w:val="ListParagraph"/>
        <w:numPr>
          <w:ilvl w:val="0"/>
          <w:numId w:val="2"/>
        </w:numPr>
        <w:spacing w:after="70" w:line="264"/>
      </w:pPr>
      <w:r>
        <w:rPr>
          <w:rFonts w:ascii="Calibri" w:cs="Calibri" w:eastAsia="Calibri" w:hAnsi="Calibri"/>
          <w:sz w:val="22"/>
          <w:szCs w:val="22"/>
        </w:rPr>
        <w:t xml:space="preserve">Welcome email on registration; logout recorded in the audit log.</w:t>
      </w:r>
    </w:p>
    <w:p>
      <w:pPr>
        <w:pStyle w:val="ListParagraph"/>
        <w:numPr>
          <w:ilvl w:val="0"/>
          <w:numId w:val="2"/>
        </w:numPr>
        <w:spacing w:after="70" w:line="264"/>
      </w:pPr>
      <w:r>
        <w:rPr>
          <w:rFonts w:ascii="Calibri" w:cs="Calibri" w:eastAsia="Calibri" w:hAnsi="Calibri"/>
          <w:sz w:val="22"/>
          <w:szCs w:val="22"/>
        </w:rPr>
        <w:t xml:space="preserve">Editable profiles with uploaded avatar, "My Posts", and "Saved / Joined Events" tabs.</w:t>
      </w:r>
    </w:p>
    <w:p>
      <w:pPr>
        <w:pStyle w:val="ListParagraph"/>
        <w:numPr>
          <w:ilvl w:val="0"/>
          <w:numId w:val="2"/>
        </w:numPr>
        <w:spacing w:after="70" w:line="264"/>
      </w:pPr>
      <w:r>
        <w:rPr>
          <w:rFonts w:ascii="Calibri" w:cs="Calibri" w:eastAsia="Calibri" w:hAnsi="Calibri"/>
          <w:sz w:val="22"/>
          <w:szCs w:val="22"/>
        </w:rPr>
        <w:t xml:space="preserve">One-click demo-account login dropdown for fast demonstrations.</w:t>
      </w:r>
    </w:p>
    <w:p>
      <w:pPr>
        <w:pStyle w:val="Heading2"/>
        <w:spacing w:after="120" w:before="250"/>
      </w:pPr>
      <w:r>
        <w:rPr>
          <w:rFonts w:ascii="Calibri" w:cs="Calibri" w:eastAsia="Calibri" w:hAnsi="Calibri"/>
          <w:b/>
          <w:bCs/>
          <w:color w:val="0F766E"/>
          <w:sz w:val="26"/>
          <w:szCs w:val="26"/>
        </w:rPr>
        <w:t xml:space="preserve">6.2  Events — the Core Business Entity</w:t>
      </w:r>
    </w:p>
    <w:p>
      <w:pPr>
        <w:spacing w:after="130" w:before="0" w:line="278"/>
      </w:pPr>
      <w:r>
        <w:rPr>
          <w:rFonts w:ascii="Calibri" w:cs="Calibri" w:eastAsia="Calibri" w:hAnsi="Calibri"/>
          <w:sz w:val="22"/>
          <w:szCs w:val="22"/>
        </w:rPr>
        <w:t xml:space="preserve">Events are the heart of the platform and receive full create, read, update, and delete support. Organisers submit an event through a multi-step wizard that walks them through basic information, location, schedule and fees, and finally banner upload and payment. Posting an event carries a flat RM10 fee, payable either with a Stripe card or from the organiser’s credit wallet. Once paid, the event enters an approval workflow: it moves from submitted to pending, an administrator either approves it (making it live) or rejects it with a reason, and it automatically archives after its end date passes.</w:t>
      </w:r>
    </w:p>
    <w:p>
      <w:pPr>
        <w:spacing w:after="130" w:before="0" w:line="278"/>
      </w:pPr>
      <w:r>
        <w:rPr>
          <w:rFonts w:ascii="Calibri" w:cs="Calibri" w:eastAsia="Calibri" w:hAnsi="Calibri"/>
          <w:sz w:val="22"/>
          <w:szCs w:val="22"/>
        </w:rPr>
        <w:t xml:space="preserve">The public discovers events through a live search-and-filter interface that responds instantly with no page reload — users can filter by keyword, state, district, category, date range, and free-or-paid status, then sort by newest, most popular, or soonest upcoming, with pagination and a live result count. Each event has a rich detail page showing its banner, description, and status badge, a five-day weather forecast from OpenWeatherMap, a "Get Directions" link to plain Google Maps (deliberately avoiding a paid Maps API), a Save button, and a Contact Organizer card with email and phone buttons. View counts are tracked, and the organiser receives emails at each stage — submitted, approved, or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66E" w:sz="24"/>
              <w:bottom w:val="none"/>
              <w:right w:val="none"/>
            </w:tcBorders>
            <w:shd w:fill="EAF2F7"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Event lifecycle</w:t>
            </w:r>
          </w:p>
          <w:p>
            <w:pPr>
              <w:spacing w:after="40" w:line="254"/>
            </w:pPr>
            <w:r>
              <w:rPr>
                <w:rFonts w:ascii="Calibri" w:cs="Calibri" w:eastAsia="Calibri" w:hAnsi="Calibri"/>
                <w:b/>
                <w:bCs/>
                <w:color w:val="0B3D5C"/>
                <w:sz w:val="22"/>
                <w:szCs w:val="22"/>
              </w:rPr>
              <w:t xml:space="preserve">Submitted → Pending → Approved (Live) → Archived</w:t>
            </w:r>
          </w:p>
          <w:p>
            <w:pPr>
              <w:spacing w:after="40" w:line="254"/>
            </w:pPr>
            <w:r>
              <w:rPr>
                <w:rFonts w:ascii="Calibri" w:cs="Calibri" w:eastAsia="Calibri" w:hAnsi="Calibri"/>
                <w:sz w:val="22"/>
                <w:szCs w:val="22"/>
              </w:rPr>
              <w:t xml:space="preserve">Payment (RM10, Stripe or credits) precedes submission; admin approval gates the transition to live; APScheduler archives the event automatically after its end date. A rejected event carries a human-readable reason back to the organiser.</w:t>
            </w:r>
          </w:p>
        </w:tc>
      </w:tr>
    </w:tbl>
    <w:p>
      <w:pPr>
        <w:pStyle w:val="Heading2"/>
        <w:spacing w:after="120" w:before="250"/>
      </w:pPr>
      <w:r>
        <w:rPr>
          <w:rFonts w:ascii="Calibri" w:cs="Calibri" w:eastAsia="Calibri" w:hAnsi="Calibri"/>
          <w:b/>
          <w:bCs/>
          <w:color w:val="0F766E"/>
          <w:sz w:val="26"/>
          <w:szCs w:val="26"/>
        </w:rPr>
        <w:t xml:space="preserve">6.3  Advertising System</w:t>
      </w:r>
    </w:p>
    <w:p>
      <w:pPr>
        <w:spacing w:after="130" w:before="0" w:line="278"/>
      </w:pPr>
      <w:r>
        <w:rPr>
          <w:rFonts w:ascii="Calibri" w:cs="Calibri" w:eastAsia="Calibri" w:hAnsi="Calibri"/>
          <w:sz w:val="22"/>
          <w:szCs w:val="22"/>
        </w:rPr>
        <w:t xml:space="preserve">The advertising system is modelled on the tiered "real-estate" pricing of classic web advertising: the more prominent the placement, the higher the price. There are four placement types, each priced per seven-day run.</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2400"/>
        <w:gridCol w:w="4560"/>
        <w:gridCol w:w="2400"/>
      </w:tblGrid>
      <w:tr>
        <w:trPr>
          <w:tblHeader/>
        </w:trPr>
        <w:tc>
          <w:tcPr>
            <w:tcW w:type="dxa" w:w="2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Placement</w:t>
            </w:r>
          </w:p>
        </w:tc>
        <w:tc>
          <w:tcPr>
            <w:tcW w:type="dxa" w:w="45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Where it appears</w:t>
            </w:r>
          </w:p>
        </w:tc>
        <w:tc>
          <w:tcPr>
            <w:tcW w:type="dxa" w:w="2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Price / 7 days</w:t>
            </w:r>
          </w:p>
        </w:tc>
      </w:tr>
      <w:tr>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Top banner</w:t>
            </w:r>
          </w:p>
        </w:tc>
        <w:tc>
          <w:tcPr>
            <w:tcW w:type="dxa" w:w="45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 strip near the top of the homepage and pages</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15803D"/>
                <w:sz w:val="19"/>
                <w:szCs w:val="19"/>
              </w:rPr>
              <w:t xml:space="preserve">RM130</w:t>
            </w:r>
          </w:p>
        </w:tc>
      </w:tr>
      <w:tr>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Sponsored page</w:t>
            </w:r>
          </w:p>
        </w:tc>
        <w:tc>
          <w:tcPr>
            <w:tcW w:type="dxa" w:w="45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 dedicated /sponsored showcase page</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15803D"/>
                <w:sz w:val="19"/>
                <w:szCs w:val="19"/>
              </w:rPr>
              <w:t xml:space="preserve">RM90</w:t>
            </w:r>
          </w:p>
        </w:tc>
      </w:tr>
      <w:tr>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Featured</w:t>
            </w:r>
          </w:p>
        </w:tc>
        <w:tc>
          <w:tcPr>
            <w:tcW w:type="dxa" w:w="45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Homepage strip and listings</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15803D"/>
                <w:sz w:val="19"/>
                <w:szCs w:val="19"/>
              </w:rPr>
              <w:t xml:space="preserve">RM70</w:t>
            </w:r>
          </w:p>
        </w:tc>
      </w:tr>
      <w:tr>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Side banner</w:t>
            </w:r>
          </w:p>
        </w:tc>
        <w:tc>
          <w:tcPr>
            <w:tcW w:type="dxa" w:w="45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The events-page sidebar</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15803D"/>
                <w:sz w:val="19"/>
                <w:szCs w:val="19"/>
              </w:rPr>
              <w:t xml:space="preserve">RM40</w:t>
            </w:r>
          </w:p>
        </w:tc>
      </w:tr>
    </w:tbl>
    <w:p>
      <w:pPr>
        <w:spacing w:after="90"/>
      </w:pPr>
      <w:r>
        <w:rPr>
          <w:rFonts w:ascii="Calibri" w:cs="Calibri" w:eastAsia="Calibri" w:hAnsi="Calibri"/>
          <w:sz w:val="22"/>
          <w:szCs w:val="22"/>
        </w:rPr>
        <w:t xml:space="preserve"/>
      </w:r>
    </w:p>
    <w:p>
      <w:pPr>
        <w:spacing w:after="130" w:before="0" w:line="278"/>
      </w:pPr>
      <w:r>
        <w:rPr>
          <w:rFonts w:ascii="Calibri" w:cs="Calibri" w:eastAsia="Calibri" w:hAnsi="Calibri"/>
          <w:sz w:val="22"/>
          <w:szCs w:val="22"/>
        </w:rPr>
        <w:t xml:space="preserve">The ad-creation form shows a live price that updates as the placement is changed, accepts a banner upload and contact details, and requires no manual dates — every campaign simply runs for seven days from creation. An auto-renew toggle charges the placement price from the wallet in credits every seven days and stops automatically, with an email, when credits run out. Ad fees can be paid by Stripe or credits, and every ad requires administrator approval before it goes live. Once live, placements render in the correct locations — the homepage top banner and featured strip, the events-page side banner, and the dedicated Sponsored page reachable from the navigation. The system tracks both click-throughs (via a redirect endpoint) and impressions, and surfaces the resulting click-through rate on the advertiser’s dashboard. Advertisers receive emails when an ad is approved or rejected, when it is expiring soon, and when it auto-renews or stops for lack of credits.</w:t>
      </w:r>
    </w:p>
    <w:p>
      <w:pPr>
        <w:pStyle w:val="Heading2"/>
        <w:spacing w:after="120" w:before="250"/>
      </w:pPr>
      <w:r>
        <w:rPr>
          <w:rFonts w:ascii="Calibri" w:cs="Calibri" w:eastAsia="Calibri" w:hAnsi="Calibri"/>
          <w:b/>
          <w:bCs/>
          <w:color w:val="0F766E"/>
          <w:sz w:val="26"/>
          <w:szCs w:val="26"/>
        </w:rPr>
        <w:t xml:space="preserve">6.4  Prepaid Credit Wallet</w:t>
      </w:r>
    </w:p>
    <w:p>
      <w:pPr>
        <w:spacing w:after="130" w:before="0" w:line="278"/>
      </w:pPr>
      <w:r>
        <w:rPr>
          <w:rFonts w:ascii="Calibri" w:cs="Calibri" w:eastAsia="Calibri" w:hAnsi="Calibri"/>
          <w:sz w:val="22"/>
          <w:szCs w:val="22"/>
        </w:rPr>
        <w:t xml:space="preserve">The credit wallet brings modern, usage-based billing to the platform. One credit equals one Ringgit; credits are virtual and non-cashable — they can be topped up but never withdrawn, which keeps the feature rich without creating real-money withdrawal obligations. Users reach the wallet through a dedicated page and always see their balance in the navigation bar. Top-ups use preset amounts (RM20, RM50, RM100, or RM200) or a custom amount, processed through Stripe Checkout. Credits then pay seamlessly for event and advertisement fees, with card payment always available as a fallback. A full transaction history — top-ups, event fees, ad fees, and ad renewals — is shown with a running balance, and it is the wallet that powers advertisement auto-renewal. A low-balance reminder email keeps users informed, with a demo trigger button so the reminder can be shown live.</w:t>
      </w:r>
    </w:p>
    <w:p>
      <w:pPr>
        <w:pStyle w:val="ListParagraph"/>
        <w:numPr>
          <w:ilvl w:val="0"/>
          <w:numId w:val="2"/>
        </w:numPr>
        <w:spacing w:after="70" w:line="264"/>
      </w:pPr>
      <w:r>
        <w:rPr>
          <w:rFonts w:ascii="Calibri" w:cs="Calibri" w:eastAsia="Calibri" w:hAnsi="Calibri"/>
          <w:sz w:val="22"/>
          <w:szCs w:val="22"/>
        </w:rPr>
        <w:t xml:space="preserve">1 credit = RM1; virtual and non-cashable (top-up only).</w:t>
      </w:r>
    </w:p>
    <w:p>
      <w:pPr>
        <w:pStyle w:val="ListParagraph"/>
        <w:numPr>
          <w:ilvl w:val="0"/>
          <w:numId w:val="2"/>
        </w:numPr>
        <w:spacing w:after="70" w:line="264"/>
      </w:pPr>
      <w:r>
        <w:rPr>
          <w:rFonts w:ascii="Calibri" w:cs="Calibri" w:eastAsia="Calibri" w:hAnsi="Calibri"/>
          <w:sz w:val="22"/>
          <w:szCs w:val="22"/>
        </w:rPr>
        <w:t xml:space="preserve">Wallet page plus a live balance in the navbar.</w:t>
      </w:r>
    </w:p>
    <w:p>
      <w:pPr>
        <w:pStyle w:val="ListParagraph"/>
        <w:numPr>
          <w:ilvl w:val="0"/>
          <w:numId w:val="2"/>
        </w:numPr>
        <w:spacing w:after="70" w:line="264"/>
      </w:pPr>
      <w:r>
        <w:rPr>
          <w:rFonts w:ascii="Calibri" w:cs="Calibri" w:eastAsia="Calibri" w:hAnsi="Calibri"/>
          <w:sz w:val="22"/>
          <w:szCs w:val="22"/>
        </w:rPr>
        <w:t xml:space="preserve">Stripe top-ups (preset or custom amounts); credits spent on fees, card as fallback.</w:t>
      </w:r>
    </w:p>
    <w:p>
      <w:pPr>
        <w:pStyle w:val="ListParagraph"/>
        <w:numPr>
          <w:ilvl w:val="0"/>
          <w:numId w:val="2"/>
        </w:numPr>
        <w:spacing w:after="70" w:line="264"/>
      </w:pPr>
      <w:r>
        <w:rPr>
          <w:rFonts w:ascii="Calibri" w:cs="Calibri" w:eastAsia="Calibri" w:hAnsi="Calibri"/>
          <w:sz w:val="22"/>
          <w:szCs w:val="22"/>
        </w:rPr>
        <w:t xml:space="preserve">Running-balance transaction history; powers ad auto-renew; low-balance email reminder.</w:t>
      </w:r>
    </w:p>
    <w:p>
      <w:pPr>
        <w:pStyle w:val="Heading2"/>
        <w:spacing w:after="120" w:before="250"/>
      </w:pPr>
      <w:r>
        <w:rPr>
          <w:rFonts w:ascii="Calibri" w:cs="Calibri" w:eastAsia="Calibri" w:hAnsi="Calibri"/>
          <w:b/>
          <w:bCs/>
          <w:color w:val="0F766E"/>
          <w:sz w:val="26"/>
          <w:szCs w:val="26"/>
        </w:rPr>
        <w:t xml:space="preserve">6.5  Community Feed</w:t>
      </w:r>
    </w:p>
    <w:p>
      <w:pPr>
        <w:spacing w:after="130" w:before="0" w:line="278"/>
      </w:pPr>
      <w:r>
        <w:rPr>
          <w:rFonts w:ascii="Calibri" w:cs="Calibri" w:eastAsia="Calibri" w:hAnsi="Calibri"/>
          <w:sz w:val="22"/>
          <w:szCs w:val="22"/>
        </w:rPr>
        <w:t xml:space="preserve">A social layer lets users share activities and catches. A post carries a caption, an uploaded photo, a location tag (state and district), and an optional "joining this event" tag that cascades — choosing a state filters the list of events to choose from. Posts can be liked (which emails the author) and commented on through an inline, expandable panel that shows commenter avatars and lets users delete their own comments (again emailing the author). Each post card shows the author’s profile picture, and the composer is available to any logged-in user. Location tags link through to the filtered event list, tying the social feed back to the core event directory.</w:t>
      </w:r>
    </w:p>
    <w:p>
      <w:pPr>
        <w:pStyle w:val="Heading2"/>
        <w:spacing w:after="120" w:before="250"/>
      </w:pPr>
      <w:r>
        <w:rPr>
          <w:rFonts w:ascii="Calibri" w:cs="Calibri" w:eastAsia="Calibri" w:hAnsi="Calibri"/>
          <w:b/>
          <w:bCs/>
          <w:color w:val="0F766E"/>
          <w:sz w:val="26"/>
          <w:szCs w:val="26"/>
        </w:rPr>
        <w:t xml:space="preserve">6.6  Fishery Marketplace</w:t>
      </w:r>
    </w:p>
    <w:p>
      <w:pPr>
        <w:spacing w:after="130" w:before="0" w:line="278"/>
      </w:pPr>
      <w:r>
        <w:rPr>
          <w:rFonts w:ascii="Calibri" w:cs="Calibri" w:eastAsia="Calibri" w:hAnsi="Calibri"/>
          <w:sz w:val="22"/>
          <w:szCs w:val="22"/>
        </w:rPr>
        <w:t xml:space="preserve">The fishery marketplace serves the coastal communities at the centre of the platform’s identity. The "Catch of the Day" board lets fishermen post a species, weight, price per kilogram, location, catch date, and photo, and mark a listing as sold once it is gone. Alongside it, a Fishing Spots Directory curates recreational spots (kolam pancing), each with a "Get Directions" link to Google Maps — once more avoiding any paid mapping service. Both features reuse the same accounts, media pipeline, and administrative oversight as the rest of the platform.</w:t>
      </w:r>
    </w:p>
    <w:p>
      <w:pPr>
        <w:pStyle w:val="Heading2"/>
        <w:spacing w:after="120" w:before="250"/>
      </w:pPr>
      <w:r>
        <w:rPr>
          <w:rFonts w:ascii="Calibri" w:cs="Calibri" w:eastAsia="Calibri" w:hAnsi="Calibri"/>
          <w:b/>
          <w:bCs/>
          <w:color w:val="0F766E"/>
          <w:sz w:val="26"/>
          <w:szCs w:val="26"/>
        </w:rPr>
        <w:t xml:space="preserve">6.7  Payments</w:t>
      </w:r>
    </w:p>
    <w:p>
      <w:pPr>
        <w:spacing w:after="130" w:before="0" w:line="278"/>
      </w:pPr>
      <w:r>
        <w:rPr>
          <w:rFonts w:ascii="Calibri" w:cs="Calibri" w:eastAsia="Calibri" w:hAnsi="Calibri"/>
          <w:sz w:val="22"/>
          <w:szCs w:val="22"/>
        </w:rPr>
        <w:t xml:space="preserve">All payments run through Stripe Checkout — a hosted, PCI-compliant payment page in Malaysian Ringgit — covering event fees, advertisement fees, and credit top-ups. During development and demonstration the Stripe test card 4242 4242 4242 4242 is used. Crucially, every payment is verified twice: once on the return page, which queries Stripe directly, and once through a webhook listening for the checkout.session.completed event. This double confirmation means a listing is never marked as paid on the strength of a redirect alone. Credits provide an instant alternative payment method, and a successful payment triggers an invoice email.</w:t>
      </w:r>
    </w:p>
    <w:p>
      <w:pPr>
        <w:pStyle w:val="Heading2"/>
        <w:spacing w:after="120" w:before="250"/>
      </w:pPr>
      <w:r>
        <w:rPr>
          <w:rFonts w:ascii="Calibri" w:cs="Calibri" w:eastAsia="Calibri" w:hAnsi="Calibri"/>
          <w:b/>
          <w:bCs/>
          <w:color w:val="0F766E"/>
          <w:sz w:val="26"/>
          <w:szCs w:val="26"/>
        </w:rPr>
        <w:t xml:space="preserve">6.8  Email &amp; Smart Demo Routing</w:t>
      </w:r>
    </w:p>
    <w:p>
      <w:pPr>
        <w:spacing w:after="130" w:before="0" w:line="278"/>
      </w:pPr>
      <w:r>
        <w:rPr>
          <w:rFonts w:ascii="Calibri" w:cs="Calibri" w:eastAsia="Calibri" w:hAnsi="Calibri"/>
          <w:sz w:val="22"/>
          <w:szCs w:val="22"/>
        </w:rPr>
        <w:t xml:space="preserve">SendGrid delivers a comprehensive set of transactional emails: welcome; event submitted, approved, or rejected; payment invoice; ad approved or rejected; ad expiring, auto-renewed, or stopped; new like; new comment; and low-credit alert. A thoughtful detail makes the system demonstrable without compromising realism: emails addressed to the seeded demo accounts (those on the demo domains) are redirected to a single demo inbox with a clear "demo redirect" banner, so they can be shown live during a presentation, while a real registered user — such as a lecturer who signs up — receives their emails at their own genuine address. Demo trigger buttons let time-based reminders, such as "ad expiring" and "low balance", be fired on demand rather than waited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A8" w:sz="24"/>
              <w:bottom w:val="none"/>
              <w:right w:val="none"/>
            </w:tcBorders>
            <w:shd w:fill="F4F8FB"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Why the demo routing matters</w:t>
            </w:r>
          </w:p>
          <w:p>
            <w:pPr>
              <w:spacing w:after="40" w:line="254"/>
            </w:pPr>
            <w:r>
              <w:rPr>
                <w:rFonts w:ascii="Calibri" w:cs="Calibri" w:eastAsia="Calibri" w:hAnsi="Calibri"/>
                <w:color w:val="3C3C3C"/>
                <w:sz w:val="20"/>
                <w:szCs w:val="20"/>
              </w:rPr>
              <w:t xml:space="preserve">It lets the evaluator see real emails arrive during the presentation (redirected from fake accounts to one visible inbox) while proving the system also delivers to real users at their own addresses. It is a demonstration convenience layered on top of a genuinely real email integration — not a mock.</w:t>
            </w:r>
          </w:p>
        </w:tc>
      </w:tr>
    </w:tbl>
    <w:p>
      <w:pPr>
        <w:pStyle w:val="Heading2"/>
        <w:spacing w:after="120" w:before="250"/>
      </w:pPr>
      <w:r>
        <w:rPr>
          <w:rFonts w:ascii="Calibri" w:cs="Calibri" w:eastAsia="Calibri" w:hAnsi="Calibri"/>
          <w:b/>
          <w:bCs/>
          <w:color w:val="0F766E"/>
          <w:sz w:val="26"/>
          <w:szCs w:val="26"/>
        </w:rPr>
        <w:t xml:space="preserve">6.9  Weather</w:t>
      </w:r>
    </w:p>
    <w:p>
      <w:pPr>
        <w:spacing w:after="130" w:before="0" w:line="278"/>
      </w:pPr>
      <w:r>
        <w:rPr>
          <w:rFonts w:ascii="Calibri" w:cs="Calibri" w:eastAsia="Calibri" w:hAnsi="Calibri"/>
          <w:sz w:val="22"/>
          <w:szCs w:val="22"/>
        </w:rPr>
        <w:t xml:space="preserve">Event detail pages carry a live five-day forecast pulled from OpenWeatherMap, which is especially relevant for the outdoor, coastal events the platform specialises in. Weather conditions are rendered using Bootstrap Icons mapped from the weather code rather than OpenWeatherMap’s image CDN, which proved unreliable — a small but telling reliability decision that keeps the forecast visually consistent even when an external image host is slow or blocked.</w:t>
      </w:r>
    </w:p>
    <w:p>
      <w:pPr>
        <w:pStyle w:val="Heading2"/>
        <w:spacing w:after="120" w:before="250"/>
      </w:pPr>
      <w:r>
        <w:rPr>
          <w:rFonts w:ascii="Calibri" w:cs="Calibri" w:eastAsia="Calibri" w:hAnsi="Calibri"/>
          <w:b/>
          <w:bCs/>
          <w:color w:val="0F766E"/>
          <w:sz w:val="26"/>
          <w:szCs w:val="26"/>
        </w:rPr>
        <w:t xml:space="preserve">6.10  Administration &amp; Analytics</w:t>
      </w:r>
    </w:p>
    <w:p>
      <w:pPr>
        <w:spacing w:after="130" w:before="0" w:line="278"/>
      </w:pPr>
      <w:r>
        <w:rPr>
          <w:rFonts w:ascii="Calibri" w:cs="Calibri" w:eastAsia="Calibri" w:hAnsi="Calibri"/>
          <w:sz w:val="22"/>
          <w:szCs w:val="22"/>
        </w:rPr>
        <w:t xml:space="preserve">Administrators work from a dedicated console. The dashboard leads with KPI cards — total events, pending events, revenue, and active ads — followed by three Chart.js visualisations: events by state, monthly revenue, and events by category. Pending events and pending ads each have their own sidebar page with live count badges, where an administrator approves or rejects with a reason. User management lists all users and allows their status to be changed between active, suspended, and banned. A family of analytics endpoints backs the dashboard: overall KPIs, events by state and category, monthly revenue, advertisement click-through rate, and catch-volume trends. Finally, an audit-log viewer allows filtering by action, user, and date, with CSV export, and it shows each action against a name and email rather than a raw identifier.</w:t>
      </w:r>
    </w:p>
    <w:p>
      <w:pPr>
        <w:pStyle w:val="Heading2"/>
        <w:spacing w:after="120" w:before="250"/>
      </w:pPr>
      <w:r>
        <w:rPr>
          <w:rFonts w:ascii="Calibri" w:cs="Calibri" w:eastAsia="Calibri" w:hAnsi="Calibri"/>
          <w:b/>
          <w:bCs/>
          <w:color w:val="0F766E"/>
          <w:sz w:val="26"/>
          <w:szCs w:val="26"/>
        </w:rPr>
        <w:t xml:space="preserve">6.11  Audit &amp; Logging</w:t>
      </w:r>
    </w:p>
    <w:p>
      <w:pPr>
        <w:spacing w:after="130" w:before="0" w:line="278"/>
      </w:pPr>
      <w:r>
        <w:rPr>
          <w:rFonts w:ascii="Calibri" w:cs="Calibri" w:eastAsia="Calibri" w:hAnsi="Calibri"/>
          <w:sz w:val="22"/>
          <w:szCs w:val="22"/>
        </w:rPr>
        <w:t xml:space="preserve">Accountability is built into the platform at the data level. Every state-changing action — create, update, delete, approve, reject, login, logout, and export — is logged with the acting user, their IP address and user agent, a timestamp, and the old and new values of the affected record. Administrators review this trail through the audit-log viewer and can export it to CSV for offline analysis or record-keeping. This satisfies the enterprise expectation that no significant action goes unrecorded.</w:t>
      </w:r>
    </w:p>
    <w:p>
      <w:pPr>
        <w:pStyle w:val="Heading2"/>
        <w:spacing w:after="120" w:before="250"/>
      </w:pPr>
      <w:r>
        <w:rPr>
          <w:rFonts w:ascii="Calibri" w:cs="Calibri" w:eastAsia="Calibri" w:hAnsi="Calibri"/>
          <w:b/>
          <w:bCs/>
          <w:color w:val="0F766E"/>
          <w:sz w:val="26"/>
          <w:szCs w:val="26"/>
        </w:rPr>
        <w:t xml:space="preserve">6.12  Notifications</w:t>
      </w:r>
    </w:p>
    <w:p>
      <w:pPr>
        <w:spacing w:after="130" w:before="0" w:line="278"/>
      </w:pPr>
      <w:r>
        <w:rPr>
          <w:rFonts w:ascii="Calibri" w:cs="Calibri" w:eastAsia="Calibri" w:hAnsi="Calibri"/>
          <w:sz w:val="22"/>
          <w:szCs w:val="22"/>
        </w:rPr>
        <w:t xml:space="preserve">An in-app notifications table complements email. Notifications surface in the organizer dashboard through a notifications widget with mark-as-read support, so an organiser can catch up on approvals, rejections, and campaign events without leaving the platform.</w:t>
      </w:r>
    </w:p>
    <w:p>
      <w:pPr>
        <w:pStyle w:val="Heading2"/>
        <w:spacing w:after="120" w:before="250"/>
      </w:pPr>
      <w:r>
        <w:rPr>
          <w:rFonts w:ascii="Calibri" w:cs="Calibri" w:eastAsia="Calibri" w:hAnsi="Calibri"/>
          <w:b/>
          <w:bCs/>
          <w:color w:val="0F766E"/>
          <w:sz w:val="26"/>
          <w:szCs w:val="26"/>
        </w:rPr>
        <w:t xml:space="preserve">6.13  Image Uploads</w:t>
      </w:r>
    </w:p>
    <w:p>
      <w:pPr>
        <w:spacing w:after="130" w:before="0" w:line="278"/>
      </w:pPr>
      <w:r>
        <w:rPr>
          <w:rFonts w:ascii="Calibri" w:cs="Calibri" w:eastAsia="Calibri" w:hAnsi="Calibri"/>
          <w:sz w:val="22"/>
          <w:szCs w:val="22"/>
        </w:rPr>
        <w:t xml:space="preserve">A single, reusable upload capability sends images from the user’s device to the Supabase Storage bucket and returns a public URL. It powers every image on the platform — event banners, advertisement banners, catch photos, community-post images, and profile pictures — and enforces a 5 MB size limit and the common web image formats (JPG, PNG, WEBP, and GIF).</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7.  External API Integration</w:t>
      </w:r>
    </w:p>
    <w:p>
      <w:pPr>
        <w:spacing w:after="130" w:before="0" w:line="278"/>
      </w:pPr>
      <w:r>
        <w:rPr>
          <w:rFonts w:ascii="Calibri" w:cs="Calibri" w:eastAsia="Calibri" w:hAnsi="Calibri"/>
          <w:sz w:val="22"/>
          <w:szCs w:val="22"/>
        </w:rPr>
        <w:t xml:space="preserve">A defining feature of MyLokalEvent is that its external integrations are real and live, not simulated. Four external services are woven into the platform, each solving a problem that would be costly or unreliable to build in-house.</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1900"/>
        <w:gridCol w:w="2400"/>
        <w:gridCol w:w="5060"/>
      </w:tblGrid>
      <w:tr>
        <w:trPr>
          <w:tblHeader/>
        </w:trPr>
        <w:tc>
          <w:tcPr>
            <w:tcW w:type="dxa" w:w="19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Service</w:t>
            </w:r>
          </w:p>
        </w:tc>
        <w:tc>
          <w:tcPr>
            <w:tcW w:type="dxa" w:w="2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Role in the platform</w:t>
            </w:r>
          </w:p>
        </w:tc>
        <w:tc>
          <w:tcPr>
            <w:tcW w:type="dxa" w:w="50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How it is used</w:t>
            </w:r>
          </w:p>
        </w:tc>
      </w:tr>
      <w:tr>
        <w:tc>
          <w:tcPr>
            <w:tcW w:type="dxa" w:w="19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Stripe</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Payments</w:t>
            </w:r>
          </w:p>
        </w:tc>
        <w:tc>
          <w:tcPr>
            <w:tcW w:type="dxa" w:w="50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Hosted Checkout in MYR for event fees, ad fees, and credit top-ups; verified by return page and webhook.</w:t>
            </w:r>
          </w:p>
        </w:tc>
      </w:tr>
      <w:tr>
        <w:tc>
          <w:tcPr>
            <w:tcW w:type="dxa" w:w="19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SendGrid</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Transactional email</w:t>
            </w:r>
          </w:p>
        </w:tc>
        <w:tc>
          <w:tcPr>
            <w:tcW w:type="dxa" w:w="50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Every lifecycle email — welcome, approvals, invoices, reminders, likes, and comments.</w:t>
            </w:r>
          </w:p>
        </w:tc>
      </w:tr>
      <w:tr>
        <w:tc>
          <w:tcPr>
            <w:tcW w:type="dxa" w:w="19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OpenWeatherMap</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Weather</w:t>
            </w:r>
          </w:p>
        </w:tc>
        <w:tc>
          <w:tcPr>
            <w:tcW w:type="dxa" w:w="50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Five-day forecasts injected into event detail pages, rendered with Bootstrap Icons.</w:t>
            </w:r>
          </w:p>
        </w:tc>
      </w:tr>
      <w:tr>
        <w:tc>
          <w:tcPr>
            <w:tcW w:type="dxa" w:w="19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Supabase</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Database &amp; storage</w:t>
            </w:r>
          </w:p>
        </w:tc>
        <w:tc>
          <w:tcPr>
            <w:tcW w:type="dxa" w:w="50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Managed PostgreSQL for all data and an object-storage bucket for all uploaded images.</w:t>
            </w:r>
          </w:p>
        </w:tc>
      </w:tr>
    </w:tbl>
    <w:p>
      <w:pPr>
        <w:spacing w:after="90"/>
      </w:pPr>
      <w:r>
        <w:rPr>
          <w:rFonts w:ascii="Calibri" w:cs="Calibri" w:eastAsia="Calibri" w:hAnsi="Calibri"/>
          <w:sz w:val="22"/>
          <w:szCs w:val="22"/>
        </w:rPr>
        <w:t xml:space="preserve"/>
      </w:r>
    </w:p>
    <w:p>
      <w:pPr>
        <w:spacing w:after="130" w:before="0" w:line="278"/>
      </w:pPr>
      <w:r>
        <w:rPr>
          <w:rFonts w:ascii="Calibri" w:cs="Calibri" w:eastAsia="Calibri" w:hAnsi="Calibri"/>
          <w:b/>
          <w:bCs/>
          <w:sz w:val="22"/>
          <w:szCs w:val="22"/>
        </w:rPr>
        <w:t xml:space="preserve">Original proposal note. </w:t>
      </w:r>
      <w:r>
        <w:rPr>
          <w:rFonts w:ascii="Calibri" w:cs="Calibri" w:eastAsia="Calibri" w:hAnsi="Calibri"/>
          <w:sz w:val="22"/>
          <w:szCs w:val="22"/>
        </w:rPr>
        <w:t xml:space="preserve">The initial proposal named ToyyibPay as the payment gateway. The implementation uses Stripe instead, because Stripe offers an instant, no-verification test mode, superior documentation, and a cleaner integration. This is an improvement on the original plan rather than a gap in it, and the fifth functional requirement — external API integration — is more than satisfied by the four live services above.</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8.  Security</w:t>
      </w:r>
    </w:p>
    <w:p>
      <w:pPr>
        <w:spacing w:after="130" w:before="0" w:line="278"/>
      </w:pPr>
      <w:r>
        <w:rPr>
          <w:rFonts w:ascii="Calibri" w:cs="Calibri" w:eastAsia="Calibri" w:hAnsi="Calibri"/>
          <w:sz w:val="22"/>
          <w:szCs w:val="22"/>
        </w:rPr>
        <w:t xml:space="preserve">Security was treated as a first-class requirement rather than an afterthought. The platform layers several established defensive practices:</w:t>
      </w:r>
    </w:p>
    <w:p>
      <w:pPr>
        <w:pStyle w:val="ListParagraph"/>
        <w:numPr>
          <w:ilvl w:val="0"/>
          <w:numId w:val="2"/>
        </w:numPr>
        <w:spacing w:after="70" w:line="264"/>
      </w:pPr>
      <w:r>
        <w:rPr>
          <w:rFonts w:ascii="Calibri" w:cs="Calibri" w:eastAsia="Calibri" w:hAnsi="Calibri"/>
          <w:b/>
          <w:bCs/>
          <w:sz w:val="22"/>
          <w:szCs w:val="22"/>
        </w:rPr>
        <w:t xml:space="preserve">Password hashing. </w:t>
      </w:r>
      <w:r>
        <w:rPr>
          <w:rFonts w:ascii="Calibri" w:cs="Calibri" w:eastAsia="Calibri" w:hAnsi="Calibri"/>
          <w:sz w:val="22"/>
          <w:szCs w:val="22"/>
        </w:rPr>
        <w:t xml:space="preserve">Passwords are stored only as bcrypt hashes, never in plaintext.</w:t>
      </w:r>
    </w:p>
    <w:p>
      <w:pPr>
        <w:pStyle w:val="ListParagraph"/>
        <w:numPr>
          <w:ilvl w:val="0"/>
          <w:numId w:val="2"/>
        </w:numPr>
        <w:spacing w:after="70" w:line="264"/>
      </w:pPr>
      <w:r>
        <w:rPr>
          <w:rFonts w:ascii="Calibri" w:cs="Calibri" w:eastAsia="Calibri" w:hAnsi="Calibri"/>
          <w:b/>
          <w:bCs/>
          <w:sz w:val="22"/>
          <w:szCs w:val="22"/>
        </w:rPr>
        <w:t xml:space="preserve">Token-based authentication. </w:t>
      </w:r>
      <w:r>
        <w:rPr>
          <w:rFonts w:ascii="Calibri" w:cs="Calibri" w:eastAsia="Calibri" w:hAnsi="Calibri"/>
          <w:sz w:val="22"/>
          <w:szCs w:val="22"/>
        </w:rPr>
        <w:t xml:space="preserve">Access is granted through stateless JWT bearer tokens with a 60-minute expiry — there are no session cookies to hijack.</w:t>
      </w:r>
    </w:p>
    <w:p>
      <w:pPr>
        <w:pStyle w:val="ListParagraph"/>
        <w:numPr>
          <w:ilvl w:val="0"/>
          <w:numId w:val="2"/>
        </w:numPr>
        <w:spacing w:after="70" w:line="264"/>
      </w:pPr>
      <w:r>
        <w:rPr>
          <w:rFonts w:ascii="Calibri" w:cs="Calibri" w:eastAsia="Calibri" w:hAnsi="Calibri"/>
          <w:b/>
          <w:bCs/>
          <w:sz w:val="22"/>
          <w:szCs w:val="22"/>
        </w:rPr>
        <w:t xml:space="preserve">Role-based access control. </w:t>
      </w:r>
      <w:r>
        <w:rPr>
          <w:rFonts w:ascii="Calibri" w:cs="Calibri" w:eastAsia="Calibri" w:hAnsi="Calibri"/>
          <w:sz w:val="22"/>
          <w:szCs w:val="22"/>
        </w:rPr>
        <w:t xml:space="preserve">Middleware enforces the caller’s role on every protected route, with admin-only guards on all approval actions. The role in the signed token, not the client, decides what is permitted.</w:t>
      </w:r>
    </w:p>
    <w:p>
      <w:pPr>
        <w:pStyle w:val="ListParagraph"/>
        <w:numPr>
          <w:ilvl w:val="0"/>
          <w:numId w:val="2"/>
        </w:numPr>
        <w:spacing w:after="70" w:line="264"/>
      </w:pPr>
      <w:r>
        <w:rPr>
          <w:rFonts w:ascii="Calibri" w:cs="Calibri" w:eastAsia="Calibri" w:hAnsi="Calibri"/>
          <w:b/>
          <w:bCs/>
          <w:sz w:val="22"/>
          <w:szCs w:val="22"/>
        </w:rPr>
        <w:t xml:space="preserve">Input validation. </w:t>
      </w:r>
      <w:r>
        <w:rPr>
          <w:rFonts w:ascii="Calibri" w:cs="Calibri" w:eastAsia="Calibri" w:hAnsi="Calibri"/>
          <w:sz w:val="22"/>
          <w:szCs w:val="22"/>
        </w:rPr>
        <w:t xml:space="preserve">Pydantic validates every request body, and the Supabase client uses parameterised queries, closing off malformed input and injection.</w:t>
      </w:r>
    </w:p>
    <w:p>
      <w:pPr>
        <w:pStyle w:val="ListParagraph"/>
        <w:numPr>
          <w:ilvl w:val="0"/>
          <w:numId w:val="2"/>
        </w:numPr>
        <w:spacing w:after="70" w:line="264"/>
      </w:pPr>
      <w:r>
        <w:rPr>
          <w:rFonts w:ascii="Calibri" w:cs="Calibri" w:eastAsia="Calibri" w:hAnsi="Calibri"/>
          <w:b/>
          <w:bCs/>
          <w:sz w:val="22"/>
          <w:szCs w:val="22"/>
        </w:rPr>
        <w:t xml:space="preserve">Account lockout. </w:t>
      </w:r>
      <w:r>
        <w:rPr>
          <w:rFonts w:ascii="Calibri" w:cs="Calibri" w:eastAsia="Calibri" w:hAnsi="Calibri"/>
          <w:sz w:val="22"/>
          <w:szCs w:val="22"/>
        </w:rPr>
        <w:t xml:space="preserve">Five failed login attempts lock the account for fifteen minutes, blunting brute-force attacks.</w:t>
      </w:r>
    </w:p>
    <w:p>
      <w:pPr>
        <w:pStyle w:val="ListParagraph"/>
        <w:numPr>
          <w:ilvl w:val="0"/>
          <w:numId w:val="2"/>
        </w:numPr>
        <w:spacing w:after="70" w:line="264"/>
      </w:pPr>
      <w:r>
        <w:rPr>
          <w:rFonts w:ascii="Calibri" w:cs="Calibri" w:eastAsia="Calibri" w:hAnsi="Calibri"/>
          <w:b/>
          <w:bCs/>
          <w:sz w:val="22"/>
          <w:szCs w:val="22"/>
        </w:rPr>
        <w:t xml:space="preserve">Automatic audit logging. </w:t>
      </w:r>
      <w:r>
        <w:rPr>
          <w:rFonts w:ascii="Calibri" w:cs="Calibri" w:eastAsia="Calibri" w:hAnsi="Calibri"/>
          <w:sz w:val="22"/>
          <w:szCs w:val="22"/>
        </w:rPr>
        <w:t xml:space="preserve">Every state-changing action is recorded with actor, IP, user agent, timestamp, and before-and-after values.</w:t>
      </w:r>
    </w:p>
    <w:p>
      <w:pPr>
        <w:pStyle w:val="ListParagraph"/>
        <w:numPr>
          <w:ilvl w:val="0"/>
          <w:numId w:val="2"/>
        </w:numPr>
        <w:spacing w:after="70" w:line="264"/>
      </w:pPr>
      <w:r>
        <w:rPr>
          <w:rFonts w:ascii="Calibri" w:cs="Calibri" w:eastAsia="Calibri" w:hAnsi="Calibri"/>
          <w:b/>
          <w:bCs/>
          <w:sz w:val="22"/>
          <w:szCs w:val="22"/>
        </w:rPr>
        <w:t xml:space="preserve">Verified payments. </w:t>
      </w:r>
      <w:r>
        <w:rPr>
          <w:rFonts w:ascii="Calibri" w:cs="Calibri" w:eastAsia="Calibri" w:hAnsi="Calibri"/>
          <w:sz w:val="22"/>
          <w:szCs w:val="22"/>
        </w:rPr>
        <w:t xml:space="preserve">Stripe payments are confirmed by both the return page and a webhook; credits are always spent server-side with a balance check, so the client can never grant itself funds.</w:t>
      </w:r>
    </w:p>
    <w:p>
      <w:pPr>
        <w:pStyle w:val="ListParagraph"/>
        <w:numPr>
          <w:ilvl w:val="0"/>
          <w:numId w:val="2"/>
        </w:numPr>
        <w:spacing w:after="70" w:line="264"/>
      </w:pPr>
      <w:r>
        <w:rPr>
          <w:rFonts w:ascii="Calibri" w:cs="Calibri" w:eastAsia="Calibri" w:hAnsi="Calibri"/>
          <w:b/>
          <w:bCs/>
          <w:sz w:val="22"/>
          <w:szCs w:val="22"/>
        </w:rPr>
        <w:t xml:space="preserve">Strict CORS and secret hygiene. </w:t>
      </w:r>
      <w:r>
        <w:rPr>
          <w:rFonts w:ascii="Calibri" w:cs="Calibri" w:eastAsia="Calibri" w:hAnsi="Calibri"/>
          <w:sz w:val="22"/>
          <w:szCs w:val="22"/>
        </w:rPr>
        <w:t xml:space="preserve">An explicit CORS allow-list restricts who may call the API, and all secrets live in per-host environment variables — the .env file is git-ignored and never committed.</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9.  Business Model &amp; Monetisation</w:t>
      </w:r>
    </w:p>
    <w:p>
      <w:pPr>
        <w:spacing w:after="130" w:before="0" w:line="278"/>
      </w:pPr>
      <w:r>
        <w:rPr>
          <w:rFonts w:ascii="Calibri" w:cs="Calibri" w:eastAsia="Calibri" w:hAnsi="Calibri"/>
          <w:sz w:val="22"/>
          <w:szCs w:val="22"/>
        </w:rPr>
        <w:t xml:space="preserve">MyLokalEvent is designed to be commercially self-sustaining while keeping access free for the public and for fishermen’s co-operatives. Revenue comes from three complementary mechanisms, which together create a realistic small-business economy.</w:t>
      </w:r>
    </w:p>
    <w:p>
      <w:pPr>
        <w:pStyle w:val="Heading2"/>
        <w:spacing w:after="120" w:before="250"/>
      </w:pPr>
      <w:r>
        <w:rPr>
          <w:rFonts w:ascii="Calibri" w:cs="Calibri" w:eastAsia="Calibri" w:hAnsi="Calibri"/>
          <w:b/>
          <w:bCs/>
          <w:color w:val="0F766E"/>
          <w:sz w:val="26"/>
          <w:szCs w:val="26"/>
        </w:rPr>
        <w:t xml:space="preserve">9.1  Revenue Streams</w:t>
      </w:r>
    </w:p>
    <w:p>
      <w:pPr>
        <w:pStyle w:val="ListParagraph"/>
        <w:numPr>
          <w:ilvl w:val="0"/>
          <w:numId w:val="2"/>
        </w:numPr>
        <w:spacing w:after="70" w:line="264"/>
      </w:pPr>
      <w:r>
        <w:rPr>
          <w:rFonts w:ascii="Calibri" w:cs="Calibri" w:eastAsia="Calibri" w:hAnsi="Calibri"/>
          <w:b/>
          <w:bCs/>
          <w:sz w:val="22"/>
          <w:szCs w:val="22"/>
        </w:rPr>
        <w:t xml:space="preserve">Event posting fees. </w:t>
      </w:r>
      <w:r>
        <w:rPr>
          <w:rFonts w:ascii="Calibri" w:cs="Calibri" w:eastAsia="Calibri" w:hAnsi="Calibri"/>
          <w:sz w:val="22"/>
          <w:szCs w:val="22"/>
        </w:rPr>
        <w:t xml:space="preserve">A flat RM10 fee per event provides direct, transaction-based revenue tied to genuine usage.</w:t>
      </w:r>
    </w:p>
    <w:p>
      <w:pPr>
        <w:pStyle w:val="ListParagraph"/>
        <w:numPr>
          <w:ilvl w:val="0"/>
          <w:numId w:val="2"/>
        </w:numPr>
        <w:spacing w:after="70" w:line="264"/>
      </w:pPr>
      <w:r>
        <w:rPr>
          <w:rFonts w:ascii="Calibri" w:cs="Calibri" w:eastAsia="Calibri" w:hAnsi="Calibri"/>
          <w:b/>
          <w:bCs/>
          <w:sz w:val="22"/>
          <w:szCs w:val="22"/>
        </w:rPr>
        <w:t xml:space="preserve">Tiered advertising. </w:t>
      </w:r>
      <w:r>
        <w:rPr>
          <w:rFonts w:ascii="Calibri" w:cs="Calibri" w:eastAsia="Calibri" w:hAnsi="Calibri"/>
          <w:sz w:val="22"/>
          <w:szCs w:val="22"/>
        </w:rPr>
        <w:t xml:space="preserve">Four placements priced from RM40 to RM130 per seven days let advertisers pay for prominence — premium real estate costs more, exactly as in real advertising markets.</w:t>
      </w:r>
    </w:p>
    <w:p>
      <w:pPr>
        <w:pStyle w:val="ListParagraph"/>
        <w:numPr>
          <w:ilvl w:val="0"/>
          <w:numId w:val="2"/>
        </w:numPr>
        <w:spacing w:after="70" w:line="264"/>
      </w:pPr>
      <w:r>
        <w:rPr>
          <w:rFonts w:ascii="Calibri" w:cs="Calibri" w:eastAsia="Calibri" w:hAnsi="Calibri"/>
          <w:b/>
          <w:bCs/>
          <w:sz w:val="22"/>
          <w:szCs w:val="22"/>
        </w:rPr>
        <w:t xml:space="preserve">Prepaid credit wallet. </w:t>
      </w:r>
      <w:r>
        <w:rPr>
          <w:rFonts w:ascii="Calibri" w:cs="Calibri" w:eastAsia="Calibri" w:hAnsi="Calibri"/>
          <w:sz w:val="22"/>
          <w:szCs w:val="22"/>
        </w:rPr>
        <w:t xml:space="preserve">Top-ups bring cash in upfront and create "breakage" value on unused, non-cashable credits, while smoothing the payment experience for repeat spenders.</w:t>
      </w:r>
    </w:p>
    <w:p>
      <w:pPr>
        <w:pStyle w:val="Heading2"/>
        <w:spacing w:after="120" w:before="250"/>
      </w:pPr>
      <w:r>
        <w:rPr>
          <w:rFonts w:ascii="Calibri" w:cs="Calibri" w:eastAsia="Calibri" w:hAnsi="Calibri"/>
          <w:b/>
          <w:bCs/>
          <w:color w:val="0F766E"/>
          <w:sz w:val="26"/>
          <w:szCs w:val="26"/>
        </w:rPr>
        <w:t xml:space="preserve">9.2  Profit Levers &amp; Inclusion</w:t>
      </w:r>
    </w:p>
    <w:p>
      <w:pPr>
        <w:spacing w:after="130" w:before="0" w:line="278"/>
      </w:pPr>
      <w:r>
        <w:rPr>
          <w:rFonts w:ascii="Calibri" w:cs="Calibri" w:eastAsia="Calibri" w:hAnsi="Calibri"/>
          <w:sz w:val="22"/>
          <w:szCs w:val="22"/>
        </w:rPr>
        <w:t xml:space="preserve">Three levers drive profitability: premium-placement pricing captures higher value from the most visible advertising slots; advertisement auto-renewal turns one-off campaigns into recurring, subscription-style revenue; and the prepaid wallet provides a cash float ahead of consumption. Crucially, none of this comes at the expense of access — browsing, discovery, the community feed, and the fishermen’s marketplace all remain free, reflecting a deliberate commitment to digital inclusion for the coastal communities the platform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5803D" w:sz="24"/>
              <w:bottom w:val="none"/>
              <w:right w:val="none"/>
            </w:tcBorders>
            <w:shd w:fill="EAF2F7"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The economics in one line</w:t>
            </w:r>
          </w:p>
          <w:p>
            <w:pPr>
              <w:spacing w:after="40" w:line="254"/>
            </w:pPr>
            <w:r>
              <w:rPr>
                <w:rFonts w:ascii="Calibri" w:cs="Calibri" w:eastAsia="Calibri" w:hAnsi="Calibri"/>
                <w:b/>
                <w:bCs/>
                <w:color w:val="0B3D5C"/>
                <w:sz w:val="22"/>
                <w:szCs w:val="22"/>
              </w:rPr>
              <w:t xml:space="preserve">Premium placement pricing  +  recurring auto-renewals  +  prepaid float  =  a sustainable marketplace that stays free for the public.</w:t>
            </w:r>
          </w:p>
        </w:tc>
      </w:tr>
    </w:tbl>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10.  Mapping to the Eight Functional Requirements</w:t>
      </w:r>
    </w:p>
    <w:p>
      <w:pPr>
        <w:spacing w:after="130" w:before="0" w:line="278"/>
      </w:pPr>
      <w:r>
        <w:rPr>
          <w:rFonts w:ascii="Calibri" w:cs="Calibri" w:eastAsia="Calibri" w:hAnsi="Calibri"/>
          <w:sz w:val="22"/>
          <w:szCs w:val="22"/>
        </w:rPr>
        <w:t xml:space="preserve">This chapter ties the implementation back to the eight functional requirements of TEB3323, naming for each the modules and source locations that fulfil it. This is the direct evidence that the delivered system meets the course’s enterprise-system criteria in full.</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450"/>
        <w:gridCol w:w="2550"/>
        <w:gridCol w:w="3760"/>
        <w:gridCol w:w="2600"/>
      </w:tblGrid>
      <w:tr>
        <w:trPr>
          <w:tblHeader/>
        </w:trPr>
        <w:tc>
          <w:tcPr>
            <w:tcW w:type="dxa" w:w="45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w:t>
            </w:r>
          </w:p>
        </w:tc>
        <w:tc>
          <w:tcPr>
            <w:tcW w:type="dxa" w:w="255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Requirement</w:t>
            </w:r>
          </w:p>
        </w:tc>
        <w:tc>
          <w:tcPr>
            <w:tcW w:type="dxa" w:w="37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How it is met</w:t>
            </w:r>
          </w:p>
        </w:tc>
        <w:tc>
          <w:tcPr>
            <w:tcW w:type="dxa" w:w="26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Where in the code</w:t>
            </w:r>
          </w:p>
        </w:tc>
      </w:tr>
      <w:tr>
        <w:tc>
          <w:tcPr>
            <w:tcW w:type="dxa" w:w="45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1</w:t>
            </w:r>
          </w:p>
        </w:tc>
        <w:tc>
          <w:tcPr>
            <w:tcW w:type="dxa" w:w="255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User Auth &amp; Role Management</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JWT + bcrypt, four roles, RBAC guards, lockout, and profiles.</w:t>
            </w:r>
          </w:p>
        </w:tc>
        <w:tc>
          <w:tcPr>
            <w:tcW w:type="dxa" w:w="26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routers/auth.py, dependencies.py, security.py</w:t>
            </w:r>
          </w:p>
        </w:tc>
      </w:tr>
      <w:tr>
        <w:tc>
          <w:tcPr>
            <w:tcW w:type="dxa" w:w="45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2</w:t>
            </w:r>
          </w:p>
        </w:tc>
        <w:tc>
          <w:tcPr>
            <w:tcW w:type="dxa" w:w="255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Dashboard &amp; Reporting</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Admin KPI dashboard with Chart.js, plus organizer, advertiser, and fisherman dashboards.</w:t>
            </w:r>
          </w:p>
        </w:tc>
        <w:tc>
          <w:tcPr>
            <w:tcW w:type="dxa" w:w="26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routers/analytics.py, frontend dashboards</w:t>
            </w:r>
          </w:p>
        </w:tc>
      </w:tr>
      <w:tr>
        <w:tc>
          <w:tcPr>
            <w:tcW w:type="dxa" w:w="45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3</w:t>
            </w:r>
          </w:p>
        </w:tc>
        <w:tc>
          <w:tcPr>
            <w:tcW w:type="dxa" w:w="255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Data Management (CRUD)</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Full CRUD across events, ads, news, catches, spots, categories, posts, and comments.</w:t>
            </w:r>
          </w:p>
        </w:tc>
        <w:tc>
          <w:tcPr>
            <w:tcW w:type="dxa" w:w="26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routers/events, ads, news, fish, spots</w:t>
            </w:r>
          </w:p>
        </w:tc>
      </w:tr>
      <w:tr>
        <w:tc>
          <w:tcPr>
            <w:tcW w:type="dxa" w:w="45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4</w:t>
            </w:r>
          </w:p>
        </w:tc>
        <w:tc>
          <w:tcPr>
            <w:tcW w:type="dxa" w:w="255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Workflow Automation</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Payment → pending → approve → live → archive, plus scheduled expiry and auto-renew.</w:t>
            </w:r>
          </w:p>
        </w:tc>
        <w:tc>
          <w:tcPr>
            <w:tcW w:type="dxa" w:w="26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services/lifecycle.py, scheduler.py, admin approve/reject</w:t>
            </w:r>
          </w:p>
        </w:tc>
      </w:tr>
      <w:tr>
        <w:tc>
          <w:tcPr>
            <w:tcW w:type="dxa" w:w="45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5</w:t>
            </w:r>
          </w:p>
        </w:tc>
        <w:tc>
          <w:tcPr>
            <w:tcW w:type="dxa" w:w="255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External API Integration</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Live Stripe, SendGrid, OpenWeatherMap, and Supabase.</w:t>
            </w:r>
          </w:p>
        </w:tc>
        <w:tc>
          <w:tcPr>
            <w:tcW w:type="dxa" w:w="26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services/payment, email, weather</w:t>
            </w:r>
          </w:p>
        </w:tc>
      </w:tr>
      <w:tr>
        <w:tc>
          <w:tcPr>
            <w:tcW w:type="dxa" w:w="45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6</w:t>
            </w:r>
          </w:p>
        </w:tc>
        <w:tc>
          <w:tcPr>
            <w:tcW w:type="dxa" w:w="255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Search &amp; Filtering</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Live event filter by state, district, category, date, and fee, with sort and pagination.</w:t>
            </w:r>
          </w:p>
        </w:tc>
        <w:tc>
          <w:tcPr>
            <w:tcW w:type="dxa" w:w="26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routers/events.py query parameters</w:t>
            </w:r>
          </w:p>
        </w:tc>
      </w:tr>
      <w:tr>
        <w:tc>
          <w:tcPr>
            <w:tcW w:type="dxa" w:w="45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7</w:t>
            </w:r>
          </w:p>
        </w:tc>
        <w:tc>
          <w:tcPr>
            <w:tcW w:type="dxa" w:w="255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Audit &amp; Logging</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Full audit trail with an admin viewer and CSV export.</w:t>
            </w:r>
          </w:p>
        </w:tc>
        <w:tc>
          <w:tcPr>
            <w:tcW w:type="dxa" w:w="26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audit.py, routers/admin.py</w:t>
            </w:r>
          </w:p>
        </w:tc>
      </w:tr>
      <w:tr>
        <w:tc>
          <w:tcPr>
            <w:tcW w:type="dxa" w:w="45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8</w:t>
            </w:r>
          </w:p>
        </w:tc>
        <w:tc>
          <w:tcPr>
            <w:tcW w:type="dxa" w:w="255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Analytics &amp; Decision Support</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KPI charts for revenue, districts, category, CTR, and catch trends.</w:t>
            </w:r>
          </w:p>
        </w:tc>
        <w:tc>
          <w:tcPr>
            <w:tcW w:type="dxa" w:w="26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routers/analytics.py, Chart.js</w:t>
            </w:r>
          </w:p>
        </w:tc>
      </w:tr>
    </w:tbl>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11.  Deployment &amp; DevOps</w:t>
      </w:r>
    </w:p>
    <w:p>
      <w:pPr>
        <w:spacing w:after="130" w:before="0" w:line="278"/>
      </w:pPr>
      <w:r>
        <w:rPr>
          <w:rFonts w:ascii="Calibri" w:cs="Calibri" w:eastAsia="Calibri" w:hAnsi="Calibri"/>
          <w:sz w:val="22"/>
          <w:szCs w:val="22"/>
        </w:rPr>
        <w:t xml:space="preserve">The platform is deployed across three managed cloud services, each running on a free tier that is nonetheless production-representative. The frontend is hosted on Vercel and served from its global edge. The backend runs on Render, built from a Dockerfile, and a render.yaml blueprint describes the service so it can be provisioned in one click. The database and object storage are managed by Supabase. GitHub holds the source, and every push to the main branch triggers an automatic redeployment of both the Vercel frontend and the Render backend, so the live system is always in step with the committed code.</w:t>
      </w:r>
    </w:p>
    <w:p>
      <w:pPr>
        <w:spacing w:after="130" w:before="0" w:line="278"/>
      </w:pPr>
      <w:r>
        <w:rPr>
          <w:rFonts w:ascii="Calibri" w:cs="Calibri" w:eastAsia="Calibri" w:hAnsi="Calibri"/>
          <w:sz w:val="22"/>
          <w:szCs w:val="22"/>
        </w:rPr>
        <w:t xml:space="preserve">Configuration follows twelve-factor discipline: environment-specific values — the Supabase URL and service key, the base URL, and the CORS allow-list — are set per host in each platform’s dashboard, never in the repository. For portability beyond the current hosts, the project also ships a Dockerfile suitable for Fly.io or Railway and a Procfile for buildpack-style platforms, so the backend can be relocated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A8" w:sz="24"/>
              <w:bottom w:val="none"/>
              <w:right w:val="none"/>
            </w:tcBorders>
            <w:shd w:fill="F4F8FB"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Deployment topology</w:t>
            </w:r>
          </w:p>
          <w:p>
            <w:pPr>
              <w:spacing w:after="40" w:line="254"/>
            </w:pPr>
            <w:r>
              <w:rPr>
                <w:rFonts w:ascii="Calibri" w:cs="Calibri" w:eastAsia="Calibri" w:hAnsi="Calibri"/>
                <w:b/>
                <w:bCs/>
                <w:sz w:val="22"/>
                <w:szCs w:val="22"/>
              </w:rPr>
              <w:t xml:space="preserve">Vercel</w:t>
            </w:r>
            <w:r>
              <w:rPr>
                <w:rFonts w:ascii="Calibri" w:cs="Calibri" w:eastAsia="Calibri" w:hAnsi="Calibri"/>
                <w:sz w:val="22"/>
                <w:szCs w:val="22"/>
              </w:rPr>
              <w:t xml:space="preserve">  →  static Bootstrap frontend (always instant)</w:t>
            </w:r>
          </w:p>
          <w:p>
            <w:pPr>
              <w:spacing w:after="40" w:line="254"/>
            </w:pPr>
            <w:r>
              <w:rPr>
                <w:rFonts w:ascii="Calibri" w:cs="Calibri" w:eastAsia="Calibri" w:hAnsi="Calibri"/>
                <w:b/>
                <w:bCs/>
                <w:sz w:val="22"/>
                <w:szCs w:val="22"/>
              </w:rPr>
              <w:t xml:space="preserve">Render</w:t>
            </w:r>
            <w:r>
              <w:rPr>
                <w:rFonts w:ascii="Calibri" w:cs="Calibri" w:eastAsia="Calibri" w:hAnsi="Calibri"/>
                <w:sz w:val="22"/>
                <w:szCs w:val="22"/>
              </w:rPr>
              <w:t xml:space="preserve">  →  FastAPI backend via Dockerfile (sleeps when idle on free tier)</w:t>
            </w:r>
          </w:p>
          <w:p>
            <w:pPr>
              <w:spacing w:after="40" w:line="254"/>
            </w:pPr>
            <w:r>
              <w:rPr>
                <w:rFonts w:ascii="Calibri" w:cs="Calibri" w:eastAsia="Calibri" w:hAnsi="Calibri"/>
                <w:b/>
                <w:bCs/>
                <w:sz w:val="22"/>
                <w:szCs w:val="22"/>
              </w:rPr>
              <w:t xml:space="preserve">Supabase</w:t>
            </w:r>
            <w:r>
              <w:rPr>
                <w:rFonts w:ascii="Calibri" w:cs="Calibri" w:eastAsia="Calibri" w:hAnsi="Calibri"/>
                <w:sz w:val="22"/>
                <w:szCs w:val="22"/>
              </w:rPr>
              <w:t xml:space="preserve">  →  PostgreSQL database + "uploads" storage bucket</w:t>
            </w:r>
          </w:p>
          <w:p>
            <w:pPr>
              <w:spacing w:after="40" w:line="254"/>
            </w:pPr>
            <w:r>
              <w:rPr>
                <w:rFonts w:ascii="Calibri" w:cs="Calibri" w:eastAsia="Calibri" w:hAnsi="Calibri"/>
                <w:b/>
                <w:bCs/>
                <w:sz w:val="22"/>
                <w:szCs w:val="22"/>
              </w:rPr>
              <w:t xml:space="preserve">GitHub</w:t>
            </w:r>
            <w:r>
              <w:rPr>
                <w:rFonts w:ascii="Calibri" w:cs="Calibri" w:eastAsia="Calibri" w:hAnsi="Calibri"/>
                <w:sz w:val="22"/>
                <w:szCs w:val="22"/>
              </w:rPr>
              <w:t xml:space="preserve">  →  source of truth; push to main auto-deploys frontend and backend</w:t>
            </w:r>
          </w:p>
        </w:tc>
      </w:tr>
    </w:tbl>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12.  Testing, Quality &amp; Demonstration</w:t>
      </w:r>
    </w:p>
    <w:p>
      <w:pPr>
        <w:pStyle w:val="Heading2"/>
        <w:spacing w:after="120" w:before="250"/>
      </w:pPr>
      <w:r>
        <w:rPr>
          <w:rFonts w:ascii="Calibri" w:cs="Calibri" w:eastAsia="Calibri" w:hAnsi="Calibri"/>
          <w:b/>
          <w:bCs/>
          <w:color w:val="0F766E"/>
          <w:sz w:val="26"/>
          <w:szCs w:val="26"/>
        </w:rPr>
        <w:t xml:space="preserve">12.1  Verification Approach</w:t>
      </w:r>
    </w:p>
    <w:p>
      <w:pPr>
        <w:spacing w:after="130" w:before="0" w:line="278"/>
      </w:pPr>
      <w:r>
        <w:rPr>
          <w:rFonts w:ascii="Calibri" w:cs="Calibri" w:eastAsia="Calibri" w:hAnsi="Calibri"/>
          <w:sz w:val="22"/>
          <w:szCs w:val="22"/>
        </w:rPr>
        <w:t xml:space="preserve">Because the integrations are live, the system is verified end-to-end against the real services rather than against mocks. Payments are exercised with Stripe’s test card (4242 4242 4242 4242) through the full Checkout flow, and the double verification — return page plus webhook — is confirmed to mark listings paid only once Stripe reports success. Email delivery is verified through SendGrid, using the demo-routing mechanism so that emails from seeded accounts arrive in a single visible inbox while a real registered account receives mail at its own address. The weather integration is confirmed on live event pages, with the Bootstrap-icon fallback guarding against external image-CDN failures. Role-based access is checked by attempting protected actions across all four roles to confirm the guards hold.</w:t>
      </w:r>
    </w:p>
    <w:p>
      <w:pPr>
        <w:pStyle w:val="Heading2"/>
        <w:spacing w:after="120" w:before="250"/>
      </w:pPr>
      <w:r>
        <w:rPr>
          <w:rFonts w:ascii="Calibri" w:cs="Calibri" w:eastAsia="Calibri" w:hAnsi="Calibri"/>
          <w:b/>
          <w:bCs/>
          <w:color w:val="0F766E"/>
          <w:sz w:val="26"/>
          <w:szCs w:val="26"/>
        </w:rPr>
        <w:t xml:space="preserve">12.2  Demo Accounts</w:t>
      </w:r>
    </w:p>
    <w:p>
      <w:pPr>
        <w:spacing w:after="130" w:before="0" w:line="278"/>
      </w:pPr>
      <w:r>
        <w:rPr>
          <w:rFonts w:ascii="Calibri" w:cs="Calibri" w:eastAsia="Calibri" w:hAnsi="Calibri"/>
          <w:sz w:val="22"/>
          <w:szCs w:val="22"/>
        </w:rPr>
        <w:t xml:space="preserve">The platform ships with a set of seeded demo accounts, reachable through a one-click dropdown on the login page, so an evaluator can move quickly between roles.</w:t>
      </w:r>
    </w:p>
    <w:tbl>
      <w:tblPr>
        <w:tblW w:type="dxa" w:w="9360"/>
        <w:tblBorders>
          <w:top w:val="single" w:color="C9D6DF" w:sz="4"/>
          <w:left w:val="single" w:color="C9D6DF" w:sz="4"/>
          <w:bottom w:val="single" w:color="C9D6DF" w:sz="4"/>
          <w:right w:val="single" w:color="C9D6DF" w:sz="4"/>
          <w:insideH w:val="single" w:color="DCE6EC" w:sz="4"/>
          <w:insideV w:val="single" w:color="DCE6EC" w:sz="4"/>
        </w:tblBorders>
      </w:tblPr>
      <w:tblGrid>
        <w:gridCol w:w="3200"/>
        <w:gridCol w:w="3760"/>
        <w:gridCol w:w="2400"/>
      </w:tblGrid>
      <w:tr>
        <w:trPr>
          <w:tblHeader/>
        </w:trPr>
        <w:tc>
          <w:tcPr>
            <w:tcW w:type="dxa" w:w="32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Role</w:t>
            </w:r>
          </w:p>
        </w:tc>
        <w:tc>
          <w:tcPr>
            <w:tcW w:type="dxa" w:w="376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Email</w:t>
            </w:r>
          </w:p>
        </w:tc>
        <w:tc>
          <w:tcPr>
            <w:tcW w:type="dxa" w:w="2400"/>
            <w:shd w:fill="0B3D5C" w:color="auto" w:val="clear"/>
            <w:tcMar>
              <w:top w:type="dxa" w:w="55"/>
              <w:left w:type="dxa" w:w="100"/>
              <w:bottom w:type="dxa" w:w="55"/>
              <w:right w:type="dxa" w:w="100"/>
            </w:tcMar>
            <w:vAlign w:val="center"/>
          </w:tcPr>
          <w:p>
            <w:pPr>
              <w:spacing w:after="0" w:line="238"/>
            </w:pPr>
            <w:r>
              <w:rPr>
                <w:rFonts w:ascii="Calibri" w:cs="Calibri" w:eastAsia="Calibri" w:hAnsi="Calibri"/>
                <w:b/>
                <w:bCs/>
                <w:color w:val="FFFFFF"/>
                <w:sz w:val="19"/>
                <w:szCs w:val="19"/>
              </w:rPr>
              <w:t xml:space="preserve">Password</w:t>
            </w:r>
          </w:p>
        </w:tc>
      </w:tr>
      <w:tr>
        <w:tc>
          <w:tcPr>
            <w:tcW w:type="dxa" w:w="3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Administrator</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admin@mylokalevent.my</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Admin@123</w:t>
            </w:r>
          </w:p>
        </w:tc>
      </w:tr>
      <w:tr>
        <w:tc>
          <w:tcPr>
            <w:tcW w:type="dxa" w:w="3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Organizer 1</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tac@demo.mylokalevent.my</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Pass@123</w:t>
            </w:r>
          </w:p>
        </w:tc>
      </w:tr>
      <w:tr>
        <w:tc>
          <w:tcPr>
            <w:tcW w:type="dxa" w:w="3200"/>
            <w:shd w:fill="FFFFFF"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Organizer 2 (has active ad)</w:t>
            </w:r>
          </w:p>
        </w:tc>
        <w:tc>
          <w:tcPr>
            <w:tcW w:type="dxa" w:w="376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ppt@demo.mylokalevent.my</w:t>
            </w:r>
          </w:p>
        </w:tc>
        <w:tc>
          <w:tcPr>
            <w:tcW w:type="dxa" w:w="2400"/>
            <w:shd w:fill="FFFFFF"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Pass@123</w:t>
            </w:r>
          </w:p>
        </w:tc>
      </w:tr>
      <w:tr>
        <w:tc>
          <w:tcPr>
            <w:tcW w:type="dxa" w:w="3200"/>
            <w:shd w:fill="F4F8FB" w:color="auto" w:val="clear"/>
            <w:tcMar>
              <w:top w:type="dxa" w:w="55"/>
              <w:left w:type="dxa" w:w="100"/>
              <w:bottom w:type="dxa" w:w="55"/>
              <w:right w:type="dxa" w:w="100"/>
            </w:tcMar>
            <w:vAlign w:val="center"/>
          </w:tcPr>
          <w:p>
            <w:pPr>
              <w:spacing w:after="0" w:line="238"/>
            </w:pPr>
            <w:r>
              <w:rPr>
                <w:rFonts w:ascii="Calibri" w:cs="Calibri" w:eastAsia="Calibri" w:hAnsi="Calibri"/>
                <w:b/>
                <w:bCs/>
                <w:color w:val="3C3C3C"/>
                <w:sz w:val="19"/>
                <w:szCs w:val="19"/>
              </w:rPr>
              <w:t xml:space="preserve">Fishermen Co-op</w:t>
            </w:r>
          </w:p>
        </w:tc>
        <w:tc>
          <w:tcPr>
            <w:tcW w:type="dxa" w:w="376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nck@demo.mylokalevent.my</w:t>
            </w:r>
          </w:p>
        </w:tc>
        <w:tc>
          <w:tcPr>
            <w:tcW w:type="dxa" w:w="2400"/>
            <w:shd w:fill="F4F8FB" w:color="auto" w:val="clear"/>
            <w:tcMar>
              <w:top w:type="dxa" w:w="55"/>
              <w:left w:type="dxa" w:w="100"/>
              <w:bottom w:type="dxa" w:w="55"/>
              <w:right w:type="dxa" w:w="100"/>
            </w:tcMar>
            <w:vAlign w:val="center"/>
          </w:tcPr>
          <w:p>
            <w:pPr>
              <w:spacing w:after="0" w:line="238"/>
            </w:pPr>
            <w:r>
              <w:rPr>
                <w:rFonts w:ascii="Calibri" w:cs="Calibri" w:eastAsia="Calibri" w:hAnsi="Calibri"/>
                <w:color w:val="3C3C3C"/>
                <w:sz w:val="19"/>
                <w:szCs w:val="19"/>
              </w:rPr>
              <w:t xml:space="preserve">Pass@123</w:t>
            </w:r>
          </w:p>
        </w:tc>
      </w:tr>
    </w:tbl>
    <w:p>
      <w:pPr>
        <w:spacing w:after="90"/>
      </w:pPr>
      <w:r>
        <w:rPr>
          <w:rFonts w:ascii="Calibri" w:cs="Calibri" w:eastAsia="Calibri" w:hAnsi="Calibri"/>
          <w:sz w:val="22"/>
          <w:szCs w:val="22"/>
        </w:rPr>
        <w:t xml:space="preserve"/>
      </w:r>
    </w:p>
    <w:p>
      <w:pPr>
        <w:spacing w:after="130" w:before="0" w:line="278"/>
      </w:pPr>
      <w:r>
        <w:rPr>
          <w:rFonts w:ascii="Calibri" w:cs="Calibri" w:eastAsia="Calibri" w:hAnsi="Calibri"/>
          <w:sz w:val="22"/>
          <w:szCs w:val="22"/>
        </w:rPr>
        <w:t xml:space="preserve">Demo organizers begin with RM300 in credits, so wallet-funded actions can be shown immediately. Emails from the demo accounts are redirected to a single demonstration inbox, while a real account created during the demo receives its mail at the real address.</w:t>
      </w:r>
    </w:p>
    <w:p>
      <w:pPr>
        <w:pStyle w:val="Heading2"/>
        <w:spacing w:after="120" w:before="250"/>
      </w:pPr>
      <w:r>
        <w:rPr>
          <w:rFonts w:ascii="Calibri" w:cs="Calibri" w:eastAsia="Calibri" w:hAnsi="Calibri"/>
          <w:b/>
          <w:bCs/>
          <w:color w:val="0F766E"/>
          <w:sz w:val="26"/>
          <w:szCs w:val="26"/>
        </w:rPr>
        <w:t xml:space="preserve">12.3  Suggested Demonstration Flow</w:t>
      </w:r>
    </w:p>
    <w:p>
      <w:pPr>
        <w:pStyle w:val="ListParagraph"/>
        <w:numPr>
          <w:ilvl w:val="0"/>
          <w:numId w:val="3"/>
        </w:numPr>
        <w:spacing w:after="70" w:line="264"/>
      </w:pPr>
      <w:r>
        <w:rPr>
          <w:rFonts w:ascii="Calibri" w:cs="Calibri" w:eastAsia="Calibri" w:hAnsi="Calibri"/>
          <w:sz w:val="22"/>
          <w:szCs w:val="22"/>
        </w:rPr>
        <w:t xml:space="preserve">Browse the homepage (top banner and featured ads), then the events page with live filtering, the Sponsored page, the Catch of the Day board, and the Fishing Spots directory.</w:t>
      </w:r>
    </w:p>
    <w:p>
      <w:pPr>
        <w:pStyle w:val="ListParagraph"/>
        <w:numPr>
          <w:ilvl w:val="0"/>
          <w:numId w:val="3"/>
        </w:numPr>
        <w:spacing w:after="70" w:line="264"/>
      </w:pPr>
      <w:r>
        <w:rPr>
          <w:rFonts w:ascii="Calibri" w:cs="Calibri" w:eastAsia="Calibri" w:hAnsi="Calibri"/>
          <w:sz w:val="22"/>
          <w:szCs w:val="22"/>
        </w:rPr>
        <w:t xml:space="preserve">Log in as Organizer 2 to show the dashboard — events, ad campaigns, and notifications — and open the wallet showing RM300.</w:t>
      </w:r>
    </w:p>
    <w:p>
      <w:pPr>
        <w:pStyle w:val="ListParagraph"/>
        <w:numPr>
          <w:ilvl w:val="0"/>
          <w:numId w:val="3"/>
        </w:numPr>
        <w:spacing w:after="70" w:line="264"/>
      </w:pPr>
      <w:r>
        <w:rPr>
          <w:rFonts w:ascii="Calibri" w:cs="Calibri" w:eastAsia="Calibri" w:hAnsi="Calibri"/>
          <w:sz w:val="22"/>
          <w:szCs w:val="22"/>
        </w:rPr>
        <w:t xml:space="preserve">Create an advertisement, pick "Top banner" (watch the price jump to RM130), toggle auto-renew, and pay with credits.</w:t>
      </w:r>
    </w:p>
    <w:p>
      <w:pPr>
        <w:pStyle w:val="ListParagraph"/>
        <w:numPr>
          <w:ilvl w:val="0"/>
          <w:numId w:val="3"/>
        </w:numPr>
        <w:spacing w:after="70" w:line="264"/>
      </w:pPr>
      <w:r>
        <w:rPr>
          <w:rFonts w:ascii="Calibri" w:cs="Calibri" w:eastAsia="Calibri" w:hAnsi="Calibri"/>
          <w:sz w:val="22"/>
          <w:szCs w:val="22"/>
        </w:rPr>
        <w:t xml:space="preserve">Post an event and pay with credits or the Stripe test card.</w:t>
      </w:r>
    </w:p>
    <w:p>
      <w:pPr>
        <w:pStyle w:val="ListParagraph"/>
        <w:numPr>
          <w:ilvl w:val="0"/>
          <w:numId w:val="3"/>
        </w:numPr>
        <w:spacing w:after="70" w:line="264"/>
      </w:pPr>
      <w:r>
        <w:rPr>
          <w:rFonts w:ascii="Calibri" w:cs="Calibri" w:eastAsia="Calibri" w:hAnsi="Calibri"/>
          <w:sz w:val="22"/>
          <w:szCs w:val="22"/>
        </w:rPr>
        <w:t xml:space="preserve">Use the demo trigger buttons to send the "ad expiring" and "low balance" emails, then check the demo inbox.</w:t>
      </w:r>
    </w:p>
    <w:p>
      <w:pPr>
        <w:pStyle w:val="ListParagraph"/>
        <w:numPr>
          <w:ilvl w:val="0"/>
          <w:numId w:val="3"/>
        </w:numPr>
        <w:spacing w:after="70" w:line="264"/>
      </w:pPr>
      <w:r>
        <w:rPr>
          <w:rFonts w:ascii="Calibri" w:cs="Calibri" w:eastAsia="Calibri" w:hAnsi="Calibri"/>
          <w:sz w:val="22"/>
          <w:szCs w:val="22"/>
        </w:rPr>
        <w:t xml:space="preserve">Log in as Administrator to approve the pending event and ad, view the analytics charts, and open the audit log with CSV export.</w:t>
      </w:r>
    </w:p>
    <w:p>
      <w:pPr>
        <w:pStyle w:val="ListParagraph"/>
        <w:numPr>
          <w:ilvl w:val="0"/>
          <w:numId w:val="3"/>
        </w:numPr>
        <w:spacing w:after="70" w:line="264"/>
      </w:pPr>
      <w:r>
        <w:rPr>
          <w:rFonts w:ascii="Calibri" w:cs="Calibri" w:eastAsia="Calibri" w:hAnsi="Calibri"/>
          <w:sz w:val="22"/>
          <w:szCs w:val="22"/>
        </w:rPr>
        <w:t xml:space="preserve">Return to the public feed to post, comment, and like.</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13.  Notable Engineering Decisions</w:t>
      </w:r>
    </w:p>
    <w:p>
      <w:pPr>
        <w:spacing w:after="130" w:before="0" w:line="278"/>
      </w:pPr>
      <w:r>
        <w:rPr>
          <w:rFonts w:ascii="Calibri" w:cs="Calibri" w:eastAsia="Calibri" w:hAnsi="Calibri"/>
          <w:sz w:val="22"/>
          <w:szCs w:val="22"/>
        </w:rPr>
        <w:t xml:space="preserve">Several deliberate decisions shaped the platform, each trading a simpler option for a more robust or more realistic one:</w:t>
      </w:r>
    </w:p>
    <w:p>
      <w:pPr>
        <w:pStyle w:val="ListParagraph"/>
        <w:numPr>
          <w:ilvl w:val="0"/>
          <w:numId w:val="2"/>
        </w:numPr>
        <w:spacing w:after="70" w:line="264"/>
      </w:pPr>
      <w:r>
        <w:rPr>
          <w:rFonts w:ascii="Calibri" w:cs="Calibri" w:eastAsia="Calibri" w:hAnsi="Calibri"/>
          <w:b/>
          <w:bCs/>
          <w:sz w:val="22"/>
          <w:szCs w:val="22"/>
        </w:rPr>
        <w:t xml:space="preserve">Decoupled deployment. </w:t>
      </w:r>
      <w:r>
        <w:rPr>
          <w:rFonts w:ascii="Calibri" w:cs="Calibri" w:eastAsia="Calibri" w:hAnsi="Calibri"/>
          <w:sz w:val="22"/>
          <w:szCs w:val="22"/>
        </w:rPr>
        <w:t xml:space="preserve">Splitting the system across Vercel, Render, and Supabase — rather than running a single monolithic server — matched the intended decoupled design and keeps the frontend always fast, independent of backend state.</w:t>
      </w:r>
    </w:p>
    <w:p>
      <w:pPr>
        <w:pStyle w:val="ListParagraph"/>
        <w:numPr>
          <w:ilvl w:val="0"/>
          <w:numId w:val="2"/>
        </w:numPr>
        <w:spacing w:after="70" w:line="264"/>
      </w:pPr>
      <w:r>
        <w:rPr>
          <w:rFonts w:ascii="Calibri" w:cs="Calibri" w:eastAsia="Calibri" w:hAnsi="Calibri"/>
          <w:b/>
          <w:bCs/>
          <w:sz w:val="22"/>
          <w:szCs w:val="22"/>
        </w:rPr>
        <w:t xml:space="preserve">Stripe over ToyyibPay. </w:t>
      </w:r>
      <w:r>
        <w:rPr>
          <w:rFonts w:ascii="Calibri" w:cs="Calibri" w:eastAsia="Calibri" w:hAnsi="Calibri"/>
          <w:sz w:val="22"/>
          <w:szCs w:val="22"/>
        </w:rPr>
        <w:t xml:space="preserve">Stripe’s instant test mode, superior documentation, and lack of business-verification friction made it the better gateway for a real, demonstrable integration.</w:t>
      </w:r>
    </w:p>
    <w:p>
      <w:pPr>
        <w:pStyle w:val="ListParagraph"/>
        <w:numPr>
          <w:ilvl w:val="0"/>
          <w:numId w:val="2"/>
        </w:numPr>
        <w:spacing w:after="70" w:line="264"/>
      </w:pPr>
      <w:r>
        <w:rPr>
          <w:rFonts w:ascii="Calibri" w:cs="Calibri" w:eastAsia="Calibri" w:hAnsi="Calibri"/>
          <w:b/>
          <w:bCs/>
          <w:sz w:val="22"/>
          <w:szCs w:val="22"/>
        </w:rPr>
        <w:t xml:space="preserve">Custom JWT over Supabase Auth. </w:t>
      </w:r>
      <w:r>
        <w:rPr>
          <w:rFonts w:ascii="Calibri" w:cs="Calibri" w:eastAsia="Calibri" w:hAnsi="Calibri"/>
          <w:sz w:val="22"/>
          <w:szCs w:val="22"/>
        </w:rPr>
        <w:t xml:space="preserve">Rolling the platform’s own JWT authentication gave full control over the multi-role model, account lockout, and audit logging, which a turnkey auth provider would have constrained.</w:t>
      </w:r>
    </w:p>
    <w:p>
      <w:pPr>
        <w:pStyle w:val="ListParagraph"/>
        <w:numPr>
          <w:ilvl w:val="0"/>
          <w:numId w:val="2"/>
        </w:numPr>
        <w:spacing w:after="70" w:line="264"/>
      </w:pPr>
      <w:r>
        <w:rPr>
          <w:rFonts w:ascii="Calibri" w:cs="Calibri" w:eastAsia="Calibri" w:hAnsi="Calibri"/>
          <w:b/>
          <w:bCs/>
          <w:sz w:val="22"/>
          <w:szCs w:val="22"/>
        </w:rPr>
        <w:t xml:space="preserve">Bootstrap-icon weather. </w:t>
      </w:r>
      <w:r>
        <w:rPr>
          <w:rFonts w:ascii="Calibri" w:cs="Calibri" w:eastAsia="Calibri" w:hAnsi="Calibri"/>
          <w:sz w:val="22"/>
          <w:szCs w:val="22"/>
        </w:rPr>
        <w:t xml:space="preserve">Rendering weather with Bootstrap Icons rather than OpenWeatherMap’s image CDN avoided an unreliable, sometimes-blocked external image host and kept forecasts visually consistent.</w:t>
      </w:r>
    </w:p>
    <w:p>
      <w:pPr>
        <w:pStyle w:val="ListParagraph"/>
        <w:numPr>
          <w:ilvl w:val="0"/>
          <w:numId w:val="2"/>
        </w:numPr>
        <w:spacing w:after="70" w:line="264"/>
      </w:pPr>
      <w:r>
        <w:rPr>
          <w:rFonts w:ascii="Calibri" w:cs="Calibri" w:eastAsia="Calibri" w:hAnsi="Calibri"/>
          <w:b/>
          <w:bCs/>
          <w:sz w:val="22"/>
          <w:szCs w:val="22"/>
        </w:rPr>
        <w:t xml:space="preserve">Virtual, non-cashable credits. </w:t>
      </w:r>
      <w:r>
        <w:rPr>
          <w:rFonts w:ascii="Calibri" w:cs="Calibri" w:eastAsia="Calibri" w:hAnsi="Calibri"/>
          <w:sz w:val="22"/>
          <w:szCs w:val="22"/>
        </w:rPr>
        <w:t xml:space="preserve">Making credits top-up-only sidesteps real-money withdrawal and regulatory concerns while still enabling a rich internal economy that powers auto-renewal.</w:t>
      </w:r>
    </w:p>
    <w:p>
      <w:pPr>
        <w:pStyle w:val="ListParagraph"/>
        <w:numPr>
          <w:ilvl w:val="0"/>
          <w:numId w:val="2"/>
        </w:numPr>
        <w:spacing w:after="70" w:line="264"/>
      </w:pPr>
      <w:r>
        <w:rPr>
          <w:rFonts w:ascii="Calibri" w:cs="Calibri" w:eastAsia="Calibri" w:hAnsi="Calibri"/>
          <w:b/>
          <w:bCs/>
          <w:sz w:val="22"/>
          <w:szCs w:val="22"/>
        </w:rPr>
        <w:t xml:space="preserve">Demo email redirect. </w:t>
      </w:r>
      <w:r>
        <w:rPr>
          <w:rFonts w:ascii="Calibri" w:cs="Calibri" w:eastAsia="Calibri" w:hAnsi="Calibri"/>
          <w:sz w:val="22"/>
          <w:szCs w:val="22"/>
        </w:rPr>
        <w:t xml:space="preserve">Redirecting seeded accounts’ emails to a single inbox lets email be demonstrated live, while real users still receive genuine delivery — the best of both worlds.</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14.  Conclusion &amp; Future Work</w:t>
      </w:r>
    </w:p>
    <w:p>
      <w:pPr>
        <w:pStyle w:val="Heading2"/>
        <w:spacing w:after="120" w:before="250"/>
      </w:pPr>
      <w:r>
        <w:rPr>
          <w:rFonts w:ascii="Calibri" w:cs="Calibri" w:eastAsia="Calibri" w:hAnsi="Calibri"/>
          <w:b/>
          <w:bCs/>
          <w:color w:val="0F766E"/>
          <w:sz w:val="26"/>
          <w:szCs w:val="26"/>
        </w:rPr>
        <w:t xml:space="preserve">14.1  Conclusion</w:t>
      </w:r>
    </w:p>
    <w:p>
      <w:pPr>
        <w:spacing w:after="130" w:before="0" w:line="278"/>
      </w:pPr>
      <w:r>
        <w:rPr>
          <w:rFonts w:ascii="Calibri" w:cs="Calibri" w:eastAsia="Calibri" w:hAnsi="Calibri"/>
          <w:sz w:val="22"/>
          <w:szCs w:val="22"/>
        </w:rPr>
        <w:t xml:space="preserve">MyLokalEvent delivers a complete, deployed, real-integration enterprise system that satisfies all eight functional requirements of TEB3323 and, in several areas, goes beyond them. It solves a genuine problem — the absence of a trusted, searchable home for regional and niche events, and a digital channel for coastal fishermen — with a coherent, well-architected platform. Its decoupled cloud deployment, live Stripe, SendGrid, and OpenWeatherMap integrations, secure multi-role authentication, complete audit trail, and three-pillar monetisation model together demonstrate the engineering breadth expected of an enterprise system rather than a classroom prototype.</w:t>
      </w:r>
    </w:p>
    <w:p>
      <w:pPr>
        <w:spacing w:after="130" w:before="0" w:line="278"/>
      </w:pPr>
      <w:r>
        <w:rPr>
          <w:rFonts w:ascii="Calibri" w:cs="Calibri" w:eastAsia="Calibri" w:hAnsi="Calibri"/>
          <w:sz w:val="22"/>
          <w:szCs w:val="22"/>
        </w:rPr>
        <w:t xml:space="preserve">The platform is not merely feature-complete; it is operationally credible. Payments are verified twice, secrets are kept out of source control, every significant action is logged, and the whole system runs live on infrastructure a supervisor can open from anywhere. It stands as evidence of end-to-end capability: from database schema to cloud deployment, from payment webhooks to a polished, responsive interface.</w:t>
      </w:r>
    </w:p>
    <w:p>
      <w:pPr>
        <w:pStyle w:val="Heading2"/>
        <w:spacing w:after="120" w:before="250"/>
      </w:pPr>
      <w:r>
        <w:rPr>
          <w:rFonts w:ascii="Calibri" w:cs="Calibri" w:eastAsia="Calibri" w:hAnsi="Calibri"/>
          <w:b/>
          <w:bCs/>
          <w:color w:val="0F766E"/>
          <w:sz w:val="26"/>
          <w:szCs w:val="26"/>
        </w:rPr>
        <w:t xml:space="preserve">14.2  Future Work</w:t>
      </w:r>
    </w:p>
    <w:p>
      <w:pPr>
        <w:pStyle w:val="ListParagraph"/>
        <w:numPr>
          <w:ilvl w:val="0"/>
          <w:numId w:val="2"/>
        </w:numPr>
        <w:spacing w:after="70" w:line="264"/>
      </w:pPr>
      <w:r>
        <w:rPr>
          <w:rFonts w:ascii="Calibri" w:cs="Calibri" w:eastAsia="Calibri" w:hAnsi="Calibri"/>
          <w:sz w:val="22"/>
          <w:szCs w:val="22"/>
        </w:rPr>
        <w:t xml:space="preserve">A native mobile application, or a progressive web app, to complement the responsive web experience.</w:t>
      </w:r>
    </w:p>
    <w:p>
      <w:pPr>
        <w:pStyle w:val="ListParagraph"/>
        <w:numPr>
          <w:ilvl w:val="0"/>
          <w:numId w:val="2"/>
        </w:numPr>
        <w:spacing w:after="70" w:line="264"/>
      </w:pPr>
      <w:r>
        <w:rPr>
          <w:rFonts w:ascii="Calibri" w:cs="Calibri" w:eastAsia="Calibri" w:hAnsi="Calibri"/>
          <w:sz w:val="22"/>
          <w:szCs w:val="22"/>
        </w:rPr>
        <w:t xml:space="preserve">Push notifications and a richer in-app notification centre across all roles.</w:t>
      </w:r>
    </w:p>
    <w:p>
      <w:pPr>
        <w:pStyle w:val="ListParagraph"/>
        <w:numPr>
          <w:ilvl w:val="0"/>
          <w:numId w:val="2"/>
        </w:numPr>
        <w:spacing w:after="70" w:line="264"/>
      </w:pPr>
      <w:r>
        <w:rPr>
          <w:rFonts w:ascii="Calibri" w:cs="Calibri" w:eastAsia="Calibri" w:hAnsi="Calibri"/>
          <w:sz w:val="22"/>
          <w:szCs w:val="22"/>
        </w:rPr>
        <w:t xml:space="preserve">An organiser-facing analytics upgrade with per-event conversion funnels and downloadable reports.</w:t>
      </w:r>
    </w:p>
    <w:p>
      <w:pPr>
        <w:pStyle w:val="ListParagraph"/>
        <w:numPr>
          <w:ilvl w:val="0"/>
          <w:numId w:val="2"/>
        </w:numPr>
        <w:spacing w:after="70" w:line="264"/>
      </w:pPr>
      <w:r>
        <w:rPr>
          <w:rFonts w:ascii="Calibri" w:cs="Calibri" w:eastAsia="Calibri" w:hAnsi="Calibri"/>
          <w:sz w:val="22"/>
          <w:szCs w:val="22"/>
        </w:rPr>
        <w:t xml:space="preserve">Localisation into Bahasa Melayu across the full interface to widen accessibility.</w:t>
      </w:r>
    </w:p>
    <w:p>
      <w:pPr>
        <w:pStyle w:val="ListParagraph"/>
        <w:numPr>
          <w:ilvl w:val="0"/>
          <w:numId w:val="2"/>
        </w:numPr>
        <w:spacing w:after="70" w:line="264"/>
      </w:pPr>
      <w:r>
        <w:rPr>
          <w:rFonts w:ascii="Calibri" w:cs="Calibri" w:eastAsia="Calibri" w:hAnsi="Calibri"/>
          <w:sz w:val="22"/>
          <w:szCs w:val="22"/>
        </w:rPr>
        <w:t xml:space="preserve">An optional real-payments mode for the wallet, with the appropriate compliance, should the platform move beyond a demonstration footing.</w:t>
      </w:r>
    </w:p>
    <w:p>
      <w:pPr>
        <w:pStyle w:val="ListParagraph"/>
        <w:numPr>
          <w:ilvl w:val="0"/>
          <w:numId w:val="2"/>
        </w:numPr>
        <w:spacing w:after="70" w:line="264"/>
      </w:pPr>
      <w:r>
        <w:rPr>
          <w:rFonts w:ascii="Calibri" w:cs="Calibri" w:eastAsia="Calibri" w:hAnsi="Calibri"/>
          <w:sz w:val="22"/>
          <w:szCs w:val="22"/>
        </w:rPr>
        <w:t xml:space="preserve">Ratings and reviews for events, fishing spots, and fishermen’s listings to build community trust.</w:t>
      </w:r>
    </w:p>
    <w:p>
      <w:r>
        <w:br w:type="page"/>
      </w:r>
    </w:p>
    <w:p>
      <w:pPr>
        <w:pStyle w:val="Heading1"/>
        <w:pBdr>
          <w:bottom w:val="single" w:color="0F766E" w:sz="12" w:space="6"/>
        </w:pBdr>
        <w:spacing w:after="170" w:before="340"/>
      </w:pPr>
      <w:r>
        <w:rPr>
          <w:rFonts w:ascii="Calibri" w:cs="Calibri" w:eastAsia="Calibri" w:hAnsi="Calibri"/>
          <w:b/>
          <w:bCs/>
          <w:color w:val="0B3D5C"/>
          <w:sz w:val="32"/>
          <w:szCs w:val="32"/>
        </w:rPr>
        <w:t xml:space="preserve">Appendix A.  API Endpoint Reference</w:t>
      </w:r>
    </w:p>
    <w:p>
      <w:pPr>
        <w:spacing w:after="130" w:before="0" w:line="278"/>
      </w:pPr>
      <w:r>
        <w:rPr>
          <w:rFonts w:ascii="Calibri" w:cs="Calibri" w:eastAsia="Calibri" w:hAnsi="Calibri"/>
          <w:sz w:val="22"/>
          <w:szCs w:val="22"/>
        </w:rPr>
        <w:t xml:space="preserve">All endpoints are RESTful JSON under the /api prefix. They are grouped by domain below.</w:t>
      </w:r>
    </w:p>
    <w:p>
      <w:pPr>
        <w:pStyle w:val="Heading3"/>
        <w:spacing w:after="90" w:before="190"/>
      </w:pPr>
      <w:r>
        <w:rPr>
          <w:rFonts w:ascii="Calibri" w:cs="Calibri" w:eastAsia="Calibri" w:hAnsi="Calibri"/>
          <w:b/>
          <w:bCs/>
          <w:color w:val="1E6FA8"/>
          <w:sz w:val="23"/>
          <w:szCs w:val="23"/>
        </w:rPr>
        <w:t xml:space="preserve">Authentication</w:t>
      </w:r>
    </w:p>
    <w:p>
      <w:pPr>
        <w:spacing w:after="130" w:before="0" w:line="278"/>
      </w:pPr>
      <w:r>
        <w:rPr>
          <w:rFonts w:ascii="Calibri" w:cs="Calibri" w:eastAsia="Calibri" w:hAnsi="Calibri"/>
          <w:sz w:val="20"/>
          <w:szCs w:val="20"/>
        </w:rPr>
        <w:t xml:space="preserve">POST /auth/register · POST /auth/login · POST /auth/logout · GET /auth/me</w:t>
      </w:r>
    </w:p>
    <w:p>
      <w:pPr>
        <w:pStyle w:val="Heading3"/>
        <w:spacing w:after="90" w:before="190"/>
      </w:pPr>
      <w:r>
        <w:rPr>
          <w:rFonts w:ascii="Calibri" w:cs="Calibri" w:eastAsia="Calibri" w:hAnsi="Calibri"/>
          <w:b/>
          <w:bCs/>
          <w:color w:val="1E6FA8"/>
          <w:sz w:val="23"/>
          <w:szCs w:val="23"/>
        </w:rPr>
        <w:t xml:space="preserve">Events</w:t>
      </w:r>
    </w:p>
    <w:p>
      <w:pPr>
        <w:spacing w:after="130" w:before="0" w:line="278"/>
      </w:pPr>
      <w:r>
        <w:rPr>
          <w:rFonts w:ascii="Calibri" w:cs="Calibri" w:eastAsia="Calibri" w:hAnsi="Calibri"/>
          <w:sz w:val="20"/>
          <w:szCs w:val="20"/>
        </w:rPr>
        <w:t xml:space="preserve">GET /events · POST /events · GET/PUT/DELETE /events/{id} · POST/DELETE /events/{id}/save</w:t>
      </w:r>
    </w:p>
    <w:p>
      <w:pPr>
        <w:pStyle w:val="Heading3"/>
        <w:spacing w:after="90" w:before="190"/>
      </w:pPr>
      <w:r>
        <w:rPr>
          <w:rFonts w:ascii="Calibri" w:cs="Calibri" w:eastAsia="Calibri" w:hAnsi="Calibri"/>
          <w:b/>
          <w:bCs/>
          <w:color w:val="1E6FA8"/>
          <w:sz w:val="23"/>
          <w:szCs w:val="23"/>
        </w:rPr>
        <w:t xml:space="preserve">Advertisements</w:t>
      </w:r>
    </w:p>
    <w:p>
      <w:pPr>
        <w:spacing w:after="130" w:before="0" w:line="278"/>
      </w:pPr>
      <w:r>
        <w:rPr>
          <w:rFonts w:ascii="Calibri" w:cs="Calibri" w:eastAsia="Calibri" w:hAnsi="Calibri"/>
          <w:sz w:val="20"/>
          <w:szCs w:val="20"/>
        </w:rPr>
        <w:t xml:space="preserve">GET /advertisements · POST /advertisements · GET /advertisements/mine · GET /advertisements/pricing · PUT/DELETE /advertisements/{id} · GET /advertisements/{id}/click · POST /advertisements/{id}/impression · POST /advertisements/{id}/remind-expiry</w:t>
      </w:r>
    </w:p>
    <w:p>
      <w:pPr>
        <w:pStyle w:val="Heading3"/>
        <w:spacing w:after="90" w:before="190"/>
      </w:pPr>
      <w:r>
        <w:rPr>
          <w:rFonts w:ascii="Calibri" w:cs="Calibri" w:eastAsia="Calibri" w:hAnsi="Calibri"/>
          <w:b/>
          <w:bCs/>
          <w:color w:val="1E6FA8"/>
          <w:sz w:val="23"/>
          <w:szCs w:val="23"/>
        </w:rPr>
        <w:t xml:space="preserve">News</w:t>
      </w:r>
    </w:p>
    <w:p>
      <w:pPr>
        <w:spacing w:after="130" w:before="0" w:line="278"/>
      </w:pPr>
      <w:r>
        <w:rPr>
          <w:rFonts w:ascii="Calibri" w:cs="Calibri" w:eastAsia="Calibri" w:hAnsi="Calibri"/>
          <w:sz w:val="20"/>
          <w:szCs w:val="20"/>
        </w:rPr>
        <w:t xml:space="preserve">GET/POST /news · GET/PUT/DELETE /news/{id}</w:t>
      </w:r>
    </w:p>
    <w:p>
      <w:pPr>
        <w:pStyle w:val="Heading3"/>
        <w:spacing w:after="90" w:before="190"/>
      </w:pPr>
      <w:r>
        <w:rPr>
          <w:rFonts w:ascii="Calibri" w:cs="Calibri" w:eastAsia="Calibri" w:hAnsi="Calibri"/>
          <w:b/>
          <w:bCs/>
          <w:color w:val="1E6FA8"/>
          <w:sz w:val="23"/>
          <w:szCs w:val="23"/>
        </w:rPr>
        <w:t xml:space="preserve">Fish Catches</w:t>
      </w:r>
    </w:p>
    <w:p>
      <w:pPr>
        <w:spacing w:after="130" w:before="0" w:line="278"/>
      </w:pPr>
      <w:r>
        <w:rPr>
          <w:rFonts w:ascii="Calibri" w:cs="Calibri" w:eastAsia="Calibri" w:hAnsi="Calibri"/>
          <w:sz w:val="20"/>
          <w:szCs w:val="20"/>
        </w:rPr>
        <w:t xml:space="preserve">GET/POST /fish-catches · GET /fish-catches/mine · PUT/DELETE /fish-catches/{id} · POST /fish-catches/{id}/sold</w:t>
      </w:r>
    </w:p>
    <w:p>
      <w:pPr>
        <w:pStyle w:val="Heading3"/>
        <w:spacing w:after="90" w:before="190"/>
      </w:pPr>
      <w:r>
        <w:rPr>
          <w:rFonts w:ascii="Calibri" w:cs="Calibri" w:eastAsia="Calibri" w:hAnsi="Calibri"/>
          <w:b/>
          <w:bCs/>
          <w:color w:val="1E6FA8"/>
          <w:sz w:val="23"/>
          <w:szCs w:val="23"/>
        </w:rPr>
        <w:t xml:space="preserve">Fishing Spots</w:t>
      </w:r>
    </w:p>
    <w:p>
      <w:pPr>
        <w:spacing w:after="130" w:before="0" w:line="278"/>
      </w:pPr>
      <w:r>
        <w:rPr>
          <w:rFonts w:ascii="Calibri" w:cs="Calibri" w:eastAsia="Calibri" w:hAnsi="Calibri"/>
          <w:sz w:val="20"/>
          <w:szCs w:val="20"/>
        </w:rPr>
        <w:t xml:space="preserve">GET/POST /spots · GET/PUT/DELETE /spots/{id}</w:t>
      </w:r>
    </w:p>
    <w:p>
      <w:pPr>
        <w:pStyle w:val="Heading3"/>
        <w:spacing w:after="90" w:before="190"/>
      </w:pPr>
      <w:r>
        <w:rPr>
          <w:rFonts w:ascii="Calibri" w:cs="Calibri" w:eastAsia="Calibri" w:hAnsi="Calibri"/>
          <w:b/>
          <w:bCs/>
          <w:color w:val="1E6FA8"/>
          <w:sz w:val="23"/>
          <w:szCs w:val="23"/>
        </w:rPr>
        <w:t xml:space="preserve">Community</w:t>
      </w:r>
    </w:p>
    <w:p>
      <w:pPr>
        <w:spacing w:after="130" w:before="0" w:line="278"/>
      </w:pPr>
      <w:r>
        <w:rPr>
          <w:rFonts w:ascii="Calibri" w:cs="Calibri" w:eastAsia="Calibri" w:hAnsi="Calibri"/>
          <w:sz w:val="20"/>
          <w:szCs w:val="20"/>
        </w:rPr>
        <w:t xml:space="preserve">GET/POST /posts · DELETE /posts/{id} · POST /posts/{id}/like · GET/POST /posts/{id}/comments · DELETE /posts/comments/{id}</w:t>
      </w:r>
    </w:p>
    <w:p>
      <w:pPr>
        <w:pStyle w:val="Heading3"/>
        <w:spacing w:after="90" w:before="190"/>
      </w:pPr>
      <w:r>
        <w:rPr>
          <w:rFonts w:ascii="Calibri" w:cs="Calibri" w:eastAsia="Calibri" w:hAnsi="Calibri"/>
          <w:b/>
          <w:bCs/>
          <w:color w:val="1E6FA8"/>
          <w:sz w:val="23"/>
          <w:szCs w:val="23"/>
        </w:rPr>
        <w:t xml:space="preserve">Wallet &amp; Me</w:t>
      </w:r>
    </w:p>
    <w:p>
      <w:pPr>
        <w:spacing w:after="130" w:before="0" w:line="278"/>
      </w:pPr>
      <w:r>
        <w:rPr>
          <w:rFonts w:ascii="Calibri" w:cs="Calibri" w:eastAsia="Calibri" w:hAnsi="Calibri"/>
          <w:sz w:val="20"/>
          <w:szCs w:val="20"/>
        </w:rPr>
        <w:t xml:space="preserve">GET /me/wallet · POST /me/wallet/topup · POST /me/wallet/remind-low · GET/PUT /me/profile · GET /me/posts · GET /me/saved-events · GET /me/notifications · POST /me/notifications/{id}/read · GET /me/organizer-summary · GET /me/advertiser-summary · GET /me/fisherman-summary</w:t>
      </w:r>
    </w:p>
    <w:p>
      <w:pPr>
        <w:pStyle w:val="Heading3"/>
        <w:spacing w:after="90" w:before="190"/>
      </w:pPr>
      <w:r>
        <w:rPr>
          <w:rFonts w:ascii="Calibri" w:cs="Calibri" w:eastAsia="Calibri" w:hAnsi="Calibri"/>
          <w:b/>
          <w:bCs/>
          <w:color w:val="1E6FA8"/>
          <w:sz w:val="23"/>
          <w:szCs w:val="23"/>
        </w:rPr>
        <w:t xml:space="preserve">Payments</w:t>
      </w:r>
    </w:p>
    <w:p>
      <w:pPr>
        <w:spacing w:after="130" w:before="0" w:line="278"/>
      </w:pPr>
      <w:r>
        <w:rPr>
          <w:rFonts w:ascii="Calibri" w:cs="Calibri" w:eastAsia="Calibri" w:hAnsi="Calibri"/>
          <w:sz w:val="20"/>
          <w:szCs w:val="20"/>
        </w:rPr>
        <w:t xml:space="preserve">GET /payment/return · POST /payment/stripe-webhook · GET /payment/{id}</w:t>
      </w:r>
    </w:p>
    <w:p>
      <w:pPr>
        <w:pStyle w:val="Heading3"/>
        <w:spacing w:after="90" w:before="190"/>
      </w:pPr>
      <w:r>
        <w:rPr>
          <w:rFonts w:ascii="Calibri" w:cs="Calibri" w:eastAsia="Calibri" w:hAnsi="Calibri"/>
          <w:b/>
          <w:bCs/>
          <w:color w:val="1E6FA8"/>
          <w:sz w:val="23"/>
          <w:szCs w:val="23"/>
        </w:rPr>
        <w:t xml:space="preserve">Admin</w:t>
      </w:r>
    </w:p>
    <w:p>
      <w:pPr>
        <w:spacing w:after="130" w:before="0" w:line="278"/>
      </w:pPr>
      <w:r>
        <w:rPr>
          <w:rFonts w:ascii="Calibri" w:cs="Calibri" w:eastAsia="Calibri" w:hAnsi="Calibri"/>
          <w:sz w:val="20"/>
          <w:szCs w:val="20"/>
        </w:rPr>
        <w:t xml:space="preserve">GET /admin/events/pending · POST /admin/events/{id}/approve|reject · GET /admin/advertisements/pending · POST /admin/advertisements/{id}/approve|reject · GET /admin/users · PUT /admin/users/{id}/status</w:t>
      </w:r>
    </w:p>
    <w:p>
      <w:pPr>
        <w:pStyle w:val="Heading3"/>
        <w:spacing w:after="90" w:before="190"/>
      </w:pPr>
      <w:r>
        <w:rPr>
          <w:rFonts w:ascii="Calibri" w:cs="Calibri" w:eastAsia="Calibri" w:hAnsi="Calibri"/>
          <w:b/>
          <w:bCs/>
          <w:color w:val="1E6FA8"/>
          <w:sz w:val="23"/>
          <w:szCs w:val="23"/>
        </w:rPr>
        <w:t xml:space="preserve">Analytics</w:t>
      </w:r>
    </w:p>
    <w:p>
      <w:pPr>
        <w:spacing w:after="130" w:before="0" w:line="278"/>
      </w:pPr>
      <w:r>
        <w:rPr>
          <w:rFonts w:ascii="Calibri" w:cs="Calibri" w:eastAsia="Calibri" w:hAnsi="Calibri"/>
          <w:sz w:val="20"/>
          <w:szCs w:val="20"/>
        </w:rPr>
        <w:t xml:space="preserve">GET /analytics/dashboard · /events-by-state · /events-by-category · /revenue-monthly · /ad-ctr · /catch-trends · /audit-logs · /audit-logs/export</w:t>
      </w:r>
    </w:p>
    <w:p>
      <w:pPr>
        <w:pStyle w:val="Heading3"/>
        <w:spacing w:after="90" w:before="190"/>
      </w:pPr>
      <w:r>
        <w:rPr>
          <w:rFonts w:ascii="Calibri" w:cs="Calibri" w:eastAsia="Calibri" w:hAnsi="Calibri"/>
          <w:b/>
          <w:bCs/>
          <w:color w:val="1E6FA8"/>
          <w:sz w:val="23"/>
          <w:szCs w:val="23"/>
        </w:rPr>
        <w:t xml:space="preserve">Utility</w:t>
      </w:r>
    </w:p>
    <w:p>
      <w:pPr>
        <w:spacing w:after="130" w:before="0" w:line="278"/>
      </w:pPr>
      <w:r>
        <w:rPr>
          <w:rFonts w:ascii="Calibri" w:cs="Calibri" w:eastAsia="Calibri" w:hAnsi="Calibri"/>
          <w:sz w:val="20"/>
          <w:szCs w:val="20"/>
        </w:rPr>
        <w:t xml:space="preserve">GET /categories · POST /categories · GET /weather · POST /upload · GET /health</w:t>
      </w:r>
    </w:p>
    <w:p>
      <w:pPr>
        <w:spacing w:after="9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766E" w:sz="24"/>
              <w:bottom w:val="none"/>
              <w:right w:val="none"/>
            </w:tcBorders>
            <w:shd w:fill="EAF2F7" w:color="auto" w:val="clear"/>
            <w:tcMar>
              <w:top w:type="dxa" w:w="120"/>
              <w:left w:type="dxa" w:w="170"/>
              <w:bottom w:type="dxa" w:w="120"/>
              <w:right w:type="dxa" w:w="170"/>
            </w:tcMar>
          </w:tcPr>
          <w:p>
            <w:pPr>
              <w:spacing w:after="60"/>
            </w:pPr>
            <w:r>
              <w:rPr>
                <w:rFonts w:ascii="Calibri" w:cs="Calibri" w:eastAsia="Calibri" w:hAnsi="Calibri"/>
                <w:b/>
                <w:bCs/>
                <w:color w:val="0B3D5C"/>
                <w:sz w:val="21"/>
                <w:szCs w:val="21"/>
              </w:rPr>
              <w:t xml:space="preserve">End of report</w:t>
            </w:r>
          </w:p>
          <w:p>
            <w:pPr>
              <w:spacing w:after="40" w:line="254"/>
            </w:pPr>
            <w:r>
              <w:rPr>
                <w:rFonts w:ascii="Calibri" w:cs="Calibri" w:eastAsia="Calibri" w:hAnsi="Calibri"/>
                <w:color w:val="3C3C3C"/>
                <w:sz w:val="20"/>
                <w:szCs w:val="20"/>
              </w:rPr>
              <w:t xml:space="preserve">This document is generated from the platform’s single-source feature reference. Update the reference whenever features change so the report and slides stay authoritative.</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6" w:space="4"/>
      </w:pBdr>
      <w:jc w:val="center"/>
    </w:pPr>
    <w:r>
      <w:rPr>
        <w:rFonts w:ascii="Calibri" w:cs="Calibri" w:eastAsia="Calibri" w:hAnsi="Calibri"/>
        <w:color w:val="90A4AE"/>
        <w:sz w:val="16"/>
        <w:szCs w:val="16"/>
      </w:rPr>
      <w:t xml:space="preserve">Page </w:t>
    </w:r>
    <w:r>
      <w:rPr>
        <w:rFonts w:ascii="Calibri" w:cs="Calibri" w:eastAsia="Calibri" w:hAnsi="Calibri"/>
        <w:color w:val="90A4AE"/>
        <w:sz w:val="16"/>
        <w:szCs w:val="16"/>
      </w:rPr>
      <w:fldChar w:fldCharType="begin"/>
      <w:instrText xml:space="preserve">PAGE</w:instrText>
      <w:fldChar w:fldCharType="separate"/>
      <w:fldChar w:fldCharType="end"/>
    </w:r>
    <w:r>
      <w:rPr>
        <w:rFonts w:ascii="Calibri" w:cs="Calibri" w:eastAsia="Calibri" w:hAnsi="Calibri"/>
        <w:color w:val="90A4AE"/>
        <w:sz w:val="16"/>
        <w:szCs w:val="16"/>
      </w:rPr>
      <w:t xml:space="preserve"> of </w:t>
    </w:r>
    <w:r>
      <w:rPr>
        <w:rFonts w:ascii="Calibri" w:cs="Calibri" w:eastAsia="Calibri" w:hAnsi="Calibri"/>
        <w:color w:val="90A4A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6" w:space="4"/>
      </w:pBdr>
      <w:jc w:val="right"/>
    </w:pPr>
    <w:r>
      <w:rPr>
        <w:rFonts w:ascii="Calibri" w:cs="Calibri" w:eastAsia="Calibri" w:hAnsi="Calibri"/>
        <w:color w:val="90A4AE"/>
        <w:sz w:val="16"/>
        <w:szCs w:val="16"/>
      </w:rPr>
      <w:t xml:space="preserve">MyLokalEvent  ·  TEB3323 Enterprise System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0F766E"/>
      </w:rPr>
    </w:lvl>
    <w:lvl w:ilvl="1" w15:tentative="1">
      <w:start w:val="1"/>
      <w:numFmt w:val="bullet"/>
      <w:lvlText w:val="–"/>
      <w:lvlJc w:val="left"/>
      <w:pPr>
        <w:ind w:left="920" w:hanging="240"/>
      </w:pPr>
      <w:rPr>
        <w:color w:val="0F766E"/>
      </w:rPr>
    </w:lvl>
  </w:abstractNum>
  <w:abstractNum w:abstractNumId="3" w15:restartNumberingAfterBreak="0">
    <w:multiLevelType w:val="hybridMultilevel"/>
    <w:lvl w:ilvl="0" w15:tentative="1">
      <w:start w:val="1"/>
      <w:numFmt w:val="decimal"/>
      <w:lvlText w:val="%1."/>
      <w:lvlJc w:val="left"/>
      <w:pPr>
        <w:ind w:left="460" w:hanging="260"/>
      </w:pPr>
      <w:rPr>
        <w:b/>
        <w:bCs/>
        <w:color w:val="0B3D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3D5C"/>
      <w:sz w:val="32"/>
      <w:szCs w:val="32"/>
    </w:rPr>
  </w:style>
  <w:style w:type="paragraph" w:styleId="Heading2">
    <w:name w:val="Heading 2"/>
    <w:basedOn w:val="Normal"/>
    <w:next w:val="Normal"/>
    <w:qFormat/>
    <w:rPr>
      <w:rFonts w:ascii="Calibri" w:cs="Calibri" w:eastAsia="Calibri" w:hAnsi="Calibri"/>
      <w:b/>
      <w:bCs/>
      <w:color w:val="0F766E"/>
      <w:sz w:val="26"/>
      <w:szCs w:val="26"/>
    </w:rPr>
  </w:style>
  <w:style w:type="paragraph" w:styleId="Heading3">
    <w:name w:val="Heading 3"/>
    <w:basedOn w:val="Normal"/>
    <w:next w:val="Normal"/>
    <w:qFormat/>
    <w:rPr>
      <w:rFonts w:ascii="Calibri" w:cs="Calibri" w:eastAsia="Calibri" w:hAnsi="Calibri"/>
      <w:b/>
      <w:bCs/>
      <w:color w:val="1E6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MyLokalEvent — Project Report</dc:title>
  <dc:creator>MyLokalEvent Team</dc:creator>
  <dc:description>TEB3323 Enterprise System Development — comprehensive project report</dc:description>
  <cp:lastModifiedBy>Un-named</cp:lastModifiedBy>
  <cp:revision>1</cp:revision>
  <dcterms:created xsi:type="dcterms:W3CDTF">2026-07-18T03:52:27.537Z</dcterms:created>
  <dcterms:modified xsi:type="dcterms:W3CDTF">2026-07-18T03:52:27.556Z</dcterms:modified>
</cp:coreProperties>
</file>

<file path=docProps/custom.xml><?xml version="1.0" encoding="utf-8"?>
<Properties xmlns="http://schemas.openxmlformats.org/officeDocument/2006/custom-properties" xmlns:vt="http://schemas.openxmlformats.org/officeDocument/2006/docPropsVTypes"/>
</file>