
<file path=[Content_Types].xml><?xml version="1.0" encoding="utf-8"?>
<Types xmlns="http://schemas.openxmlformats.org/package/2006/content-types">
  <Default Extension="xml" ContentType="application/xml"/>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0e4e74931a664d98" /><Relationship Type="http://schemas.openxmlformats.org/package/2006/relationships/metadata/core-properties" Target="package/services/metadata/core-properties/601e1e55a74b485a87ae6a499dcfe932.psmdcp" Id="Rfe0c64801e9d426a"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spacing w:after="80" w:lineRule="auto"/>
        <w:jc w:val="both"/>
        <w:rPr/>
      </w:pPr>
      <w:r>
        <w:rPr>
          <w:rFonts w:ascii="Times New Roman" w:hAnsi="Times New Roman" w:eastAsia="Times New Roman" w:cs="Times New Roman"/>
          <w:b w:val="1"/>
          <w:bCs w:val="1"/>
          <w:sz w:val="28"/>
          <w:szCs w:val="28"/>
          <w:rtl w:val="0"/>
        </w:rPr>
        <w:t xml:space="preserve">PROJECT REPORT OF CO-OP</w:t>
      </w:r>
      <w:r>
        <w:rPr>
          <w:rtl w:val="0"/>
        </w:rPr>
      </w:r>
    </w:p>
    <w:p xmlns:wp14="http://schemas.microsoft.com/office/word/2010/wordml" w:rsidRDefault="00000000" w14:paraId="00000002" wp14:textId="77777777">
      <w:pPr>
        <w:spacing w:after="240" w:lineRule="auto"/>
        <w:jc w:val="both"/>
        <w:rPr/>
      </w:pPr>
      <w:r>
        <w:rPr>
          <w:rFonts w:ascii="Times New Roman" w:hAnsi="Times New Roman" w:eastAsia="Times New Roman" w:cs="Times New Roman"/>
          <w:sz w:val="24"/>
          <w:szCs w:val="24"/>
          <w:rtl w:val="0"/>
        </w:rPr>
        <w:t xml:space="preserve">Project at Industry (Module-2)</w:t>
      </w:r>
      <w:r>
        <w:rPr>
          <w:rtl w:val="0"/>
        </w:rPr>
      </w:r>
    </w:p>
    <w:p xmlns:wp14="http://schemas.microsoft.com/office/word/2010/wordml" w:rsidRDefault="00000000" w14:paraId="00000003" wp14:textId="77777777">
      <w:pPr>
        <w:spacing w:after="240" w:lineRule="auto"/>
        <w:jc w:val="both"/>
        <w:rPr/>
      </w:pPr>
      <w:r w:rsidR="6CAE2B19">
        <w:rPr>
          <w:rFonts w:ascii="Times New Roman" w:hAnsi="Times New Roman" w:eastAsia="Times New Roman" w:cs="Times New Roman"/>
          <w:b w:val="1"/>
          <w:bCs w:val="1"/>
          <w:sz w:val="24"/>
          <w:szCs w:val="24"/>
        </w:rPr>
        <w:t xml:space="preserve">ON</w:t>
      </w:r>
      <w:r>
        <w:rPr>
          <w:rtl w:val="0"/>
        </w:rPr>
      </w:r>
    </w:p>
    <w:p w:rsidR="53F732A4" w:rsidP="6CAE2B19" w:rsidRDefault="53F732A4" w14:paraId="4934CA85" w14:textId="5C48DAC5">
      <w:pPr>
        <w:spacing w:after="400"/>
        <w:jc w:val="both"/>
      </w:pPr>
      <w:r w:rsidRPr="59BD5663" w:rsidR="53F732A4">
        <w:rPr>
          <w:rFonts w:ascii="Times New Roman" w:hAnsi="Times New Roman" w:eastAsia="Times New Roman" w:cs="Times New Roman"/>
          <w:b w:val="1"/>
          <w:bCs w:val="1"/>
          <w:sz w:val="28"/>
          <w:szCs w:val="28"/>
          <w:u w:val="single"/>
          <w:lang w:val="en-US"/>
        </w:rPr>
        <w:t>GANSs for Synthetic Data Generation: A Comprehensive Survey of Architectures,  Applications and Challenges</w:t>
      </w:r>
    </w:p>
    <w:p xmlns:wp14="http://schemas.microsoft.com/office/word/2010/wordml" w:rsidRDefault="00000000" w14:paraId="00000005" wp14:textId="77777777">
      <w:pPr>
        <w:spacing w:after="160" w:lineRule="auto"/>
        <w:jc w:val="both"/>
        <w:rPr/>
      </w:pPr>
      <w:r>
        <w:rPr>
          <w:rFonts w:ascii="Times New Roman" w:hAnsi="Times New Roman" w:eastAsia="Times New Roman" w:cs="Times New Roman"/>
          <w:sz w:val="24"/>
          <w:szCs w:val="24"/>
          <w:rtl w:val="0"/>
        </w:rPr>
        <w:t xml:space="preserve">submitted in partial fulfilment of the requirements for the award of degree of</w:t>
      </w:r>
      <w:r>
        <w:rPr>
          <w:rtl w:val="0"/>
        </w:rPr>
      </w:r>
    </w:p>
    <w:p xmlns:wp14="http://schemas.microsoft.com/office/word/2010/wordml" w:rsidRDefault="00000000" w14:paraId="00000006" wp14:textId="77777777">
      <w:pPr>
        <w:spacing w:after="160" w:lineRule="auto"/>
        <w:jc w:val="both"/>
        <w:rPr/>
      </w:pPr>
      <w:r>
        <w:rPr>
          <w:rFonts w:ascii="Times New Roman" w:hAnsi="Times New Roman" w:eastAsia="Times New Roman" w:cs="Times New Roman"/>
          <w:b w:val="1"/>
          <w:bCs w:val="1"/>
          <w:sz w:val="28"/>
          <w:szCs w:val="28"/>
          <w:rtl w:val="0"/>
        </w:rPr>
        <w:t xml:space="preserve">BACHELOR OF ENGINEERING</w:t>
      </w:r>
      <w:r>
        <w:rPr>
          <w:rtl w:val="0"/>
        </w:rPr>
      </w:r>
    </w:p>
    <w:p xmlns:wp14="http://schemas.microsoft.com/office/word/2010/wordml" w:rsidRDefault="00000000" w14:paraId="00000007" wp14:textId="77777777">
      <w:pPr>
        <w:spacing w:after="160" w:lineRule="auto"/>
        <w:jc w:val="both"/>
        <w:rPr/>
      </w:pPr>
      <w:r>
        <w:rPr>
          <w:rFonts w:ascii="Times New Roman" w:hAnsi="Times New Roman" w:eastAsia="Times New Roman" w:cs="Times New Roman"/>
          <w:sz w:val="24"/>
          <w:szCs w:val="24"/>
          <w:rtl w:val="0"/>
        </w:rPr>
        <w:t xml:space="preserve">In</w:t>
      </w:r>
      <w:r>
        <w:rPr>
          <w:rtl w:val="0"/>
        </w:rPr>
      </w:r>
    </w:p>
    <w:p xmlns:wp14="http://schemas.microsoft.com/office/word/2010/wordml" w:rsidRDefault="00000000" w14:paraId="00000008" wp14:textId="77777777">
      <w:pPr>
        <w:spacing w:after="600" w:lineRule="auto"/>
        <w:jc w:val="both"/>
        <w:rPr/>
      </w:pPr>
      <w:r>
        <w:rPr>
          <w:rFonts w:ascii="Times New Roman" w:hAnsi="Times New Roman" w:eastAsia="Times New Roman" w:cs="Times New Roman"/>
          <w:b w:val="1"/>
          <w:bCs w:val="1"/>
          <w:sz w:val="28"/>
          <w:szCs w:val="28"/>
          <w:rtl w:val="0"/>
        </w:rPr>
        <w:t xml:space="preserve">COMPUTER SCIENCE AND ENGINEERING</w:t>
      </w:r>
      <w:r>
        <w:rPr>
          <w:rtl w:val="0"/>
        </w:rPr>
      </w:r>
    </w:p>
    <w:p xmlns:wp14="http://schemas.microsoft.com/office/word/2010/wordml" w:rsidRDefault="00000000" w14:paraId="00000009" wp14:textId="77777777">
      <w:pPr>
        <w:tabs>
          <w:tab w:val="left" w:leader="none" w:pos="5040"/>
        </w:tabs>
        <w:spacing w:after="160" w:lineRule="auto"/>
        <w:jc w:val="both"/>
      </w:pPr>
      <w:r w:rsidRPr="6CAE2B19" w:rsidR="6CAE2B19">
        <w:rPr>
          <w:rFonts w:ascii="Times New Roman" w:hAnsi="Times New Roman" w:eastAsia="Times New Roman" w:cs="Times New Roman"/>
          <w:b w:val="1"/>
          <w:bCs w:val="1"/>
          <w:sz w:val="24"/>
          <w:szCs w:val="24"/>
          <w:lang w:val="en-US"/>
        </w:rPr>
        <w:t xml:space="preserve">Submitted by:</w:t>
      </w:r>
      <w:r>
        <w:rPr>
          <w:rtl w:val="0"/>
        </w:rPr>
        <w:tab/>
      </w:r>
      <w:r w:rsidRPr="6CAE2B19" w:rsidR="6CAE2B19">
        <w:rPr>
          <w:rFonts w:ascii="Times New Roman" w:hAnsi="Times New Roman" w:eastAsia="Times New Roman" w:cs="Times New Roman"/>
          <w:b w:val="1"/>
          <w:bCs w:val="1"/>
          <w:sz w:val="24"/>
          <w:szCs w:val="24"/>
          <w:lang w:val="en-US"/>
        </w:rPr>
        <w:t xml:space="preserve">                         Supervised By:</w:t>
      </w:r>
      <w:r>
        <w:rPr>
          <w:rtl w:val="0"/>
        </w:rPr>
      </w:r>
    </w:p>
    <w:p xmlns:wp14="http://schemas.microsoft.com/office/word/2010/wordml" w:rsidP="59BD5663" w:rsidRDefault="00000000" w14:paraId="0000000A" wp14:textId="4AFF9159">
      <w:pPr>
        <w:tabs>
          <w:tab w:val="left" w:leader="none" w:pos="5040"/>
        </w:tabs>
        <w:spacing w:after="80" w:lineRule="auto"/>
        <w:jc w:val="both"/>
        <w:rPr>
          <w:lang w:val="en-US"/>
        </w:rPr>
      </w:pPr>
      <w:r w:rsidRPr="59BD5663" w:rsidR="0450E8B1">
        <w:rPr>
          <w:lang w:val="en-US"/>
        </w:rPr>
        <w:t>Sudhanshi</w:t>
      </w:r>
      <w:r w:rsidRPr="59BD5663" w:rsidR="6CAE2B19">
        <w:rPr>
          <w:rFonts w:ascii="Times New Roman" w:hAnsi="Times New Roman" w:eastAsia="Times New Roman" w:cs="Times New Roman"/>
          <w:sz w:val="24"/>
          <w:szCs w:val="24"/>
          <w:lang w:val="en-US"/>
        </w:rPr>
        <w:t xml:space="preserve"> (</w:t>
      </w:r>
      <w:r w:rsidRPr="59BD5663" w:rsidR="6CAE2B19">
        <w:rPr>
          <w:rFonts w:ascii="Times New Roman" w:hAnsi="Times New Roman" w:eastAsia="Times New Roman" w:cs="Times New Roman"/>
          <w:sz w:val="24"/>
          <w:szCs w:val="24"/>
          <w:lang w:val="en-US"/>
        </w:rPr>
        <w:t>2</w:t>
      </w:r>
      <w:r w:rsidRPr="59BD5663" w:rsidR="6CAE2B19">
        <w:rPr>
          <w:lang w:val="en-US"/>
        </w:rPr>
        <w:t>2</w:t>
      </w:r>
      <w:r w:rsidRPr="59BD5663" w:rsidR="6CAE2B19">
        <w:rPr>
          <w:rFonts w:ascii="Times New Roman" w:hAnsi="Times New Roman" w:eastAsia="Times New Roman" w:cs="Times New Roman"/>
          <w:sz w:val="24"/>
          <w:szCs w:val="24"/>
          <w:lang w:val="en-US"/>
        </w:rPr>
        <w:t>1099</w:t>
      </w:r>
      <w:r w:rsidRPr="59BD5663" w:rsidR="1D3E97B8">
        <w:rPr>
          <w:rFonts w:ascii="Times New Roman" w:hAnsi="Times New Roman" w:eastAsia="Times New Roman" w:cs="Times New Roman"/>
          <w:sz w:val="24"/>
          <w:szCs w:val="24"/>
          <w:lang w:val="en-US"/>
        </w:rPr>
        <w:t>2413</w:t>
      </w:r>
      <w:r w:rsidRPr="59BD5663" w:rsidR="18383E20">
        <w:rPr>
          <w:rFonts w:ascii="Times New Roman" w:hAnsi="Times New Roman" w:eastAsia="Times New Roman" w:cs="Times New Roman"/>
          <w:sz w:val="24"/>
          <w:szCs w:val="24"/>
          <w:lang w:val="en-US"/>
        </w:rPr>
        <w:t>)</w:t>
      </w:r>
      <w:r>
        <w:tab/>
      </w:r>
      <w:r>
        <w:tab/>
      </w:r>
      <w:r w:rsidRPr="59BD5663" w:rsidR="6CAE2B19">
        <w:rPr>
          <w:rFonts w:ascii="Times New Roman" w:hAnsi="Times New Roman" w:eastAsia="Times New Roman" w:cs="Times New Roman"/>
          <w:sz w:val="24"/>
          <w:szCs w:val="24"/>
          <w:lang w:val="en-US"/>
        </w:rPr>
        <w:t xml:space="preserve">         Dr. </w:t>
      </w:r>
      <w:r w:rsidRPr="59BD5663" w:rsidR="6CAE2B19">
        <w:rPr>
          <w:lang w:val="en-US"/>
        </w:rPr>
        <w:t>Sim</w:t>
      </w:r>
      <w:r w:rsidRPr="59BD5663" w:rsidR="2D8ED663">
        <w:rPr>
          <w:lang w:val="en-US"/>
        </w:rPr>
        <w:t>ar Virk</w:t>
      </w:r>
    </w:p>
    <w:p xmlns:wp14="http://schemas.microsoft.com/office/word/2010/wordml" w:rsidP="6CAE2B19" w:rsidRDefault="00000000" w14:paraId="0000000B" wp14:textId="595B9840">
      <w:pPr>
        <w:tabs>
          <w:tab w:val="left" w:leader="none" w:pos="5040"/>
        </w:tabs>
        <w:spacing w:after="80" w:lineRule="auto"/>
        <w:jc w:val="both"/>
        <w:rPr>
          <w:rFonts w:ascii="Times New Roman" w:hAnsi="Times New Roman" w:eastAsia="Times New Roman" w:cs="Times New Roman"/>
          <w:sz w:val="24"/>
          <w:szCs w:val="24"/>
          <w:lang w:val="en-US"/>
        </w:rPr>
      </w:pPr>
      <w:r w:rsidRPr="59BD5663" w:rsidR="2D8ED663">
        <w:rPr>
          <w:rFonts w:ascii="Times New Roman" w:hAnsi="Times New Roman" w:eastAsia="Times New Roman" w:cs="Times New Roman"/>
          <w:sz w:val="24"/>
          <w:szCs w:val="24"/>
          <w:lang w:val="en-US"/>
        </w:rPr>
        <w:t>Lakshya Yadav(2210991846)</w:t>
      </w:r>
    </w:p>
    <w:p w:rsidR="524FBBC2" w:rsidP="6CAE2B19" w:rsidRDefault="524FBBC2" w14:paraId="759B7212" w14:textId="362D9945">
      <w:pPr>
        <w:spacing w:after="80"/>
        <w:jc w:val="both"/>
        <w:rPr>
          <w:rFonts w:ascii="Aptos" w:hAnsi="Aptos" w:eastAsia="Aptos" w:cs="Aptos"/>
          <w:sz w:val="24"/>
          <w:szCs w:val="24"/>
          <w:rtl w:val="0"/>
          <w:lang w:val="en-US"/>
        </w:rPr>
      </w:pPr>
      <w:r w:rsidRPr="6CAE2B19" w:rsidR="524FBBC2">
        <w:rPr>
          <w:rFonts w:ascii="Aptos" w:hAnsi="Aptos" w:eastAsia="Aptos" w:cs="Aptos"/>
          <w:sz w:val="24"/>
          <w:szCs w:val="24"/>
          <w:lang w:val="en-US"/>
        </w:rPr>
        <w:t>Gaurav Singh(2210991572)</w:t>
      </w:r>
    </w:p>
    <w:p w:rsidR="524FBBC2" w:rsidP="6CAE2B19" w:rsidRDefault="524FBBC2" w14:paraId="28042F2A" w14:textId="399F76A3">
      <w:pPr>
        <w:spacing w:after="80"/>
        <w:jc w:val="both"/>
      </w:pPr>
      <w:r w:rsidRPr="6CAE2B19" w:rsidR="524FBBC2">
        <w:rPr>
          <w:lang w:val="en-US"/>
        </w:rPr>
        <w:t>Eklavya</w:t>
      </w:r>
      <w:r w:rsidRPr="6CAE2B19" w:rsidR="7D54E0AA">
        <w:rPr>
          <w:lang w:val="en-US"/>
        </w:rPr>
        <w:t xml:space="preserve"> </w:t>
      </w:r>
      <w:r w:rsidRPr="6CAE2B19" w:rsidR="524FBBC2">
        <w:rPr>
          <w:lang w:val="en-US"/>
        </w:rPr>
        <w:t>Gehlawat(2210991553)</w:t>
      </w:r>
    </w:p>
    <w:p xmlns:wp14="http://schemas.microsoft.com/office/word/2010/wordml" w:rsidRDefault="00000000" w14:paraId="0000000E" wp14:textId="77777777">
      <w:pPr>
        <w:spacing w:after="80" w:lineRule="auto"/>
        <w:jc w:val="both"/>
        <w:rPr>
          <w:rFonts w:ascii="Times New Roman" w:hAnsi="Times New Roman" w:eastAsia="Times New Roman" w:cs="Times New Roman"/>
          <w:sz w:val="24"/>
          <w:szCs w:val="24"/>
        </w:rPr>
      </w:pPr>
      <w:r>
        <w:rPr>
          <w:rtl w:val="0"/>
        </w:rPr>
      </w:r>
    </w:p>
    <w:p xmlns:wp14="http://schemas.microsoft.com/office/word/2010/wordml" w:rsidRDefault="00000000" w14:paraId="0000000F" wp14:textId="77777777">
      <w:pPr>
        <w:spacing w:after="400" w:lineRule="auto"/>
        <w:jc w:val="both"/>
        <w:rPr/>
      </w:pPr>
      <w:r>
        <w:rPr>
          <w:rFonts w:ascii="Times New Roman" w:hAnsi="Times New Roman" w:eastAsia="Times New Roman" w:cs="Times New Roman"/>
          <w:sz w:val="24"/>
          <w:szCs w:val="24"/>
          <w:rtl w:val="0"/>
        </w:rPr>
        <w:t xml:space="preserve">Chitkara University Institute of Engineering and Technology</w:t>
      </w:r>
      <w:r>
        <w:rPr>
          <w:rtl w:val="0"/>
        </w:rPr>
      </w:r>
    </w:p>
    <w:p xmlns:wp14="http://schemas.microsoft.com/office/word/2010/wordml" w:rsidRDefault="00000000" w14:paraId="00000010" wp14:textId="77777777">
      <w:pPr>
        <w:spacing w:after="400" w:lineRule="auto"/>
        <w:jc w:val="both"/>
        <w:rPr/>
      </w:pPr>
      <w:r>
        <w:rPr/>
        <w:drawing>
          <wp:inline xmlns:wp14="http://schemas.microsoft.com/office/word/2010/wordprocessingDrawing" distT="0" distB="0" distL="114300" distR="114300" wp14:anchorId="11D03B6E" wp14:editId="7777777">
            <wp:extent cx="1714500" cy="1695450"/>
            <wp:effectExtent l="0" t="0" r="0" b="0"/>
            <wp:docPr id="1" name="image1.png"/>
            <a:graphic>
              <a:graphicData uri="http://schemas.openxmlformats.org/drawingml/2006/picture">
                <pic:pic>
                  <pic:nvPicPr>
                    <pic:cNvPr id="0" name="image1.png"/>
                    <pic:cNvPicPr preferRelativeResize="0"/>
                  </pic:nvPicPr>
                  <pic:blipFill>
                    <a:blip r:embed="rId6"/>
                    <a:srcRect l="0" t="0" r="0" b="0"/>
                    <a:stretch>
                      <a:fillRect/>
                    </a:stretch>
                  </pic:blipFill>
                  <pic:spPr>
                    <a:xfrm>
                      <a:off x="0" y="0"/>
                      <a:ext cx="1714500" cy="1695450"/>
                    </a:xfrm>
                    <a:prstGeom prst="rect"/>
                    <a:ln/>
                  </pic:spPr>
                </pic:pic>
              </a:graphicData>
            </a:graphic>
          </wp:inline>
        </w:drawing>
      </w:r>
      <w:r>
        <w:rPr>
          <w:rtl w:val="0"/>
        </w:rPr>
      </w:r>
    </w:p>
    <w:p xmlns:wp14="http://schemas.microsoft.com/office/word/2010/wordml" w:rsidRDefault="00000000" w14:paraId="00000011" wp14:textId="77777777">
      <w:pPr>
        <w:spacing w:after="80" w:lineRule="auto"/>
        <w:jc w:val="both"/>
        <w:rPr/>
      </w:pPr>
      <w:r>
        <w:rPr>
          <w:rFonts w:ascii="Times New Roman" w:hAnsi="Times New Roman" w:eastAsia="Times New Roman" w:cs="Times New Roman"/>
          <w:b w:val="1"/>
          <w:bCs w:val="1"/>
          <w:sz w:val="24"/>
          <w:szCs w:val="24"/>
          <w:rtl w:val="0"/>
        </w:rPr>
        <w:t xml:space="preserve">DEPARTMENT OF COMPUTER SCIENCE AND ENGINEERING</w:t>
      </w:r>
      <w:r>
        <w:rPr>
          <w:rtl w:val="0"/>
        </w:rPr>
      </w:r>
    </w:p>
    <w:p xmlns:wp14="http://schemas.microsoft.com/office/word/2010/wordml" w:rsidRDefault="00000000" w14:paraId="00000012" wp14:textId="77777777">
      <w:pPr>
        <w:spacing w:after="80" w:lineRule="auto"/>
        <w:jc w:val="both"/>
        <w:rPr/>
      </w:pPr>
      <w:r>
        <w:rPr>
          <w:rFonts w:ascii="Times New Roman" w:hAnsi="Times New Roman" w:eastAsia="Times New Roman" w:cs="Times New Roman"/>
          <w:b w:val="1"/>
          <w:bCs w:val="1"/>
          <w:sz w:val="24"/>
          <w:szCs w:val="24"/>
          <w:rtl w:val="0"/>
        </w:rPr>
        <w:t xml:space="preserve">CHITKARA UNIVERSITY INSTITUTE OF ENGINEERING AND TECHNOLOGY</w:t>
      </w:r>
      <w:r>
        <w:rPr>
          <w:rtl w:val="0"/>
        </w:rPr>
      </w:r>
    </w:p>
    <w:p xmlns:wp14="http://schemas.microsoft.com/office/word/2010/wordml" w:rsidRDefault="00000000" w14:paraId="00000013" wp14:textId="77777777">
      <w:pPr>
        <w:spacing w:after="80" w:lineRule="auto"/>
        <w:jc w:val="both"/>
        <w:rPr/>
      </w:pPr>
      <w:r>
        <w:rPr>
          <w:rFonts w:ascii="Times New Roman" w:hAnsi="Times New Roman" w:eastAsia="Times New Roman" w:cs="Times New Roman"/>
          <w:b w:val="1"/>
          <w:bCs w:val="1"/>
          <w:sz w:val="24"/>
          <w:szCs w:val="24"/>
          <w:rtl w:val="0"/>
        </w:rPr>
        <w:t xml:space="preserve">CHITKARA UNIVERSITY, PUNJAB, INDIA</w:t>
      </w:r>
      <w:r>
        <w:rPr>
          <w:rtl w:val="0"/>
        </w:rPr>
      </w:r>
    </w:p>
    <w:p xmlns:wp14="http://schemas.microsoft.com/office/word/2010/wordml" w:rsidRDefault="00000000" w14:paraId="00000014" wp14:textId="77777777">
      <w:pPr>
        <w:spacing w:after="0" w:lineRule="auto"/>
        <w:jc w:val="both"/>
        <w:rPr>
          <w:rFonts w:ascii="Times New Roman" w:hAnsi="Times New Roman" w:eastAsia="Times New Roman" w:cs="Times New Roman"/>
          <w:b w:val="1"/>
          <w:bCs w:val="1"/>
          <w:sz w:val="24"/>
          <w:szCs w:val="24"/>
        </w:rPr>
        <w:sectPr>
          <w:headerReference w:type="default" r:id="rId7"/>
          <w:pgSz w:w="12240" w:h="15840" w:orient="portrait"/>
          <w:pgMar w:top="1440" w:right="1440" w:bottom="1440" w:left="1440" w:header="708" w:footer="708"/>
          <w:pgNumType w:start="1"/>
          <w:cols w:num="1"/>
        </w:sectPr>
      </w:pPr>
      <w:r>
        <w:rPr>
          <w:rtl w:val="0"/>
        </w:rPr>
      </w:r>
    </w:p>
    <w:p xmlns:wp14="http://schemas.microsoft.com/office/word/2010/wordml" w:rsidRDefault="00000000" w14:paraId="00000015" wp14:textId="77777777">
      <w:pPr>
        <w:spacing w:after="400" w:lineRule="auto"/>
        <w:jc w:val="both"/>
        <w:rPr/>
      </w:pPr>
      <w:r>
        <w:rPr>
          <w:rFonts w:ascii="Times New Roman" w:hAnsi="Times New Roman" w:eastAsia="Times New Roman" w:cs="Times New Roman"/>
          <w:b w:val="1"/>
          <w:bCs w:val="1"/>
          <w:sz w:val="32"/>
          <w:szCs w:val="32"/>
          <w:rtl w:val="0"/>
        </w:rPr>
        <w:t xml:space="preserve">CONTENTS</w:t>
      </w:r>
      <w:r>
        <w:rPr>
          <w:rtl w:val="0"/>
        </w:rPr>
      </w:r>
    </w:p>
    <w:tbl>
      <w:tblPr>
        <w:tblStyle w:val="Table1"/>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3824706">
          <w:tblPr/>
        </w:tblPrChange>
      </w:tblPr>
      <w:tblGrid>
        <w:gridCol w:w="1200"/>
        <w:gridCol w:w="6960"/>
        <w:gridCol w:w="1200"/>
      </w:tblGrid>
      <w:tr xmlns:wp14="http://schemas.microsoft.com/office/word/2010/wordml" w:rsidTr="6CAE2B19" w14:paraId="6E8E5772" wp14:textId="77777777">
        <w:trPr>
          <w:cantSplit w:val="0"/>
          <w:tblHeader w:val="0"/>
        </w:trPr>
        <w:tc>
          <w:tcPr>
            <w:tcBorders>
              <w:top w:val="single" w:color="AAAAAA" w:sz="4" w:space="0"/>
              <w:left w:val="single" w:color="AAAAAA" w:sz="4" w:space="0"/>
              <w:bottom w:val="single" w:color="AAAAAA" w:sz="4" w:space="0"/>
              <w:right w:val="single" w:color="AAAAAA" w:sz="4" w:space="0"/>
            </w:tcBorders>
            <w:shd w:val="clear" w:color="auto" w:fill="2E74B5"/>
            <w:tcMar>
              <w:top w:w="80.0" w:type="dxa"/>
              <w:left w:w="120.0" w:type="dxa"/>
              <w:bottom w:w="80.0" w:type="dxa"/>
              <w:right w:w="120.0" w:type="dxa"/>
            </w:tcMar>
          </w:tcPr>
          <w:p w:rsidRDefault="00000000" w14:paraId="00000016" wp14:textId="77777777">
            <w:pPr>
              <w:jc w:val="both"/>
            </w:pPr>
            <w:r w:rsidRPr="6CAE2B19" w:rsidR="6CAE2B19">
              <w:rPr>
                <w:rFonts w:ascii="Times New Roman" w:hAnsi="Times New Roman" w:eastAsia="Times New Roman" w:cs="Times New Roman"/>
                <w:b w:val="1"/>
                <w:bCs w:val="1"/>
                <w:color w:val="ffffff"/>
                <w:sz w:val="22"/>
                <w:szCs w:val="22"/>
                <w:lang w:val="en-US"/>
              </w:rPr>
              <w:t xml:space="preserve">S.No.</w:t>
            </w:r>
            <w:r>
              <w:rPr>
                <w:rtl w:val="0"/>
              </w:rPr>
            </w:r>
          </w:p>
        </w:tc>
        <w:tc>
          <w:tcPr>
            <w:tcBorders>
              <w:top w:val="single" w:color="AAAAAA" w:sz="4" w:space="0"/>
              <w:left w:val="single" w:color="AAAAAA" w:sz="4" w:space="0"/>
              <w:bottom w:val="single" w:color="AAAAAA" w:sz="4" w:space="0"/>
              <w:right w:val="single" w:color="AAAAAA" w:sz="4" w:space="0"/>
            </w:tcBorders>
            <w:shd w:val="clear" w:color="auto" w:fill="2E74B5"/>
            <w:tcMar>
              <w:top w:w="80.0" w:type="dxa"/>
              <w:left w:w="120.0" w:type="dxa"/>
              <w:bottom w:w="80.0" w:type="dxa"/>
              <w:right w:w="120.0" w:type="dxa"/>
            </w:tcMar>
          </w:tcPr>
          <w:p w:rsidRDefault="00000000" w14:paraId="00000017" wp14:textId="77777777">
            <w:pPr>
              <w:jc w:val="both"/>
              <w:rPr/>
            </w:pPr>
            <w:r>
              <w:rPr>
                <w:rFonts w:ascii="Times New Roman" w:hAnsi="Times New Roman" w:eastAsia="Times New Roman" w:cs="Times New Roman"/>
                <w:b w:val="1"/>
                <w:bCs w:val="1"/>
                <w:color w:val="ffffff"/>
                <w:sz w:val="22"/>
                <w:szCs w:val="22"/>
                <w:rtl w:val="0"/>
              </w:rPr>
              <w:t xml:space="preserve">Title</w:t>
            </w:r>
            <w:r>
              <w:rPr>
                <w:rtl w:val="0"/>
              </w:rPr>
            </w:r>
          </w:p>
        </w:tc>
        <w:tc>
          <w:tcPr>
            <w:tcBorders>
              <w:top w:val="single" w:color="AAAAAA" w:sz="4" w:space="0"/>
              <w:left w:val="single" w:color="AAAAAA" w:sz="4" w:space="0"/>
              <w:bottom w:val="single" w:color="AAAAAA" w:sz="4" w:space="0"/>
              <w:right w:val="single" w:color="AAAAAA" w:sz="4" w:space="0"/>
            </w:tcBorders>
            <w:shd w:val="clear" w:color="auto" w:fill="2E74B5"/>
            <w:tcMar>
              <w:top w:w="80.0" w:type="dxa"/>
              <w:left w:w="120.0" w:type="dxa"/>
              <w:bottom w:w="80.0" w:type="dxa"/>
              <w:right w:w="120.0" w:type="dxa"/>
            </w:tcMar>
          </w:tcPr>
          <w:p w:rsidRDefault="00000000" w14:paraId="00000018" wp14:textId="77777777">
            <w:pPr>
              <w:jc w:val="both"/>
              <w:rPr/>
            </w:pPr>
            <w:r>
              <w:rPr>
                <w:rFonts w:ascii="Times New Roman" w:hAnsi="Times New Roman" w:eastAsia="Times New Roman" w:cs="Times New Roman"/>
                <w:b w:val="1"/>
                <w:bCs w:val="1"/>
                <w:color w:val="ffffff"/>
                <w:sz w:val="22"/>
                <w:szCs w:val="22"/>
                <w:rtl w:val="0"/>
              </w:rPr>
              <w:t xml:space="preserve">Page No.</w:t>
            </w:r>
            <w:r>
              <w:rPr>
                <w:rtl w:val="0"/>
              </w:rPr>
            </w:r>
          </w:p>
        </w:tc>
      </w:tr>
      <w:tr xmlns:wp14="http://schemas.microsoft.com/office/word/2010/wordml" w:rsidTr="6CAE2B19" w14:paraId="764E250F" wp14:textId="77777777">
        <w:trPr>
          <w:cantSplit w:val="0"/>
          <w:tblHeader w:val="0"/>
        </w:trPr>
        <w:tc>
          <w:tcPr>
            <w:tcBorders>
              <w:top w:val="single" w:color="AAAAAA" w:sz="4" w:space="0"/>
              <w:left w:val="single" w:color="AAAAAA" w:sz="4" w:space="0"/>
              <w:bottom w:val="single" w:color="AAAAAA" w:sz="4" w:space="0"/>
              <w:right w:val="single" w:color="AAAAAA" w:sz="4" w:space="0"/>
            </w:tcBorders>
            <w:shd w:val="clear" w:color="auto" w:fill="FFFFFF" w:themeFill="background1"/>
            <w:tcMar>
              <w:top w:w="80.0" w:type="dxa"/>
              <w:left w:w="120.0" w:type="dxa"/>
              <w:bottom w:w="80.0" w:type="dxa"/>
              <w:right w:w="120.0" w:type="dxa"/>
            </w:tcMar>
          </w:tcPr>
          <w:p w:rsidRDefault="00000000" w14:paraId="00000019" wp14:textId="77777777">
            <w:pPr>
              <w:jc w:val="both"/>
              <w:rPr/>
            </w:pPr>
            <w:r>
              <w:rPr>
                <w:rFonts w:ascii="Times New Roman" w:hAnsi="Times New Roman" w:eastAsia="Times New Roman" w:cs="Times New Roman"/>
                <w:b w:val="0"/>
                <w:bCs w:val="0"/>
                <w:color w:val="000000"/>
                <w:sz w:val="22"/>
                <w:szCs w:val="22"/>
                <w:rtl w:val="0"/>
              </w:rPr>
              <w:t xml:space="preserve">1</w:t>
            </w:r>
            <w:r>
              <w:rPr>
                <w:rtl w:val="0"/>
              </w:rPr>
            </w:r>
          </w:p>
        </w:tc>
        <w:tc>
          <w:tcPr>
            <w:tcBorders>
              <w:top w:val="single" w:color="AAAAAA" w:sz="4" w:space="0"/>
              <w:left w:val="single" w:color="AAAAAA" w:sz="4" w:space="0"/>
              <w:bottom w:val="single" w:color="AAAAAA" w:sz="4" w:space="0"/>
              <w:right w:val="single" w:color="AAAAAA" w:sz="4" w:space="0"/>
            </w:tcBorders>
            <w:shd w:val="clear" w:color="auto" w:fill="FFFFFF" w:themeFill="background1"/>
            <w:tcMar>
              <w:top w:w="80.0" w:type="dxa"/>
              <w:left w:w="120.0" w:type="dxa"/>
              <w:bottom w:w="80.0" w:type="dxa"/>
              <w:right w:w="120.0" w:type="dxa"/>
            </w:tcMar>
          </w:tcPr>
          <w:p w:rsidRDefault="00000000" w14:paraId="0000001A" wp14:textId="77777777">
            <w:pPr>
              <w:jc w:val="both"/>
              <w:rPr/>
            </w:pPr>
            <w:r>
              <w:rPr>
                <w:rFonts w:ascii="Times New Roman" w:hAnsi="Times New Roman" w:eastAsia="Times New Roman" w:cs="Times New Roman"/>
                <w:b w:val="0"/>
                <w:bCs w:val="0"/>
                <w:color w:val="000000"/>
                <w:sz w:val="22"/>
                <w:szCs w:val="22"/>
                <w:rtl w:val="0"/>
              </w:rPr>
              <w:t xml:space="preserve">Declaration</w:t>
            </w:r>
            <w:r>
              <w:rPr>
                <w:rtl w:val="0"/>
              </w:rPr>
            </w:r>
          </w:p>
        </w:tc>
        <w:tc>
          <w:tcPr>
            <w:tcBorders>
              <w:top w:val="single" w:color="AAAAAA" w:sz="4" w:space="0"/>
              <w:left w:val="single" w:color="AAAAAA" w:sz="4" w:space="0"/>
              <w:bottom w:val="single" w:color="AAAAAA" w:sz="4" w:space="0"/>
              <w:right w:val="single" w:color="AAAAAA" w:sz="4" w:space="0"/>
            </w:tcBorders>
            <w:shd w:val="clear" w:color="auto" w:fill="FFFFFF" w:themeFill="background1"/>
            <w:tcMar>
              <w:top w:w="80.0" w:type="dxa"/>
              <w:left w:w="120.0" w:type="dxa"/>
              <w:bottom w:w="80.0" w:type="dxa"/>
              <w:right w:w="120.0" w:type="dxa"/>
            </w:tcMar>
          </w:tcPr>
          <w:p w:rsidRDefault="00000000" w14:paraId="0000001B" wp14:textId="77777777">
            <w:pPr>
              <w:jc w:val="both"/>
              <w:rPr/>
            </w:pPr>
            <w:r>
              <w:rPr>
                <w:rFonts w:ascii="Times New Roman" w:hAnsi="Times New Roman" w:eastAsia="Times New Roman" w:cs="Times New Roman"/>
                <w:b w:val="0"/>
                <w:bCs w:val="0"/>
                <w:color w:val="000000"/>
                <w:sz w:val="22"/>
                <w:szCs w:val="22"/>
                <w:rtl w:val="0"/>
              </w:rPr>
              <w:t xml:space="preserve">ii</w:t>
            </w:r>
            <w:r>
              <w:rPr>
                <w:rtl w:val="0"/>
              </w:rPr>
            </w:r>
          </w:p>
        </w:tc>
      </w:tr>
      <w:tr xmlns:wp14="http://schemas.microsoft.com/office/word/2010/wordml" w:rsidTr="6CAE2B19" w14:paraId="1F90B0B2" wp14:textId="77777777">
        <w:trPr>
          <w:cantSplit w:val="0"/>
          <w:tblHeader w:val="0"/>
        </w:trPr>
        <w:tc>
          <w:tcPr>
            <w:tcBorders>
              <w:top w:val="single" w:color="AAAAAA" w:sz="4" w:space="0"/>
              <w:left w:val="single" w:color="AAAAAA" w:sz="4" w:space="0"/>
              <w:bottom w:val="single" w:color="AAAAAA" w:sz="4" w:space="0"/>
              <w:right w:val="single" w:color="AAAAAA" w:sz="4" w:space="0"/>
            </w:tcBorders>
            <w:shd w:val="clear" w:color="auto" w:fill="FFFFFF" w:themeFill="background1"/>
            <w:tcMar>
              <w:top w:w="80.0" w:type="dxa"/>
              <w:left w:w="120.0" w:type="dxa"/>
              <w:bottom w:w="80.0" w:type="dxa"/>
              <w:right w:w="120.0" w:type="dxa"/>
            </w:tcMar>
          </w:tcPr>
          <w:p w:rsidRDefault="00000000" w14:paraId="0000001C" wp14:textId="77777777">
            <w:pPr>
              <w:jc w:val="both"/>
              <w:rPr/>
            </w:pPr>
            <w:r>
              <w:rPr>
                <w:rFonts w:ascii="Times New Roman" w:hAnsi="Times New Roman" w:eastAsia="Times New Roman" w:cs="Times New Roman"/>
                <w:b w:val="0"/>
                <w:bCs w:val="0"/>
                <w:color w:val="000000"/>
                <w:sz w:val="22"/>
                <w:szCs w:val="22"/>
                <w:rtl w:val="0"/>
              </w:rPr>
              <w:t xml:space="preserve">2</w:t>
            </w:r>
            <w:r>
              <w:rPr>
                <w:rtl w:val="0"/>
              </w:rPr>
            </w:r>
          </w:p>
        </w:tc>
        <w:tc>
          <w:tcPr>
            <w:tcBorders>
              <w:top w:val="single" w:color="AAAAAA" w:sz="4" w:space="0"/>
              <w:left w:val="single" w:color="AAAAAA" w:sz="4" w:space="0"/>
              <w:bottom w:val="single" w:color="AAAAAA" w:sz="4" w:space="0"/>
              <w:right w:val="single" w:color="AAAAAA" w:sz="4" w:space="0"/>
            </w:tcBorders>
            <w:shd w:val="clear" w:color="auto" w:fill="FFFFFF" w:themeFill="background1"/>
            <w:tcMar>
              <w:top w:w="80.0" w:type="dxa"/>
              <w:left w:w="120.0" w:type="dxa"/>
              <w:bottom w:w="80.0" w:type="dxa"/>
              <w:right w:w="120.0" w:type="dxa"/>
            </w:tcMar>
          </w:tcPr>
          <w:p w:rsidRDefault="00000000" w14:paraId="0000001D" wp14:textId="77777777">
            <w:pPr>
              <w:jc w:val="both"/>
              <w:rPr/>
            </w:pPr>
            <w:r>
              <w:rPr>
                <w:rFonts w:ascii="Times New Roman" w:hAnsi="Times New Roman" w:eastAsia="Times New Roman" w:cs="Times New Roman"/>
                <w:b w:val="0"/>
                <w:bCs w:val="0"/>
                <w:color w:val="000000"/>
                <w:sz w:val="22"/>
                <w:szCs w:val="22"/>
                <w:rtl w:val="0"/>
              </w:rPr>
              <w:t xml:space="preserve">Acknowledgement</w:t>
            </w:r>
            <w:r>
              <w:rPr>
                <w:rtl w:val="0"/>
              </w:rPr>
            </w:r>
          </w:p>
        </w:tc>
        <w:tc>
          <w:tcPr>
            <w:tcBorders>
              <w:top w:val="single" w:color="AAAAAA" w:sz="4" w:space="0"/>
              <w:left w:val="single" w:color="AAAAAA" w:sz="4" w:space="0"/>
              <w:bottom w:val="single" w:color="AAAAAA" w:sz="4" w:space="0"/>
              <w:right w:val="single" w:color="AAAAAA" w:sz="4" w:space="0"/>
            </w:tcBorders>
            <w:shd w:val="clear" w:color="auto" w:fill="FFFFFF" w:themeFill="background1"/>
            <w:tcMar>
              <w:top w:w="80.0" w:type="dxa"/>
              <w:left w:w="120.0" w:type="dxa"/>
              <w:bottom w:w="80.0" w:type="dxa"/>
              <w:right w:w="120.0" w:type="dxa"/>
            </w:tcMar>
          </w:tcPr>
          <w:p w:rsidRDefault="00000000" w14:paraId="0000001E" wp14:textId="77777777">
            <w:pPr>
              <w:jc w:val="both"/>
              <w:rPr/>
            </w:pPr>
            <w:r>
              <w:rPr>
                <w:rFonts w:ascii="Times New Roman" w:hAnsi="Times New Roman" w:eastAsia="Times New Roman" w:cs="Times New Roman"/>
                <w:b w:val="0"/>
                <w:bCs w:val="0"/>
                <w:color w:val="000000"/>
                <w:sz w:val="22"/>
                <w:szCs w:val="22"/>
                <w:rtl w:val="0"/>
              </w:rPr>
              <w:t xml:space="preserve">iii</w:t>
            </w:r>
            <w:r>
              <w:rPr>
                <w:rtl w:val="0"/>
              </w:rPr>
            </w:r>
          </w:p>
        </w:tc>
      </w:tr>
      <w:tr xmlns:wp14="http://schemas.microsoft.com/office/word/2010/wordml" w:rsidTr="6CAE2B19" w14:paraId="60458DE1" wp14:textId="77777777">
        <w:trPr>
          <w:cantSplit w:val="0"/>
          <w:tblHeader w:val="0"/>
        </w:trPr>
        <w:tc>
          <w:tcPr>
            <w:tcBorders>
              <w:top w:val="single" w:color="AAAAAA" w:sz="4" w:space="0"/>
              <w:left w:val="single" w:color="AAAAAA" w:sz="4" w:space="0"/>
              <w:bottom w:val="single" w:color="AAAAAA" w:sz="4" w:space="0"/>
              <w:right w:val="single" w:color="AAAAAA" w:sz="4" w:space="0"/>
            </w:tcBorders>
            <w:shd w:val="clear" w:color="auto" w:fill="FFFFFF" w:themeFill="background1"/>
            <w:tcMar>
              <w:top w:w="80.0" w:type="dxa"/>
              <w:left w:w="120.0" w:type="dxa"/>
              <w:bottom w:w="80.0" w:type="dxa"/>
              <w:right w:w="120.0" w:type="dxa"/>
            </w:tcMar>
          </w:tcPr>
          <w:p w:rsidRDefault="00000000" w14:paraId="0000001F" wp14:textId="77777777">
            <w:pPr>
              <w:jc w:val="both"/>
              <w:rPr/>
            </w:pPr>
            <w:r>
              <w:rPr>
                <w:rFonts w:ascii="Times New Roman" w:hAnsi="Times New Roman" w:eastAsia="Times New Roman" w:cs="Times New Roman"/>
                <w:b w:val="0"/>
                <w:bCs w:val="0"/>
                <w:color w:val="000000"/>
                <w:sz w:val="22"/>
                <w:szCs w:val="22"/>
                <w:rtl w:val="0"/>
              </w:rPr>
              <w:t xml:space="preserve">3</w:t>
            </w:r>
            <w:r>
              <w:rPr>
                <w:rtl w:val="0"/>
              </w:rPr>
            </w:r>
          </w:p>
        </w:tc>
        <w:tc>
          <w:tcPr>
            <w:tcBorders>
              <w:top w:val="single" w:color="AAAAAA" w:sz="4" w:space="0"/>
              <w:left w:val="single" w:color="AAAAAA" w:sz="4" w:space="0"/>
              <w:bottom w:val="single" w:color="AAAAAA" w:sz="4" w:space="0"/>
              <w:right w:val="single" w:color="AAAAAA" w:sz="4" w:space="0"/>
            </w:tcBorders>
            <w:shd w:val="clear" w:color="auto" w:fill="FFFFFF" w:themeFill="background1"/>
            <w:tcMar>
              <w:top w:w="80.0" w:type="dxa"/>
              <w:left w:w="120.0" w:type="dxa"/>
              <w:bottom w:w="80.0" w:type="dxa"/>
              <w:right w:w="120.0" w:type="dxa"/>
            </w:tcMar>
          </w:tcPr>
          <w:p w:rsidRDefault="00000000" w14:paraId="00000020" wp14:textId="77777777">
            <w:pPr>
              <w:jc w:val="both"/>
              <w:rPr/>
            </w:pPr>
            <w:r>
              <w:rPr>
                <w:rFonts w:ascii="Times New Roman" w:hAnsi="Times New Roman" w:eastAsia="Times New Roman" w:cs="Times New Roman"/>
                <w:b w:val="0"/>
                <w:bCs w:val="0"/>
                <w:color w:val="000000"/>
                <w:sz w:val="22"/>
                <w:szCs w:val="22"/>
                <w:rtl w:val="0"/>
              </w:rPr>
              <w:t xml:space="preserve">Abstract</w:t>
            </w:r>
            <w:r>
              <w:rPr>
                <w:rtl w:val="0"/>
              </w:rPr>
            </w:r>
          </w:p>
        </w:tc>
        <w:tc>
          <w:tcPr>
            <w:tcBorders>
              <w:top w:val="single" w:color="AAAAAA" w:sz="4" w:space="0"/>
              <w:left w:val="single" w:color="AAAAAA" w:sz="4" w:space="0"/>
              <w:bottom w:val="single" w:color="AAAAAA" w:sz="4" w:space="0"/>
              <w:right w:val="single" w:color="AAAAAA" w:sz="4" w:space="0"/>
            </w:tcBorders>
            <w:shd w:val="clear" w:color="auto" w:fill="FFFFFF" w:themeFill="background1"/>
            <w:tcMar>
              <w:top w:w="80.0" w:type="dxa"/>
              <w:left w:w="120.0" w:type="dxa"/>
              <w:bottom w:w="80.0" w:type="dxa"/>
              <w:right w:w="120.0" w:type="dxa"/>
            </w:tcMar>
          </w:tcPr>
          <w:p w:rsidRDefault="00000000" w14:paraId="00000021" wp14:textId="77777777">
            <w:pPr>
              <w:jc w:val="both"/>
              <w:rPr/>
            </w:pPr>
            <w:r>
              <w:rPr>
                <w:rFonts w:ascii="Times New Roman" w:hAnsi="Times New Roman" w:eastAsia="Times New Roman" w:cs="Times New Roman"/>
                <w:b w:val="0"/>
                <w:bCs w:val="0"/>
                <w:color w:val="000000"/>
                <w:sz w:val="22"/>
                <w:szCs w:val="22"/>
                <w:rtl w:val="0"/>
              </w:rPr>
              <w:t xml:space="preserve">1</w:t>
            </w:r>
            <w:r>
              <w:rPr>
                <w:rtl w:val="0"/>
              </w:rPr>
            </w:r>
          </w:p>
        </w:tc>
      </w:tr>
      <w:tr xmlns:wp14="http://schemas.microsoft.com/office/word/2010/wordml" w:rsidTr="6CAE2B19" w14:paraId="7F8BA6A2" wp14:textId="77777777">
        <w:trPr>
          <w:cantSplit w:val="0"/>
          <w:tblHeader w:val="0"/>
        </w:trPr>
        <w:tc>
          <w:tcPr>
            <w:tcBorders>
              <w:top w:val="single" w:color="AAAAAA" w:sz="4" w:space="0"/>
              <w:left w:val="single" w:color="AAAAAA" w:sz="4" w:space="0"/>
              <w:bottom w:val="single" w:color="AAAAAA" w:sz="4" w:space="0"/>
              <w:right w:val="single" w:color="AAAAAA" w:sz="4" w:space="0"/>
            </w:tcBorders>
            <w:shd w:val="clear" w:color="auto" w:fill="FFFFFF" w:themeFill="background1"/>
            <w:tcMar>
              <w:top w:w="80.0" w:type="dxa"/>
              <w:left w:w="120.0" w:type="dxa"/>
              <w:bottom w:w="80.0" w:type="dxa"/>
              <w:right w:w="120.0" w:type="dxa"/>
            </w:tcMar>
          </w:tcPr>
          <w:p w:rsidRDefault="00000000" w14:paraId="00000022" wp14:textId="77777777">
            <w:pPr>
              <w:jc w:val="both"/>
              <w:rPr/>
            </w:pPr>
            <w:r>
              <w:rPr>
                <w:rFonts w:ascii="Times New Roman" w:hAnsi="Times New Roman" w:eastAsia="Times New Roman" w:cs="Times New Roman"/>
                <w:b w:val="0"/>
                <w:bCs w:val="0"/>
                <w:color w:val="000000"/>
                <w:sz w:val="22"/>
                <w:szCs w:val="22"/>
                <w:rtl w:val="0"/>
              </w:rPr>
              <w:t xml:space="preserve">4</w:t>
            </w:r>
            <w:r>
              <w:rPr>
                <w:rtl w:val="0"/>
              </w:rPr>
            </w:r>
          </w:p>
        </w:tc>
        <w:tc>
          <w:tcPr>
            <w:tcBorders>
              <w:top w:val="single" w:color="AAAAAA" w:sz="4" w:space="0"/>
              <w:left w:val="single" w:color="AAAAAA" w:sz="4" w:space="0"/>
              <w:bottom w:val="single" w:color="AAAAAA" w:sz="4" w:space="0"/>
              <w:right w:val="single" w:color="AAAAAA" w:sz="4" w:space="0"/>
            </w:tcBorders>
            <w:shd w:val="clear" w:color="auto" w:fill="FFFFFF" w:themeFill="background1"/>
            <w:tcMar>
              <w:top w:w="80.0" w:type="dxa"/>
              <w:left w:w="120.0" w:type="dxa"/>
              <w:bottom w:w="80.0" w:type="dxa"/>
              <w:right w:w="120.0" w:type="dxa"/>
            </w:tcMar>
          </w:tcPr>
          <w:p w:rsidRDefault="00000000" w14:paraId="00000023" wp14:textId="77777777">
            <w:pPr>
              <w:jc w:val="both"/>
              <w:rPr/>
            </w:pPr>
            <w:r>
              <w:rPr>
                <w:rFonts w:ascii="Times New Roman" w:hAnsi="Times New Roman" w:eastAsia="Times New Roman" w:cs="Times New Roman"/>
                <w:b w:val="0"/>
                <w:bCs w:val="0"/>
                <w:color w:val="000000"/>
                <w:sz w:val="22"/>
                <w:szCs w:val="22"/>
                <w:rtl w:val="0"/>
              </w:rPr>
              <w:t xml:space="preserve">Introduction</w:t>
            </w:r>
            <w:r>
              <w:rPr>
                <w:rtl w:val="0"/>
              </w:rPr>
            </w:r>
          </w:p>
        </w:tc>
        <w:tc>
          <w:tcPr>
            <w:tcBorders>
              <w:top w:val="single" w:color="AAAAAA" w:sz="4" w:space="0"/>
              <w:left w:val="single" w:color="AAAAAA" w:sz="4" w:space="0"/>
              <w:bottom w:val="single" w:color="AAAAAA" w:sz="4" w:space="0"/>
              <w:right w:val="single" w:color="AAAAAA" w:sz="4" w:space="0"/>
            </w:tcBorders>
            <w:shd w:val="clear" w:color="auto" w:fill="FFFFFF" w:themeFill="background1"/>
            <w:tcMar>
              <w:top w:w="80.0" w:type="dxa"/>
              <w:left w:w="120.0" w:type="dxa"/>
              <w:bottom w:w="80.0" w:type="dxa"/>
              <w:right w:w="120.0" w:type="dxa"/>
            </w:tcMar>
          </w:tcPr>
          <w:p w:rsidRDefault="00000000" w14:paraId="00000024" wp14:textId="77777777">
            <w:pPr>
              <w:jc w:val="both"/>
              <w:rPr/>
            </w:pPr>
            <w:r>
              <w:rPr>
                <w:rFonts w:ascii="Times New Roman" w:hAnsi="Times New Roman" w:eastAsia="Times New Roman" w:cs="Times New Roman"/>
                <w:b w:val="0"/>
                <w:bCs w:val="0"/>
                <w:color w:val="000000"/>
                <w:sz w:val="22"/>
                <w:szCs w:val="22"/>
                <w:rtl w:val="0"/>
              </w:rPr>
              <w:t xml:space="preserve">1</w:t>
            </w:r>
            <w:r>
              <w:rPr>
                <w:rtl w:val="0"/>
              </w:rPr>
            </w:r>
          </w:p>
        </w:tc>
      </w:tr>
      <w:tr xmlns:wp14="http://schemas.microsoft.com/office/word/2010/wordml" w:rsidTr="6CAE2B19" w14:paraId="15FFF122" wp14:textId="77777777">
        <w:trPr>
          <w:cantSplit w:val="0"/>
          <w:tblHeader w:val="0"/>
        </w:trPr>
        <w:tc>
          <w:tcPr>
            <w:tcBorders>
              <w:top w:val="single" w:color="AAAAAA" w:sz="4" w:space="0"/>
              <w:left w:val="single" w:color="AAAAAA" w:sz="4" w:space="0"/>
              <w:bottom w:val="single" w:color="AAAAAA" w:sz="4" w:space="0"/>
              <w:right w:val="single" w:color="AAAAAA" w:sz="4" w:space="0"/>
            </w:tcBorders>
            <w:shd w:val="clear" w:color="auto" w:fill="FFFFFF" w:themeFill="background1"/>
            <w:tcMar>
              <w:top w:w="80.0" w:type="dxa"/>
              <w:left w:w="120.0" w:type="dxa"/>
              <w:bottom w:w="80.0" w:type="dxa"/>
              <w:right w:w="120.0" w:type="dxa"/>
            </w:tcMar>
          </w:tcPr>
          <w:p w:rsidRDefault="00000000" w14:paraId="00000025" wp14:textId="77777777">
            <w:pPr>
              <w:jc w:val="both"/>
              <w:rPr/>
            </w:pPr>
            <w:r>
              <w:rPr>
                <w:rFonts w:ascii="Times New Roman" w:hAnsi="Times New Roman" w:eastAsia="Times New Roman" w:cs="Times New Roman"/>
                <w:b w:val="0"/>
                <w:bCs w:val="0"/>
                <w:color w:val="000000"/>
                <w:sz w:val="22"/>
                <w:szCs w:val="22"/>
                <w:rtl w:val="0"/>
              </w:rPr>
              <w:t xml:space="preserve">5</w:t>
            </w:r>
            <w:r>
              <w:rPr>
                <w:rtl w:val="0"/>
              </w:rPr>
            </w:r>
          </w:p>
        </w:tc>
        <w:tc>
          <w:tcPr>
            <w:tcBorders>
              <w:top w:val="single" w:color="AAAAAA" w:sz="4" w:space="0"/>
              <w:left w:val="single" w:color="AAAAAA" w:sz="4" w:space="0"/>
              <w:bottom w:val="single" w:color="AAAAAA" w:sz="4" w:space="0"/>
              <w:right w:val="single" w:color="AAAAAA" w:sz="4" w:space="0"/>
            </w:tcBorders>
            <w:shd w:val="clear" w:color="auto" w:fill="FFFFFF" w:themeFill="background1"/>
            <w:tcMar>
              <w:top w:w="80.0" w:type="dxa"/>
              <w:left w:w="120.0" w:type="dxa"/>
              <w:bottom w:w="80.0" w:type="dxa"/>
              <w:right w:w="120.0" w:type="dxa"/>
            </w:tcMar>
          </w:tcPr>
          <w:p w:rsidRDefault="00000000" w14:paraId="00000026" wp14:textId="77777777">
            <w:pPr>
              <w:jc w:val="both"/>
              <w:rPr/>
            </w:pPr>
            <w:r>
              <w:rPr>
                <w:rFonts w:ascii="Times New Roman" w:hAnsi="Times New Roman" w:eastAsia="Times New Roman" w:cs="Times New Roman"/>
                <w:b w:val="0"/>
                <w:bCs w:val="0"/>
                <w:color w:val="000000"/>
                <w:sz w:val="22"/>
                <w:szCs w:val="22"/>
                <w:rtl w:val="0"/>
              </w:rPr>
              <w:t xml:space="preserve">Methodology</w:t>
            </w:r>
            <w:r>
              <w:rPr>
                <w:rtl w:val="0"/>
              </w:rPr>
            </w:r>
          </w:p>
        </w:tc>
        <w:tc>
          <w:tcPr>
            <w:tcBorders>
              <w:top w:val="single" w:color="AAAAAA" w:sz="4" w:space="0"/>
              <w:left w:val="single" w:color="AAAAAA" w:sz="4" w:space="0"/>
              <w:bottom w:val="single" w:color="AAAAAA" w:sz="4" w:space="0"/>
              <w:right w:val="single" w:color="AAAAAA" w:sz="4" w:space="0"/>
            </w:tcBorders>
            <w:shd w:val="clear" w:color="auto" w:fill="FFFFFF" w:themeFill="background1"/>
            <w:tcMar>
              <w:top w:w="80.0" w:type="dxa"/>
              <w:left w:w="120.0" w:type="dxa"/>
              <w:bottom w:w="80.0" w:type="dxa"/>
              <w:right w:w="120.0" w:type="dxa"/>
            </w:tcMar>
          </w:tcPr>
          <w:p w:rsidRDefault="00000000" w14:paraId="00000027" wp14:textId="77777777">
            <w:pPr>
              <w:jc w:val="both"/>
              <w:rPr/>
            </w:pPr>
            <w:r>
              <w:rPr>
                <w:rFonts w:ascii="Times New Roman" w:hAnsi="Times New Roman" w:eastAsia="Times New Roman" w:cs="Times New Roman"/>
                <w:b w:val="0"/>
                <w:bCs w:val="0"/>
                <w:color w:val="000000"/>
                <w:sz w:val="22"/>
                <w:szCs w:val="22"/>
                <w:rtl w:val="0"/>
              </w:rPr>
              <w:t xml:space="preserve">3</w:t>
            </w:r>
            <w:r>
              <w:rPr>
                <w:rtl w:val="0"/>
              </w:rPr>
            </w:r>
          </w:p>
        </w:tc>
      </w:tr>
      <w:tr xmlns:wp14="http://schemas.microsoft.com/office/word/2010/wordml" w:rsidTr="6CAE2B19" w14:paraId="39CEC42B" wp14:textId="77777777">
        <w:trPr>
          <w:cantSplit w:val="0"/>
          <w:tblHeader w:val="0"/>
        </w:trPr>
        <w:tc>
          <w:tcPr>
            <w:tcBorders>
              <w:top w:val="single" w:color="AAAAAA" w:sz="4" w:space="0"/>
              <w:left w:val="single" w:color="AAAAAA" w:sz="4" w:space="0"/>
              <w:bottom w:val="single" w:color="AAAAAA" w:sz="4" w:space="0"/>
              <w:right w:val="single" w:color="AAAAAA" w:sz="4" w:space="0"/>
            </w:tcBorders>
            <w:shd w:val="clear" w:color="auto" w:fill="FFFFFF" w:themeFill="background1"/>
            <w:tcMar>
              <w:top w:w="80.0" w:type="dxa"/>
              <w:left w:w="120.0" w:type="dxa"/>
              <w:bottom w:w="80.0" w:type="dxa"/>
              <w:right w:w="120.0" w:type="dxa"/>
            </w:tcMar>
          </w:tcPr>
          <w:p w:rsidRDefault="00000000" w14:paraId="00000028" wp14:textId="77777777">
            <w:pPr>
              <w:jc w:val="both"/>
              <w:rPr/>
            </w:pPr>
            <w:r>
              <w:rPr>
                <w:rFonts w:ascii="Times New Roman" w:hAnsi="Times New Roman" w:eastAsia="Times New Roman" w:cs="Times New Roman"/>
                <w:b w:val="0"/>
                <w:bCs w:val="0"/>
                <w:color w:val="000000"/>
                <w:sz w:val="22"/>
                <w:szCs w:val="22"/>
                <w:rtl w:val="0"/>
              </w:rPr>
              <w:t xml:space="preserve">6</w:t>
            </w:r>
            <w:r>
              <w:rPr>
                <w:rtl w:val="0"/>
              </w:rPr>
            </w:r>
          </w:p>
        </w:tc>
        <w:tc>
          <w:tcPr>
            <w:tcBorders>
              <w:top w:val="single" w:color="AAAAAA" w:sz="4" w:space="0"/>
              <w:left w:val="single" w:color="AAAAAA" w:sz="4" w:space="0"/>
              <w:bottom w:val="single" w:color="AAAAAA" w:sz="4" w:space="0"/>
              <w:right w:val="single" w:color="AAAAAA" w:sz="4" w:space="0"/>
            </w:tcBorders>
            <w:shd w:val="clear" w:color="auto" w:fill="FFFFFF" w:themeFill="background1"/>
            <w:tcMar>
              <w:top w:w="80.0" w:type="dxa"/>
              <w:left w:w="120.0" w:type="dxa"/>
              <w:bottom w:w="80.0" w:type="dxa"/>
              <w:right w:w="120.0" w:type="dxa"/>
            </w:tcMar>
          </w:tcPr>
          <w:p w:rsidRDefault="00000000" w14:paraId="00000029" wp14:textId="77777777">
            <w:pPr>
              <w:jc w:val="both"/>
              <w:rPr/>
            </w:pPr>
            <w:r>
              <w:rPr>
                <w:rFonts w:ascii="Times New Roman" w:hAnsi="Times New Roman" w:eastAsia="Times New Roman" w:cs="Times New Roman"/>
                <w:b w:val="0"/>
                <w:bCs w:val="0"/>
                <w:color w:val="000000"/>
                <w:sz w:val="22"/>
                <w:szCs w:val="22"/>
                <w:rtl w:val="0"/>
              </w:rPr>
              <w:t xml:space="preserve">Tools and Technologies</w:t>
            </w:r>
            <w:r>
              <w:rPr>
                <w:rtl w:val="0"/>
              </w:rPr>
            </w:r>
          </w:p>
        </w:tc>
        <w:tc>
          <w:tcPr>
            <w:tcBorders>
              <w:top w:val="single" w:color="AAAAAA" w:sz="4" w:space="0"/>
              <w:left w:val="single" w:color="AAAAAA" w:sz="4" w:space="0"/>
              <w:bottom w:val="single" w:color="AAAAAA" w:sz="4" w:space="0"/>
              <w:right w:val="single" w:color="AAAAAA" w:sz="4" w:space="0"/>
            </w:tcBorders>
            <w:shd w:val="clear" w:color="auto" w:fill="FFFFFF" w:themeFill="background1"/>
            <w:tcMar>
              <w:top w:w="80.0" w:type="dxa"/>
              <w:left w:w="120.0" w:type="dxa"/>
              <w:bottom w:w="80.0" w:type="dxa"/>
              <w:right w:w="120.0" w:type="dxa"/>
            </w:tcMar>
          </w:tcPr>
          <w:p w:rsidRDefault="00000000" w14:paraId="0000002A" wp14:textId="77777777">
            <w:pPr>
              <w:jc w:val="both"/>
              <w:rPr/>
            </w:pPr>
            <w:r>
              <w:rPr>
                <w:rFonts w:ascii="Times New Roman" w:hAnsi="Times New Roman" w:eastAsia="Times New Roman" w:cs="Times New Roman"/>
                <w:b w:val="0"/>
                <w:bCs w:val="0"/>
                <w:color w:val="000000"/>
                <w:sz w:val="22"/>
                <w:szCs w:val="22"/>
                <w:rtl w:val="0"/>
              </w:rPr>
              <w:t xml:space="preserve">4</w:t>
            </w:r>
            <w:r>
              <w:rPr>
                <w:rtl w:val="0"/>
              </w:rPr>
            </w:r>
          </w:p>
        </w:tc>
      </w:tr>
      <w:tr xmlns:wp14="http://schemas.microsoft.com/office/word/2010/wordml" w:rsidTr="6CAE2B19" w14:paraId="371D2C03" wp14:textId="77777777">
        <w:trPr>
          <w:cantSplit w:val="0"/>
          <w:tblHeader w:val="0"/>
        </w:trPr>
        <w:tc>
          <w:tcPr>
            <w:tcBorders>
              <w:top w:val="single" w:color="AAAAAA" w:sz="4" w:space="0"/>
              <w:left w:val="single" w:color="AAAAAA" w:sz="4" w:space="0"/>
              <w:bottom w:val="single" w:color="AAAAAA" w:sz="4" w:space="0"/>
              <w:right w:val="single" w:color="AAAAAA" w:sz="4" w:space="0"/>
            </w:tcBorders>
            <w:shd w:val="clear" w:color="auto" w:fill="FFFFFF" w:themeFill="background1"/>
            <w:tcMar>
              <w:top w:w="80.0" w:type="dxa"/>
              <w:left w:w="120.0" w:type="dxa"/>
              <w:bottom w:w="80.0" w:type="dxa"/>
              <w:right w:w="120.0" w:type="dxa"/>
            </w:tcMar>
          </w:tcPr>
          <w:p w:rsidRDefault="00000000" w14:paraId="0000002B" wp14:textId="77777777">
            <w:pPr>
              <w:jc w:val="both"/>
              <w:rPr/>
            </w:pPr>
            <w:r>
              <w:rPr>
                <w:rFonts w:ascii="Times New Roman" w:hAnsi="Times New Roman" w:eastAsia="Times New Roman" w:cs="Times New Roman"/>
                <w:b w:val="0"/>
                <w:bCs w:val="0"/>
                <w:color w:val="000000"/>
                <w:sz w:val="22"/>
                <w:szCs w:val="22"/>
                <w:rtl w:val="0"/>
              </w:rPr>
              <w:t xml:space="preserve">7</w:t>
            </w:r>
            <w:r>
              <w:rPr>
                <w:rtl w:val="0"/>
              </w:rPr>
            </w:r>
          </w:p>
        </w:tc>
        <w:tc>
          <w:tcPr>
            <w:tcBorders>
              <w:top w:val="single" w:color="AAAAAA" w:sz="4" w:space="0"/>
              <w:left w:val="single" w:color="AAAAAA" w:sz="4" w:space="0"/>
              <w:bottom w:val="single" w:color="AAAAAA" w:sz="4" w:space="0"/>
              <w:right w:val="single" w:color="AAAAAA" w:sz="4" w:space="0"/>
            </w:tcBorders>
            <w:shd w:val="clear" w:color="auto" w:fill="FFFFFF" w:themeFill="background1"/>
            <w:tcMar>
              <w:top w:w="80.0" w:type="dxa"/>
              <w:left w:w="120.0" w:type="dxa"/>
              <w:bottom w:w="80.0" w:type="dxa"/>
              <w:right w:w="120.0" w:type="dxa"/>
            </w:tcMar>
          </w:tcPr>
          <w:p w:rsidRDefault="00000000" w14:paraId="0000002C" wp14:textId="77777777">
            <w:pPr>
              <w:jc w:val="both"/>
              <w:rPr/>
            </w:pPr>
            <w:r>
              <w:rPr>
                <w:rFonts w:ascii="Times New Roman" w:hAnsi="Times New Roman" w:eastAsia="Times New Roman" w:cs="Times New Roman"/>
                <w:b w:val="0"/>
                <w:bCs w:val="0"/>
                <w:color w:val="000000"/>
                <w:sz w:val="22"/>
                <w:szCs w:val="22"/>
                <w:rtl w:val="0"/>
              </w:rPr>
              <w:t xml:space="preserve">Implementation</w:t>
            </w:r>
            <w:r>
              <w:rPr>
                <w:rtl w:val="0"/>
              </w:rPr>
            </w:r>
          </w:p>
        </w:tc>
        <w:tc>
          <w:tcPr>
            <w:tcBorders>
              <w:top w:val="single" w:color="AAAAAA" w:sz="4" w:space="0"/>
              <w:left w:val="single" w:color="AAAAAA" w:sz="4" w:space="0"/>
              <w:bottom w:val="single" w:color="AAAAAA" w:sz="4" w:space="0"/>
              <w:right w:val="single" w:color="AAAAAA" w:sz="4" w:space="0"/>
            </w:tcBorders>
            <w:shd w:val="clear" w:color="auto" w:fill="FFFFFF" w:themeFill="background1"/>
            <w:tcMar>
              <w:top w:w="80.0" w:type="dxa"/>
              <w:left w:w="120.0" w:type="dxa"/>
              <w:bottom w:w="80.0" w:type="dxa"/>
              <w:right w:w="120.0" w:type="dxa"/>
            </w:tcMar>
          </w:tcPr>
          <w:p w:rsidRDefault="00000000" w14:paraId="0000002D" wp14:textId="77777777">
            <w:pPr>
              <w:jc w:val="both"/>
              <w:rPr/>
            </w:pPr>
            <w:r>
              <w:rPr>
                <w:rFonts w:ascii="Times New Roman" w:hAnsi="Times New Roman" w:eastAsia="Times New Roman" w:cs="Times New Roman"/>
                <w:b w:val="0"/>
                <w:bCs w:val="0"/>
                <w:color w:val="000000"/>
                <w:sz w:val="22"/>
                <w:szCs w:val="22"/>
                <w:rtl w:val="0"/>
              </w:rPr>
              <w:t xml:space="preserve">5</w:t>
            </w:r>
            <w:r>
              <w:rPr>
                <w:rtl w:val="0"/>
              </w:rPr>
            </w:r>
          </w:p>
        </w:tc>
      </w:tr>
      <w:tr xmlns:wp14="http://schemas.microsoft.com/office/word/2010/wordml" w:rsidTr="6CAE2B19" w14:paraId="64D085E4" wp14:textId="77777777">
        <w:trPr>
          <w:cantSplit w:val="0"/>
          <w:tblHeader w:val="0"/>
        </w:trPr>
        <w:tc>
          <w:tcPr>
            <w:tcBorders>
              <w:top w:val="single" w:color="AAAAAA" w:sz="4" w:space="0"/>
              <w:left w:val="single" w:color="AAAAAA" w:sz="4" w:space="0"/>
              <w:bottom w:val="single" w:color="AAAAAA" w:sz="4" w:space="0"/>
              <w:right w:val="single" w:color="AAAAAA" w:sz="4" w:space="0"/>
            </w:tcBorders>
            <w:shd w:val="clear" w:color="auto" w:fill="FFFFFF" w:themeFill="background1"/>
            <w:tcMar>
              <w:top w:w="80.0" w:type="dxa"/>
              <w:left w:w="120.0" w:type="dxa"/>
              <w:bottom w:w="80.0" w:type="dxa"/>
              <w:right w:w="120.0" w:type="dxa"/>
            </w:tcMar>
          </w:tcPr>
          <w:p w:rsidRDefault="00000000" w14:paraId="0000002E" wp14:textId="77777777">
            <w:pPr>
              <w:jc w:val="both"/>
              <w:rPr/>
            </w:pPr>
            <w:r>
              <w:rPr>
                <w:rFonts w:ascii="Times New Roman" w:hAnsi="Times New Roman" w:eastAsia="Times New Roman" w:cs="Times New Roman"/>
                <w:b w:val="0"/>
                <w:bCs w:val="0"/>
                <w:color w:val="000000"/>
                <w:sz w:val="22"/>
                <w:szCs w:val="22"/>
                <w:rtl w:val="0"/>
              </w:rPr>
              <w:t xml:space="preserve">8</w:t>
            </w:r>
            <w:r>
              <w:rPr>
                <w:rtl w:val="0"/>
              </w:rPr>
            </w:r>
          </w:p>
        </w:tc>
        <w:tc>
          <w:tcPr>
            <w:tcBorders>
              <w:top w:val="single" w:color="AAAAAA" w:sz="4" w:space="0"/>
              <w:left w:val="single" w:color="AAAAAA" w:sz="4" w:space="0"/>
              <w:bottom w:val="single" w:color="AAAAAA" w:sz="4" w:space="0"/>
              <w:right w:val="single" w:color="AAAAAA" w:sz="4" w:space="0"/>
            </w:tcBorders>
            <w:shd w:val="clear" w:color="auto" w:fill="FFFFFF" w:themeFill="background1"/>
            <w:tcMar>
              <w:top w:w="80.0" w:type="dxa"/>
              <w:left w:w="120.0" w:type="dxa"/>
              <w:bottom w:w="80.0" w:type="dxa"/>
              <w:right w:w="120.0" w:type="dxa"/>
            </w:tcMar>
          </w:tcPr>
          <w:p w:rsidRDefault="00000000" w14:paraId="0000002F" wp14:textId="77777777">
            <w:pPr>
              <w:jc w:val="both"/>
              <w:rPr/>
            </w:pPr>
            <w:r>
              <w:rPr>
                <w:rFonts w:ascii="Times New Roman" w:hAnsi="Times New Roman" w:eastAsia="Times New Roman" w:cs="Times New Roman"/>
                <w:b w:val="0"/>
                <w:bCs w:val="0"/>
                <w:color w:val="000000"/>
                <w:sz w:val="22"/>
                <w:szCs w:val="22"/>
                <w:rtl w:val="0"/>
              </w:rPr>
              <w:t xml:space="preserve">Major Findings / Outcomes / Output / Results</w:t>
            </w:r>
            <w:r>
              <w:rPr>
                <w:rtl w:val="0"/>
              </w:rPr>
            </w:r>
          </w:p>
        </w:tc>
        <w:tc>
          <w:tcPr>
            <w:tcBorders>
              <w:top w:val="single" w:color="AAAAAA" w:sz="4" w:space="0"/>
              <w:left w:val="single" w:color="AAAAAA" w:sz="4" w:space="0"/>
              <w:bottom w:val="single" w:color="AAAAAA" w:sz="4" w:space="0"/>
              <w:right w:val="single" w:color="AAAAAA" w:sz="4" w:space="0"/>
            </w:tcBorders>
            <w:shd w:val="clear" w:color="auto" w:fill="FFFFFF" w:themeFill="background1"/>
            <w:tcMar>
              <w:top w:w="80.0" w:type="dxa"/>
              <w:left w:w="120.0" w:type="dxa"/>
              <w:bottom w:w="80.0" w:type="dxa"/>
              <w:right w:w="120.0" w:type="dxa"/>
            </w:tcMar>
          </w:tcPr>
          <w:p w:rsidRDefault="00000000" w14:paraId="00000030" wp14:textId="77777777">
            <w:pPr>
              <w:jc w:val="both"/>
              <w:rPr/>
            </w:pPr>
            <w:r>
              <w:rPr>
                <w:rFonts w:ascii="Times New Roman" w:hAnsi="Times New Roman" w:eastAsia="Times New Roman" w:cs="Times New Roman"/>
                <w:b w:val="0"/>
                <w:bCs w:val="0"/>
                <w:color w:val="000000"/>
                <w:sz w:val="22"/>
                <w:szCs w:val="22"/>
                <w:rtl w:val="0"/>
              </w:rPr>
              <w:t xml:space="preserve">6</w:t>
            </w:r>
            <w:r>
              <w:rPr>
                <w:rtl w:val="0"/>
              </w:rPr>
            </w:r>
          </w:p>
        </w:tc>
      </w:tr>
      <w:tr xmlns:wp14="http://schemas.microsoft.com/office/word/2010/wordml" w:rsidTr="6CAE2B19" w14:paraId="4CF7FFB7" wp14:textId="77777777">
        <w:trPr>
          <w:cantSplit w:val="0"/>
          <w:tblHeader w:val="0"/>
        </w:trPr>
        <w:tc>
          <w:tcPr>
            <w:tcBorders>
              <w:top w:val="single" w:color="AAAAAA" w:sz="4" w:space="0"/>
              <w:left w:val="single" w:color="AAAAAA" w:sz="4" w:space="0"/>
              <w:bottom w:val="single" w:color="AAAAAA" w:sz="4" w:space="0"/>
              <w:right w:val="single" w:color="AAAAAA" w:sz="4" w:space="0"/>
            </w:tcBorders>
            <w:shd w:val="clear" w:color="auto" w:fill="FFFFFF" w:themeFill="background1"/>
            <w:tcMar>
              <w:top w:w="80.0" w:type="dxa"/>
              <w:left w:w="120.0" w:type="dxa"/>
              <w:bottom w:w="80.0" w:type="dxa"/>
              <w:right w:w="120.0" w:type="dxa"/>
            </w:tcMar>
          </w:tcPr>
          <w:p w:rsidRDefault="00000000" w14:paraId="00000031" wp14:textId="77777777">
            <w:pPr>
              <w:jc w:val="both"/>
              <w:rPr/>
            </w:pPr>
            <w:r>
              <w:rPr>
                <w:rFonts w:ascii="Times New Roman" w:hAnsi="Times New Roman" w:eastAsia="Times New Roman" w:cs="Times New Roman"/>
                <w:b w:val="0"/>
                <w:bCs w:val="0"/>
                <w:color w:val="000000"/>
                <w:sz w:val="22"/>
                <w:szCs w:val="22"/>
                <w:rtl w:val="0"/>
              </w:rPr>
              <w:t xml:space="preserve">9</w:t>
            </w:r>
            <w:r>
              <w:rPr>
                <w:rtl w:val="0"/>
              </w:rPr>
            </w:r>
          </w:p>
        </w:tc>
        <w:tc>
          <w:tcPr>
            <w:tcBorders>
              <w:top w:val="single" w:color="AAAAAA" w:sz="4" w:space="0"/>
              <w:left w:val="single" w:color="AAAAAA" w:sz="4" w:space="0"/>
              <w:bottom w:val="single" w:color="AAAAAA" w:sz="4" w:space="0"/>
              <w:right w:val="single" w:color="AAAAAA" w:sz="4" w:space="0"/>
            </w:tcBorders>
            <w:shd w:val="clear" w:color="auto" w:fill="FFFFFF" w:themeFill="background1"/>
            <w:tcMar>
              <w:top w:w="80.0" w:type="dxa"/>
              <w:left w:w="120.0" w:type="dxa"/>
              <w:bottom w:w="80.0" w:type="dxa"/>
              <w:right w:w="120.0" w:type="dxa"/>
            </w:tcMar>
          </w:tcPr>
          <w:p w:rsidRDefault="00000000" w14:paraId="00000032" wp14:textId="77777777">
            <w:pPr>
              <w:jc w:val="both"/>
              <w:rPr/>
            </w:pPr>
            <w:r>
              <w:rPr>
                <w:rFonts w:ascii="Times New Roman" w:hAnsi="Times New Roman" w:eastAsia="Times New Roman" w:cs="Times New Roman"/>
                <w:b w:val="0"/>
                <w:bCs w:val="0"/>
                <w:color w:val="000000"/>
                <w:sz w:val="22"/>
                <w:szCs w:val="22"/>
                <w:rtl w:val="0"/>
              </w:rPr>
              <w:t xml:space="preserve">Conclusion and Future Scope</w:t>
            </w:r>
            <w:r>
              <w:rPr>
                <w:rtl w:val="0"/>
              </w:rPr>
            </w:r>
          </w:p>
        </w:tc>
        <w:tc>
          <w:tcPr>
            <w:tcBorders>
              <w:top w:val="single" w:color="AAAAAA" w:sz="4" w:space="0"/>
              <w:left w:val="single" w:color="AAAAAA" w:sz="4" w:space="0"/>
              <w:bottom w:val="single" w:color="AAAAAA" w:sz="4" w:space="0"/>
              <w:right w:val="single" w:color="AAAAAA" w:sz="4" w:space="0"/>
            </w:tcBorders>
            <w:shd w:val="clear" w:color="auto" w:fill="FFFFFF" w:themeFill="background1"/>
            <w:tcMar>
              <w:top w:w="80.0" w:type="dxa"/>
              <w:left w:w="120.0" w:type="dxa"/>
              <w:bottom w:w="80.0" w:type="dxa"/>
              <w:right w:w="120.0" w:type="dxa"/>
            </w:tcMar>
          </w:tcPr>
          <w:p w:rsidRDefault="00000000" w14:paraId="00000033" wp14:textId="77777777">
            <w:pPr>
              <w:jc w:val="both"/>
              <w:rPr/>
            </w:pPr>
            <w:r>
              <w:rPr>
                <w:rFonts w:ascii="Times New Roman" w:hAnsi="Times New Roman" w:eastAsia="Times New Roman" w:cs="Times New Roman"/>
                <w:b w:val="0"/>
                <w:bCs w:val="0"/>
                <w:color w:val="000000"/>
                <w:sz w:val="22"/>
                <w:szCs w:val="22"/>
                <w:rtl w:val="0"/>
              </w:rPr>
              <w:t xml:space="preserve">8</w:t>
            </w:r>
            <w:r>
              <w:rPr>
                <w:rtl w:val="0"/>
              </w:rPr>
            </w:r>
          </w:p>
        </w:tc>
      </w:tr>
      <w:tr xmlns:wp14="http://schemas.microsoft.com/office/word/2010/wordml" w:rsidTr="6CAE2B19" w14:paraId="49F46E7B" wp14:textId="77777777">
        <w:trPr>
          <w:cantSplit w:val="0"/>
          <w:tblHeader w:val="0"/>
        </w:trPr>
        <w:tc>
          <w:tcPr>
            <w:tcBorders>
              <w:top w:val="single" w:color="AAAAAA" w:sz="4" w:space="0"/>
              <w:left w:val="single" w:color="AAAAAA" w:sz="4" w:space="0"/>
              <w:bottom w:val="single" w:color="AAAAAA" w:sz="4" w:space="0"/>
              <w:right w:val="single" w:color="AAAAAA" w:sz="4" w:space="0"/>
            </w:tcBorders>
            <w:shd w:val="clear" w:color="auto" w:fill="FFFFFF" w:themeFill="background1"/>
            <w:tcMar>
              <w:top w:w="80.0" w:type="dxa"/>
              <w:left w:w="120.0" w:type="dxa"/>
              <w:bottom w:w="80.0" w:type="dxa"/>
              <w:right w:w="120.0" w:type="dxa"/>
            </w:tcMar>
          </w:tcPr>
          <w:p w:rsidRDefault="00000000" w14:paraId="00000034" wp14:textId="77777777">
            <w:pPr>
              <w:jc w:val="both"/>
              <w:rPr/>
            </w:pPr>
            <w:r>
              <w:rPr>
                <w:rtl w:val="0"/>
              </w:rPr>
              <w:t xml:space="preserve">10</w:t>
            </w:r>
          </w:p>
        </w:tc>
        <w:tc>
          <w:tcPr>
            <w:tcBorders>
              <w:top w:val="single" w:color="AAAAAA" w:sz="4" w:space="0"/>
              <w:left w:val="single" w:color="AAAAAA" w:sz="4" w:space="0"/>
              <w:bottom w:val="single" w:color="AAAAAA" w:sz="4" w:space="0"/>
              <w:right w:val="single" w:color="AAAAAA" w:sz="4" w:space="0"/>
            </w:tcBorders>
            <w:shd w:val="clear" w:color="auto" w:fill="FFFFFF" w:themeFill="background1"/>
            <w:tcMar>
              <w:top w:w="80.0" w:type="dxa"/>
              <w:left w:w="120.0" w:type="dxa"/>
              <w:bottom w:w="80.0" w:type="dxa"/>
              <w:right w:w="120.0" w:type="dxa"/>
            </w:tcMar>
          </w:tcPr>
          <w:p w:rsidRDefault="00000000" w14:paraId="00000035" wp14:textId="77777777">
            <w:pPr>
              <w:jc w:val="both"/>
              <w:rPr/>
            </w:pPr>
            <w:r>
              <w:rPr>
                <w:rFonts w:ascii="Times New Roman" w:hAnsi="Times New Roman" w:eastAsia="Times New Roman" w:cs="Times New Roman"/>
                <w:b w:val="0"/>
                <w:bCs w:val="0"/>
                <w:color w:val="000000"/>
                <w:sz w:val="22"/>
                <w:szCs w:val="22"/>
                <w:rtl w:val="0"/>
              </w:rPr>
              <w:t xml:space="preserve">References</w:t>
            </w:r>
            <w:r>
              <w:rPr>
                <w:rtl w:val="0"/>
              </w:rPr>
            </w:r>
          </w:p>
        </w:tc>
        <w:tc>
          <w:tcPr>
            <w:tcBorders>
              <w:top w:val="single" w:color="AAAAAA" w:sz="4" w:space="0"/>
              <w:left w:val="single" w:color="AAAAAA" w:sz="4" w:space="0"/>
              <w:bottom w:val="single" w:color="AAAAAA" w:sz="4" w:space="0"/>
              <w:right w:val="single" w:color="AAAAAA" w:sz="4" w:space="0"/>
            </w:tcBorders>
            <w:shd w:val="clear" w:color="auto" w:fill="FFFFFF" w:themeFill="background1"/>
            <w:tcMar>
              <w:top w:w="80.0" w:type="dxa"/>
              <w:left w:w="120.0" w:type="dxa"/>
              <w:bottom w:w="80.0" w:type="dxa"/>
              <w:right w:w="120.0" w:type="dxa"/>
            </w:tcMar>
          </w:tcPr>
          <w:p w:rsidRDefault="00000000" w14:paraId="00000036" wp14:textId="77777777">
            <w:pPr>
              <w:jc w:val="both"/>
              <w:rPr/>
            </w:pPr>
            <w:r>
              <w:rPr>
                <w:rFonts w:ascii="Times New Roman" w:hAnsi="Times New Roman" w:eastAsia="Times New Roman" w:cs="Times New Roman"/>
                <w:b w:val="0"/>
                <w:bCs w:val="0"/>
                <w:color w:val="000000"/>
                <w:sz w:val="22"/>
                <w:szCs w:val="22"/>
                <w:rtl w:val="0"/>
              </w:rPr>
              <w:t xml:space="preserve">9</w:t>
            </w:r>
            <w:r>
              <w:rPr>
                <w:rtl w:val="0"/>
              </w:rPr>
            </w:r>
          </w:p>
        </w:tc>
      </w:tr>
      <w:tr xmlns:wp14="http://schemas.microsoft.com/office/word/2010/wordml" w:rsidTr="6CAE2B19" w14:paraId="04C1C31A" wp14:textId="77777777">
        <w:trPr>
          <w:cantSplit w:val="0"/>
          <w:tblHeader w:val="0"/>
        </w:trPr>
        <w:tc>
          <w:tcPr>
            <w:tcBorders>
              <w:top w:val="single" w:color="AAAAAA" w:sz="4" w:space="0"/>
              <w:left w:val="single" w:color="AAAAAA" w:sz="4" w:space="0"/>
              <w:bottom w:val="single" w:color="AAAAAA" w:sz="4" w:space="0"/>
              <w:right w:val="single" w:color="AAAAAA" w:sz="4" w:space="0"/>
            </w:tcBorders>
            <w:shd w:val="clear" w:color="auto" w:fill="FFFFFF" w:themeFill="background1"/>
            <w:tcMar>
              <w:top w:w="80.0" w:type="dxa"/>
              <w:left w:w="120.0" w:type="dxa"/>
              <w:bottom w:w="80.0" w:type="dxa"/>
              <w:right w:w="120.0" w:type="dxa"/>
            </w:tcMar>
          </w:tcPr>
          <w:p w:rsidRDefault="00000000" w14:paraId="00000037" wp14:textId="77777777">
            <w:pPr>
              <w:jc w:val="both"/>
              <w:rPr/>
            </w:pPr>
            <w:r>
              <w:rPr>
                <w:rtl w:val="0"/>
              </w:rPr>
              <w:t xml:space="preserve">11</w:t>
            </w:r>
          </w:p>
        </w:tc>
        <w:tc>
          <w:tcPr>
            <w:tcBorders>
              <w:top w:val="single" w:color="AAAAAA" w:sz="4" w:space="0"/>
              <w:left w:val="single" w:color="AAAAAA" w:sz="4" w:space="0"/>
              <w:bottom w:val="single" w:color="AAAAAA" w:sz="4" w:space="0"/>
              <w:right w:val="single" w:color="AAAAAA" w:sz="4" w:space="0"/>
            </w:tcBorders>
            <w:shd w:val="clear" w:color="auto" w:fill="FFFFFF" w:themeFill="background1"/>
            <w:tcMar>
              <w:top w:w="80.0" w:type="dxa"/>
              <w:left w:w="120.0" w:type="dxa"/>
              <w:bottom w:w="80.0" w:type="dxa"/>
              <w:right w:w="120.0" w:type="dxa"/>
            </w:tcMar>
          </w:tcPr>
          <w:p w:rsidRDefault="00000000" w14:paraId="00000038" wp14:textId="77777777">
            <w:pPr>
              <w:jc w:val="both"/>
              <w:rPr/>
            </w:pPr>
            <w:r>
              <w:rPr>
                <w:rFonts w:ascii="Times New Roman" w:hAnsi="Times New Roman" w:eastAsia="Times New Roman" w:cs="Times New Roman"/>
                <w:b w:val="0"/>
                <w:bCs w:val="0"/>
                <w:color w:val="000000"/>
                <w:sz w:val="22"/>
                <w:szCs w:val="22"/>
                <w:rtl w:val="0"/>
              </w:rPr>
              <w:t xml:space="preserve">Appendices</w:t>
            </w:r>
            <w:r>
              <w:rPr>
                <w:rtl w:val="0"/>
              </w:rPr>
            </w:r>
          </w:p>
        </w:tc>
        <w:tc>
          <w:tcPr>
            <w:tcBorders>
              <w:top w:val="single" w:color="AAAAAA" w:sz="4" w:space="0"/>
              <w:left w:val="single" w:color="AAAAAA" w:sz="4" w:space="0"/>
              <w:bottom w:val="single" w:color="AAAAAA" w:sz="4" w:space="0"/>
              <w:right w:val="single" w:color="AAAAAA" w:sz="4" w:space="0"/>
            </w:tcBorders>
            <w:shd w:val="clear" w:color="auto" w:fill="FFFFFF" w:themeFill="background1"/>
            <w:tcMar>
              <w:top w:w="80.0" w:type="dxa"/>
              <w:left w:w="120.0" w:type="dxa"/>
              <w:bottom w:w="80.0" w:type="dxa"/>
              <w:right w:w="120.0" w:type="dxa"/>
            </w:tcMar>
          </w:tcPr>
          <w:p w:rsidRDefault="00000000" w14:paraId="00000039" wp14:textId="77777777">
            <w:pPr>
              <w:jc w:val="both"/>
              <w:rPr/>
            </w:pPr>
            <w:r>
              <w:rPr>
                <w:rFonts w:ascii="Times New Roman" w:hAnsi="Times New Roman" w:eastAsia="Times New Roman" w:cs="Times New Roman"/>
                <w:b w:val="0"/>
                <w:bCs w:val="0"/>
                <w:color w:val="000000"/>
                <w:sz w:val="22"/>
                <w:szCs w:val="22"/>
                <w:rtl w:val="0"/>
              </w:rPr>
              <w:t xml:space="preserve">10</w:t>
            </w:r>
            <w:r>
              <w:rPr>
                <w:rtl w:val="0"/>
              </w:rPr>
            </w:r>
          </w:p>
        </w:tc>
      </w:tr>
    </w:tbl>
    <w:p xmlns:wp14="http://schemas.microsoft.com/office/word/2010/wordml" w:rsidRDefault="00000000" w14:paraId="0000003A" wp14:textId="77777777">
      <w:pPr>
        <w:jc w:val="both"/>
        <w:rPr/>
        <w:sectPr>
          <w:type w:val="nextPage"/>
          <w:pgSz w:w="12240" w:h="15840" w:orient="portrait"/>
          <w:pgMar w:top="1440" w:right="1440" w:bottom="1440" w:left="1440" w:header="708" w:footer="708"/>
          <w:cols w:num="1"/>
        </w:sectPr>
      </w:pPr>
      <w:r>
        <w:rPr>
          <w:rtl w:val="0"/>
        </w:rPr>
      </w:r>
    </w:p>
    <w:p xmlns:wp14="http://schemas.microsoft.com/office/word/2010/wordml" w:rsidRDefault="00000000" w14:paraId="0000003B" wp14:textId="77777777">
      <w:pPr>
        <w:spacing w:before="240" w:after="200" w:lineRule="auto"/>
        <w:jc w:val="both"/>
        <w:rPr/>
      </w:pPr>
      <w:r>
        <w:rPr>
          <w:rFonts w:ascii="Times New Roman" w:hAnsi="Times New Roman" w:eastAsia="Times New Roman" w:cs="Times New Roman"/>
          <w:b w:val="1"/>
          <w:bCs w:val="1"/>
          <w:sz w:val="32"/>
          <w:szCs w:val="32"/>
          <w:rtl w:val="0"/>
        </w:rPr>
        <w:t xml:space="preserve">DECLARATION</w:t>
      </w:r>
      <w:r>
        <w:rPr>
          <w:rtl w:val="0"/>
        </w:rPr>
      </w:r>
    </w:p>
    <w:p xmlns:wp14="http://schemas.microsoft.com/office/word/2010/wordml" w:rsidRDefault="00000000" w14:paraId="0000003C" wp14:textId="4AB52CC0">
      <w:pPr>
        <w:spacing w:after="160" w:line="360" w:lineRule="auto"/>
        <w:jc w:val="both"/>
      </w:pPr>
      <w:r w:rsidRPr="6CAE2B19" w:rsidR="6CAE2B19">
        <w:rPr>
          <w:lang w:val="en-US"/>
        </w:rPr>
        <w:t xml:space="preserve">We hereby certify that the work which is being presented in the project report entitled “</w:t>
      </w:r>
      <w:r w:rsidRPr="6CAE2B19" w:rsidR="1D21D263">
        <w:rPr>
          <w:lang w:val="en-US"/>
        </w:rPr>
        <w:t>GANs for Synthetic Data Generation: A Comprehensive Survey of Architectures, Applications and Challenges</w:t>
      </w:r>
      <w:r w:rsidRPr="6CAE2B19" w:rsidR="6CAE2B19">
        <w:rPr>
          <w:lang w:val="en-US"/>
        </w:rPr>
        <w:t xml:space="preserve">” in partial fulfilment of the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 Dr. Simran Kaur.</w:t>
      </w:r>
      <w:r>
        <w:rPr>
          <w:rtl w:val="0"/>
        </w:rPr>
      </w:r>
    </w:p>
    <w:p xmlns:wp14="http://schemas.microsoft.com/office/word/2010/wordml" w:rsidRDefault="00000000" w14:paraId="0000003D" wp14:textId="77777777">
      <w:pPr>
        <w:spacing w:after="400" w:lineRule="auto"/>
        <w:jc w:val="both"/>
        <w:rPr/>
      </w:pPr>
      <w:r>
        <w:rPr>
          <w:rtl w:val="0"/>
        </w:rPr>
      </w:r>
    </w:p>
    <w:p xmlns:wp14="http://schemas.microsoft.com/office/word/2010/wordml" w:rsidRDefault="00000000" w14:paraId="0000003E" wp14:textId="77777777">
      <w:pPr>
        <w:tabs>
          <w:tab w:val="left" w:leader="none" w:pos="5040"/>
        </w:tabs>
        <w:spacing w:after="80" w:lineRule="auto"/>
        <w:jc w:val="both"/>
        <w:rPr/>
      </w:pPr>
      <w:r>
        <w:rPr>
          <w:rFonts w:ascii="Times New Roman" w:hAnsi="Times New Roman" w:eastAsia="Times New Roman" w:cs="Times New Roman"/>
          <w:sz w:val="24"/>
          <w:szCs w:val="24"/>
          <w:rtl w:val="0"/>
        </w:rPr>
        <w:t xml:space="preserve">Place: Rajpura                                        </w:t>
      </w:r>
      <w:r>
        <w:rPr>
          <w:rtl w:val="0"/>
        </w:rPr>
      </w:r>
    </w:p>
    <w:p xmlns:wp14="http://schemas.microsoft.com/office/word/2010/wordml" w:rsidRDefault="00000000" w14:paraId="0000003F" wp14:textId="77777777">
      <w:pPr>
        <w:tabs>
          <w:tab w:val="left" w:leader="none" w:pos="5040"/>
        </w:tabs>
        <w:spacing w:after="80" w:lineRule="auto"/>
        <w:jc w:val="both"/>
        <w:rPr/>
      </w:pPr>
      <w:r w:rsidR="6CAE2B19">
        <w:rPr>
          <w:rFonts w:ascii="Times New Roman" w:hAnsi="Times New Roman" w:eastAsia="Times New Roman" w:cs="Times New Roman"/>
          <w:sz w:val="24"/>
          <w:szCs w:val="24"/>
        </w:rPr>
        <w:t xml:space="preserve">Date: April 29, 2026                        </w:t>
      </w:r>
      <w:r>
        <w:rPr>
          <w:rtl w:val="0"/>
        </w:rPr>
      </w:r>
    </w:p>
    <w:p w:rsidR="71025EC6" w:rsidP="6CAE2B19" w:rsidRDefault="71025EC6" w14:paraId="65A74BB4" w14:textId="66D8EB5B">
      <w:pPr>
        <w:tabs>
          <w:tab w:val="left" w:leader="none" w:pos="5040"/>
        </w:tabs>
        <w:spacing w:after="80"/>
        <w:jc w:val="both"/>
      </w:pPr>
      <w:r w:rsidRPr="6CAE2B19" w:rsidR="71025EC6">
        <w:rPr>
          <w:lang w:val="en-US"/>
        </w:rPr>
        <w:t>Lakshya Yadav(2210991846)</w:t>
      </w:r>
    </w:p>
    <w:p w:rsidR="71025EC6" w:rsidP="6CAE2B19" w:rsidRDefault="71025EC6" w14:paraId="302E3E2C" w14:textId="0B46EF44">
      <w:pPr>
        <w:tabs>
          <w:tab w:val="left" w:leader="none" w:pos="5040"/>
        </w:tabs>
        <w:spacing w:after="80"/>
        <w:jc w:val="both"/>
      </w:pPr>
      <w:r w:rsidRPr="6CAE2B19" w:rsidR="71025EC6">
        <w:rPr>
          <w:lang w:val="en-US"/>
        </w:rPr>
        <w:t>Gaurav Singh(2210991572)</w:t>
      </w:r>
    </w:p>
    <w:p w:rsidR="71025EC6" w:rsidP="6CAE2B19" w:rsidRDefault="71025EC6" w14:paraId="208EA60C" w14:textId="4D881B04">
      <w:pPr>
        <w:tabs>
          <w:tab w:val="left" w:leader="none" w:pos="5040"/>
        </w:tabs>
        <w:spacing w:after="80"/>
        <w:jc w:val="both"/>
      </w:pPr>
      <w:r w:rsidR="71025EC6">
        <w:rPr/>
        <w:t xml:space="preserve">Eklavya </w:t>
      </w:r>
      <w:r w:rsidRPr="6CAE2B19" w:rsidR="71025EC6">
        <w:rPr>
          <w:lang w:val="en-US"/>
        </w:rPr>
        <w:t>Gehlawat</w:t>
      </w:r>
      <w:r w:rsidRPr="6CAE2B19" w:rsidR="71025EC6">
        <w:rPr>
          <w:lang w:val="en-US"/>
        </w:rPr>
        <w:t>(2210991553)</w:t>
      </w:r>
    </w:p>
    <w:p xmlns:wp14="http://schemas.microsoft.com/office/word/2010/wordml" w:rsidP="6CAE2B19" w:rsidRDefault="00000000" w14:paraId="00000043" wp14:textId="3A5D721B">
      <w:pPr>
        <w:tabs>
          <w:tab w:val="left" w:leader="none" w:pos="5040"/>
        </w:tabs>
        <w:spacing w:after="80" w:lineRule="auto"/>
        <w:jc w:val="both"/>
        <w:rPr>
          <w:rtl w:val="0"/>
          <w:lang w:val="en-US"/>
        </w:rPr>
      </w:pPr>
      <w:r w:rsidRPr="6CAE2B19" w:rsidR="25AA667E">
        <w:rPr>
          <w:lang w:val="en-US"/>
        </w:rPr>
        <w:t>Sudhanshi</w:t>
      </w:r>
      <w:r w:rsidRPr="6CAE2B19" w:rsidR="6CAE2B19">
        <w:rPr>
          <w:lang w:val="en-US"/>
        </w:rPr>
        <w:t>(221099</w:t>
      </w:r>
      <w:r w:rsidRPr="6CAE2B19" w:rsidR="030EAC0D">
        <w:rPr>
          <w:lang w:val="en-US"/>
        </w:rPr>
        <w:t>2413</w:t>
      </w:r>
      <w:r w:rsidRPr="6CAE2B19" w:rsidR="6CAE2B19">
        <w:rPr>
          <w:lang w:val="en-US"/>
        </w:rPr>
        <w:t>)</w:t>
      </w:r>
    </w:p>
    <w:p xmlns:wp14="http://schemas.microsoft.com/office/word/2010/wordml" w:rsidRDefault="00000000" w14:paraId="00000044" wp14:textId="77777777">
      <w:pPr>
        <w:spacing w:after="160" w:line="360" w:lineRule="auto"/>
        <w:jc w:val="both"/>
        <w:rPr/>
      </w:pPr>
      <w:r>
        <w:rPr>
          <w:rFonts w:ascii="Times New Roman" w:hAnsi="Times New Roman" w:eastAsia="Times New Roman" w:cs="Times New Roman"/>
          <w:sz w:val="24"/>
          <w:szCs w:val="24"/>
          <w:rtl w:val="0"/>
        </w:rPr>
        <w:t xml:space="preserve">This is to certify that the above statement made by the candidate is correct to the best of my knowledge and belief.</w:t>
      </w:r>
      <w:r>
        <w:rPr>
          <w:rtl w:val="0"/>
        </w:rPr>
      </w:r>
    </w:p>
    <w:p xmlns:wp14="http://schemas.microsoft.com/office/word/2010/wordml" w:rsidRDefault="00000000" w14:paraId="00000045" wp14:textId="77777777">
      <w:pPr>
        <w:spacing w:after="400" w:lineRule="auto"/>
        <w:jc w:val="both"/>
        <w:rPr/>
      </w:pPr>
      <w:r>
        <w:rPr>
          <w:rtl w:val="0"/>
        </w:rPr>
      </w:r>
    </w:p>
    <w:p xmlns:wp14="http://schemas.microsoft.com/office/word/2010/wordml" w:rsidRDefault="00000000" w14:paraId="00000046" wp14:textId="134832E6">
      <w:pPr>
        <w:spacing w:after="160" w:lineRule="auto"/>
        <w:jc w:val="both"/>
      </w:pPr>
      <w:r w:rsidR="6CAE2B19">
        <w:rPr/>
        <w:t>Dr. Sim</w:t>
      </w:r>
      <w:r w:rsidR="0B7C92CD">
        <w:rPr/>
        <w:t>ar Virk</w:t>
      </w:r>
    </w:p>
    <w:p xmlns:wp14="http://schemas.microsoft.com/office/word/2010/wordml" w:rsidRDefault="00000000" w14:paraId="00000047" wp14:textId="77777777">
      <w:pPr>
        <w:spacing w:after="160" w:lineRule="auto"/>
        <w:jc w:val="both"/>
        <w:rPr/>
      </w:pPr>
      <w:r>
        <w:rPr>
          <w:rFonts w:ascii="Times New Roman" w:hAnsi="Times New Roman" w:eastAsia="Times New Roman" w:cs="Times New Roman"/>
          <w:sz w:val="24"/>
          <w:szCs w:val="24"/>
          <w:rtl w:val="0"/>
        </w:rPr>
        <w:t xml:space="preserve">Assistant Professor</w:t>
      </w:r>
      <w:r>
        <w:rPr>
          <w:rtl w:val="0"/>
        </w:rPr>
      </w:r>
    </w:p>
    <w:p xmlns:wp14="http://schemas.microsoft.com/office/word/2010/wordml" w:rsidRDefault="00000000" w14:paraId="00000048" wp14:textId="77777777">
      <w:pPr>
        <w:spacing w:after="160" w:lineRule="auto"/>
        <w:jc w:val="both"/>
        <w:rPr/>
      </w:pPr>
      <w:r>
        <w:rPr>
          <w:rFonts w:ascii="Times New Roman" w:hAnsi="Times New Roman" w:eastAsia="Times New Roman" w:cs="Times New Roman"/>
          <w:sz w:val="24"/>
          <w:szCs w:val="24"/>
          <w:rtl w:val="0"/>
        </w:rPr>
        <w:t xml:space="preserve">Department of Computer Science and Engineering</w:t>
      </w:r>
      <w:r>
        <w:rPr>
          <w:rtl w:val="0"/>
        </w:rPr>
      </w:r>
    </w:p>
    <w:p xmlns:wp14="http://schemas.microsoft.com/office/word/2010/wordml" w:rsidRDefault="00000000" w14:paraId="00000049" wp14:textId="77777777">
      <w:pPr>
        <w:spacing w:after="160" w:lineRule="auto"/>
        <w:jc w:val="both"/>
        <w:rPr/>
      </w:pPr>
      <w:r>
        <w:rPr>
          <w:rFonts w:ascii="Times New Roman" w:hAnsi="Times New Roman" w:eastAsia="Times New Roman" w:cs="Times New Roman"/>
          <w:sz w:val="24"/>
          <w:szCs w:val="24"/>
          <w:rtl w:val="0"/>
        </w:rPr>
        <w:t xml:space="preserve">Chitkara University Institute of Engineering and Technology,</w:t>
      </w:r>
      <w:r>
        <w:rPr>
          <w:rtl w:val="0"/>
        </w:rPr>
      </w:r>
    </w:p>
    <w:p xmlns:wp14="http://schemas.microsoft.com/office/word/2010/wordml" w:rsidRDefault="00000000" w14:paraId="0000004A" wp14:textId="77777777">
      <w:pPr>
        <w:spacing w:after="160" w:lineRule="auto"/>
        <w:jc w:val="both"/>
        <w:rPr/>
        <w:sectPr>
          <w:type w:val="nextPage"/>
          <w:pgSz w:w="12240" w:h="15840" w:orient="portrait"/>
          <w:pgMar w:top="1440" w:right="1440" w:bottom="1440" w:left="1440" w:header="708" w:footer="708"/>
          <w:cols w:num="1"/>
        </w:sectPr>
      </w:pPr>
      <w:r>
        <w:rPr>
          <w:rFonts w:ascii="Times New Roman" w:hAnsi="Times New Roman" w:eastAsia="Times New Roman" w:cs="Times New Roman"/>
          <w:sz w:val="24"/>
          <w:szCs w:val="24"/>
          <w:rtl w:val="0"/>
        </w:rPr>
        <w:t xml:space="preserve">Chitkara University, Punjab, India</w:t>
      </w:r>
      <w:r>
        <w:rPr>
          <w:rtl w:val="0"/>
        </w:rPr>
      </w:r>
    </w:p>
    <w:p xmlns:wp14="http://schemas.microsoft.com/office/word/2010/wordml" w:rsidRDefault="00000000" w14:paraId="0000004B" wp14:textId="77777777">
      <w:pPr>
        <w:spacing w:before="240" w:after="200" w:lineRule="auto"/>
        <w:jc w:val="both"/>
        <w:rPr>
          <w:b w:val="1"/>
          <w:bCs w:val="1"/>
          <w:sz w:val="32"/>
          <w:szCs w:val="32"/>
        </w:rPr>
      </w:pPr>
      <w:r>
        <w:rPr>
          <w:rFonts w:ascii="Times New Roman" w:hAnsi="Times New Roman" w:eastAsia="Times New Roman" w:cs="Times New Roman"/>
          <w:b w:val="1"/>
          <w:bCs w:val="1"/>
          <w:sz w:val="32"/>
          <w:szCs w:val="32"/>
          <w:rtl w:val="0"/>
        </w:rPr>
        <w:t xml:space="preserve">ACKNOWLEDGEMENT</w:t>
      </w:r>
      <w:r>
        <w:rPr>
          <w:rtl w:val="0"/>
        </w:rPr>
      </w:r>
    </w:p>
    <w:p xmlns:wp14="http://schemas.microsoft.com/office/word/2010/wordml" w:rsidRDefault="00000000" w14:paraId="0000004C" wp14:textId="4108498C">
      <w:pPr>
        <w:spacing w:before="240" w:after="240" w:line="360" w:lineRule="auto"/>
        <w:jc w:val="both"/>
        <w:rPr>
          <w:rtl w:val="0"/>
        </w:rPr>
      </w:pPr>
      <w:r w:rsidR="6CAE2B19">
        <w:rPr/>
        <w:t>We would like to express our sincere gratitude to our mentor, Dr. Sim</w:t>
      </w:r>
      <w:r w:rsidR="7A9F0B54">
        <w:rPr/>
        <w:t>ar Virk</w:t>
      </w:r>
      <w:r w:rsidR="6CAE2B19">
        <w:rPr/>
        <w:t>, Assistant Professor, Department of Computer Science and Engineering, Chitkara University Institute of Engineering and Technology, for her invaluable guidance, constructive feedback, and continuous support throughout this research project. Her expert insights and encouragement were instrumental in shaping this work.</w:t>
      </w:r>
    </w:p>
    <w:p xmlns:wp14="http://schemas.microsoft.com/office/word/2010/wordml" w:rsidRDefault="00000000" w14:paraId="0000004D" wp14:textId="77777777">
      <w:pPr>
        <w:spacing w:before="240" w:after="240" w:line="360" w:lineRule="auto"/>
        <w:jc w:val="both"/>
        <w:rPr/>
      </w:pPr>
      <w:r>
        <w:rPr>
          <w:rtl w:val="0"/>
        </w:rPr>
        <w:t xml:space="preserve">We are grateful to Chitkara University for providing us with the necessary academic resources, infrastructure, and a stimulating research environment that made this project possible.</w:t>
      </w:r>
    </w:p>
    <w:p xmlns:wp14="http://schemas.microsoft.com/office/word/2010/wordml" w:rsidRDefault="00000000" w14:paraId="0000004E" wp14:textId="6B44C47D">
      <w:pPr>
        <w:spacing w:before="240" w:after="240" w:line="360" w:lineRule="auto"/>
        <w:jc w:val="both"/>
      </w:pPr>
      <w:r w:rsidR="6CAE2B19">
        <w:rPr/>
        <w:t xml:space="preserve">We also extend our heartfelt thanks to all team members — </w:t>
      </w:r>
      <w:r w:rsidR="246D24AD">
        <w:rPr/>
        <w:t xml:space="preserve">Eklavya </w:t>
      </w:r>
      <w:r w:rsidRPr="6CAE2B19" w:rsidR="246D24AD">
        <w:rPr>
          <w:lang w:val="en-US"/>
        </w:rPr>
        <w:t>Gehlawat</w:t>
      </w:r>
      <w:r w:rsidRPr="6CAE2B19" w:rsidR="246D24AD">
        <w:rPr>
          <w:lang w:val="en-US"/>
        </w:rPr>
        <w:t xml:space="preserve">, Gaurav Singh, Lakshya Yadav, </w:t>
      </w:r>
      <w:r w:rsidRPr="6CAE2B19" w:rsidR="246D24AD">
        <w:rPr>
          <w:lang w:val="en-US"/>
        </w:rPr>
        <w:t>Sudhanshi</w:t>
      </w:r>
      <w:r w:rsidRPr="6CAE2B19" w:rsidR="6CAE2B19">
        <w:rPr>
          <w:lang w:val="en-US"/>
        </w:rPr>
        <w:t xml:space="preserve"> — for their dedication, collaboration, and consistent efforts in successfully completing this project.</w:t>
      </w:r>
    </w:p>
    <w:p xmlns:wp14="http://schemas.microsoft.com/office/word/2010/wordml" w:rsidRDefault="00000000" w14:paraId="0000004F" wp14:textId="77777777">
      <w:pPr>
        <w:spacing w:before="240" w:after="240" w:line="360" w:lineRule="auto"/>
        <w:jc w:val="both"/>
        <w:rPr/>
      </w:pPr>
      <w:r>
        <w:rPr>
          <w:rtl w:val="0"/>
        </w:rPr>
        <w:t xml:space="preserve">Finally, we would like to thank our families and friends for their constant encouragement and moral support, which motivated us throughout this academic journey.</w:t>
      </w:r>
    </w:p>
    <w:p xmlns:wp14="http://schemas.microsoft.com/office/word/2010/wordml" w:rsidRDefault="00000000" w14:paraId="00000050" wp14:textId="77777777">
      <w:pPr>
        <w:spacing w:after="160" w:line="360" w:lineRule="auto"/>
        <w:jc w:val="both"/>
        <w:rPr/>
        <w:sectPr>
          <w:type w:val="nextPage"/>
          <w:pgSz w:w="12240" w:h="15840" w:orient="portrait"/>
          <w:pgMar w:top="1440" w:right="1440" w:bottom="1440" w:left="1440" w:header="708" w:footer="708"/>
          <w:cols w:num="1"/>
        </w:sectPr>
      </w:pPr>
      <w:r>
        <w:rPr>
          <w:rtl w:val="0"/>
        </w:rPr>
      </w:r>
    </w:p>
    <w:p xmlns:wp14="http://schemas.microsoft.com/office/word/2010/wordml" w:rsidRDefault="00000000" w14:paraId="00000051" wp14:textId="77777777">
      <w:pPr>
        <w:spacing w:before="240" w:after="200" w:lineRule="auto"/>
        <w:jc w:val="both"/>
        <w:rPr/>
      </w:pPr>
      <w:r w:rsidR="6CAE2B19">
        <w:rPr>
          <w:rFonts w:ascii="Times New Roman" w:hAnsi="Times New Roman" w:eastAsia="Times New Roman" w:cs="Times New Roman"/>
          <w:b w:val="1"/>
          <w:bCs w:val="1"/>
          <w:sz w:val="32"/>
          <w:szCs w:val="32"/>
        </w:rPr>
        <w:t xml:space="preserve">Abstract</w:t>
      </w:r>
      <w:r>
        <w:rPr>
          <w:rtl w:val="0"/>
        </w:rPr>
      </w:r>
    </w:p>
    <w:p w:rsidR="5776FFD3" w:rsidP="6CAE2B19" w:rsidRDefault="5776FFD3" w14:paraId="3CE9E173" w14:textId="555655A1">
      <w:pPr>
        <w:pStyle w:val="Normal"/>
        <w:spacing w:before="240" w:after="240"/>
        <w:jc w:val="both"/>
      </w:pPr>
      <w:r w:rsidRPr="6CAE2B19" w:rsidR="5776FFD3">
        <w:rPr>
          <w:lang w:val="en-US"/>
        </w:rPr>
        <w:t>Generative Adversarial Networks (GANs), introduced by Goodfellow et al. in 2014, have significantly advanced the field of synthetic data generation by enabling the creation of highly realistic images, tabular data, and time-series sequences without explicit density estimation. However, these models often exhibit limitations including training instability, mode collapse, and sensitivity to architectural choices and loss functions.</w:t>
      </w:r>
    </w:p>
    <w:p w:rsidR="5776FFD3" w:rsidP="6CAE2B19" w:rsidRDefault="5776FFD3" w14:paraId="43745746" w14:textId="013B980A">
      <w:pPr>
        <w:pStyle w:val="Normal"/>
        <w:spacing w:before="240" w:after="240"/>
        <w:jc w:val="both"/>
      </w:pPr>
      <w:r w:rsidRPr="6CAE2B19" w:rsidR="5776FFD3">
        <w:rPr>
          <w:lang w:val="en-US"/>
        </w:rPr>
        <w:t>This study presents a systematic performance comparison and evaluation of over 23 GAN architectures, introducing a structured taxonomy categorising them into three groups: foundational frameworks, stability-oriented models, and domain-specific applications. The performance of these architectures is evaluated across multiple benchmark datasets including CIFAR-10, FFHQ, and Adult Census, using metrics such as Fréchet Inception Distance (FID), Inception Score (IS), and Train on Synthetic Test on Real (TSTR) accuracy.</w:t>
      </w:r>
    </w:p>
    <w:p w:rsidR="5776FFD3" w:rsidP="6CAE2B19" w:rsidRDefault="5776FFD3" w14:paraId="3B79120F" w14:textId="4833B06B">
      <w:pPr>
        <w:pStyle w:val="Normal"/>
        <w:spacing w:before="240" w:after="240"/>
        <w:jc w:val="both"/>
      </w:pPr>
      <w:r w:rsidRPr="6CAE2B19" w:rsidR="5776FFD3">
        <w:rPr>
          <w:lang w:val="en-US"/>
        </w:rPr>
        <w:t>The findings demonstrate that architectural improvements and loss function modifications significantly impact output quality, with StyleGAN2 achieving a state-of-the-art FID of 2.84 on FFHQ. Wasserstein-based training improves stability while domain-specific models such as CTGAN and TimeGAN effectively handle tabular and sequential data respectively.</w:t>
      </w:r>
    </w:p>
    <w:p w:rsidR="5776FFD3" w:rsidP="6CAE2B19" w:rsidRDefault="5776FFD3" w14:paraId="3CDC0607" w14:textId="289E2015">
      <w:pPr>
        <w:pStyle w:val="Normal"/>
        <w:spacing w:before="240" w:after="240"/>
        <w:jc w:val="both"/>
      </w:pPr>
      <w:r w:rsidRPr="6CAE2B19" w:rsidR="5776FFD3">
        <w:rPr>
          <w:lang w:val="en-US"/>
        </w:rPr>
        <w:t>These results establish GAN architecture selection and training strategy as critical factors in synthetic data quality, with practical implications across domains such as healthcare, autonomous driving, and privacy-preserving data sharing.</w:t>
      </w:r>
    </w:p>
    <w:p w:rsidR="5776FFD3" w:rsidP="6CAE2B19" w:rsidRDefault="5776FFD3" w14:paraId="63812197" w14:textId="0E919F7F">
      <w:pPr>
        <w:pStyle w:val="Normal"/>
        <w:spacing w:before="240" w:after="240"/>
        <w:jc w:val="both"/>
      </w:pPr>
      <w:r w:rsidRPr="6CAE2B19" w:rsidR="5776FFD3">
        <w:rPr>
          <w:lang w:val="en-US"/>
        </w:rPr>
        <w:t>Keywords: Generative Adversarial Networks · Synthetic Data · Image Synthesis · Mode Collapse · Wasserstein GAN · StyleGAN2 · Evaluation Metrics · Deep Learning.</w:t>
      </w:r>
    </w:p>
    <w:p w:rsidR="6CAE2B19" w:rsidP="6CAE2B19" w:rsidRDefault="6CAE2B19" w14:paraId="790DCA4B" w14:textId="1B5C9E4B">
      <w:pPr>
        <w:pStyle w:val="Normal"/>
        <w:spacing w:before="240" w:after="240"/>
        <w:jc w:val="both"/>
        <w:rPr>
          <w:rtl w:val="0"/>
          <w:lang w:val="en-US"/>
        </w:rPr>
      </w:pPr>
    </w:p>
    <w:p xmlns:wp14="http://schemas.microsoft.com/office/word/2010/wordml" w:rsidRDefault="00000000" w14:paraId="00000057" wp14:textId="77777777">
      <w:pPr>
        <w:spacing w:before="240" w:after="200" w:lineRule="auto"/>
        <w:jc w:val="both"/>
        <w:rPr/>
      </w:pPr>
      <w:r w:rsidR="6CAE2B19">
        <w:rPr>
          <w:rFonts w:ascii="Times New Roman" w:hAnsi="Times New Roman" w:eastAsia="Times New Roman" w:cs="Times New Roman"/>
          <w:b w:val="1"/>
          <w:bCs w:val="1"/>
          <w:sz w:val="32"/>
          <w:szCs w:val="32"/>
        </w:rPr>
        <w:t xml:space="preserve">1. Introduction</w:t>
      </w:r>
      <w:r>
        <w:rPr>
          <w:rtl w:val="0"/>
        </w:rPr>
      </w:r>
    </w:p>
    <w:p w:rsidR="6F43AC83" w:rsidP="6CAE2B19" w:rsidRDefault="6F43AC83" w14:paraId="3419AD1A" w14:textId="6EA16734">
      <w:pPr>
        <w:spacing w:before="240" w:after="240" w:line="360" w:lineRule="auto"/>
        <w:jc w:val="both"/>
        <w:rPr>
          <w:rFonts w:ascii="Aptos" w:hAnsi="Aptos" w:eastAsia="Aptos" w:cs="Aptos"/>
          <w:rtl w:val="0"/>
          <w:lang w:val="en-US"/>
        </w:rPr>
      </w:pPr>
      <w:r w:rsidRPr="6CAE2B19" w:rsidR="6F43AC83">
        <w:rPr>
          <w:rFonts w:ascii="Aptos" w:hAnsi="Aptos" w:eastAsia="Aptos" w:cs="Aptos"/>
          <w:lang w:val="en-US"/>
        </w:rPr>
        <w:t>The rapid advancement of artificial intelligence, particularly in the field of computer vision and generative modelling, has led to the development of Generative Adversarial Networks (GANs) that can perform complex tasks such as image synthesis, tabular data generation, and time-series simulation. Models such as StyleGAN2, BigGAN, and CTGAN have demonstrated the ability to generate highly realistic synthetic data across a wide range of domains without requiring real data at inference time, making them highly valuable across industries including healthcare, autonomous driving, and finance.</w:t>
      </w:r>
    </w:p>
    <w:p w:rsidR="6F43AC83" w:rsidP="6CAE2B19" w:rsidRDefault="6F43AC83" w14:paraId="55C72D8F" w14:textId="754179F7">
      <w:pPr>
        <w:pStyle w:val="Normal"/>
        <w:spacing w:before="240" w:after="240" w:line="360" w:lineRule="auto"/>
        <w:jc w:val="both"/>
        <w:rPr>
          <w:rFonts w:ascii="Aptos" w:hAnsi="Aptos" w:eastAsia="Aptos" w:cs="Aptos"/>
          <w:rtl w:val="0"/>
          <w:lang w:val="en-US"/>
        </w:rPr>
      </w:pPr>
      <w:r w:rsidRPr="6CAE2B19" w:rsidR="6F43AC83">
        <w:rPr>
          <w:rFonts w:ascii="Aptos" w:hAnsi="Aptos" w:eastAsia="Aptos" w:cs="Aptos"/>
          <w:lang w:val="en-US"/>
        </w:rPr>
        <w:t>Despite these capabilities, GANs exhibit several critical limitations. They often suffer from training instability, produce limited variety of outputs due to mode collapse, and display high sensitivity to architectural choices and hyperparameter configurations. These issues pose significant challenges in real-world deployments where diversity, realism, and consistency of generated data are essential.</w:t>
      </w:r>
    </w:p>
    <w:p w:rsidR="6F43AC83" w:rsidP="6CAE2B19" w:rsidRDefault="6F43AC83" w14:paraId="196EC07F" w14:textId="73EF2FEF">
      <w:pPr>
        <w:pStyle w:val="Normal"/>
        <w:spacing w:before="240" w:after="240" w:line="360" w:lineRule="auto"/>
        <w:jc w:val="both"/>
        <w:rPr>
          <w:rFonts w:ascii="Aptos" w:hAnsi="Aptos" w:eastAsia="Aptos" w:cs="Aptos"/>
          <w:rtl w:val="0"/>
          <w:lang w:val="en-US"/>
        </w:rPr>
      </w:pPr>
      <w:r w:rsidRPr="6CAE2B19" w:rsidR="6F43AC83">
        <w:rPr>
          <w:rFonts w:ascii="Aptos" w:hAnsi="Aptos" w:eastAsia="Aptos" w:cs="Aptos"/>
          <w:lang w:val="en-US"/>
        </w:rPr>
        <w:t>A wide range of GAN architectures have been proposed to address these challenges, including foundational models such as DCGAN, stability-oriented approaches such as WGAN and WGAN-GP, and domain-specific models such as CTGAN and TimeGAN. However, the effectiveness of these architectures varies significantly depending on the data type, loss function, and evaluation criteria used. Furthermore, there is a lack of a unified framework that clearly categorises these architectures and evaluates their performance systematically.</w:t>
      </w:r>
    </w:p>
    <w:p w:rsidR="6F43AC83" w:rsidP="6CAE2B19" w:rsidRDefault="6F43AC83" w14:paraId="10591286" w14:textId="74C273B8">
      <w:pPr>
        <w:pStyle w:val="Normal"/>
        <w:spacing w:before="240" w:after="240" w:line="360" w:lineRule="auto"/>
        <w:jc w:val="both"/>
        <w:rPr>
          <w:rFonts w:ascii="Aptos" w:hAnsi="Aptos" w:eastAsia="Aptos" w:cs="Aptos"/>
          <w:rtl w:val="0"/>
        </w:rPr>
      </w:pPr>
      <w:r w:rsidRPr="6CAE2B19" w:rsidR="6F43AC83">
        <w:rPr>
          <w:rFonts w:ascii="Aptos" w:hAnsi="Aptos" w:eastAsia="Aptos" w:cs="Aptos"/>
        </w:rPr>
        <w:t>This study aims to address this gap by developing a structured three-tier taxonomy of GAN architectures and evaluating them across multiple benchmark datasets including CIFAR-10, FFHQ, and Adult Census. The study further investigates how different architectural choices and training strategies influence output quality, training stability, diversity of generation, and computational cost, providing a comprehensive understanding of their practical applicability.</w:t>
      </w:r>
    </w:p>
    <w:p xmlns:wp14="http://schemas.microsoft.com/office/word/2010/wordml" w:rsidRDefault="00000000" w14:paraId="0000005D" wp14:textId="77777777">
      <w:pPr>
        <w:pStyle w:val="Heading2"/>
        <w:spacing w:before="360" w:after="80" w:line="360" w:lineRule="auto"/>
        <w:jc w:val="both"/>
        <w:rPr>
          <w:b w:val="1"/>
          <w:bCs w:val="1"/>
          <w:color w:val="000000"/>
          <w:sz w:val="32"/>
          <w:szCs w:val="32"/>
        </w:rPr>
      </w:pPr>
      <w:bookmarkStart w:name="_4k0t8qmloou1" w:colFirst="0" w:colLast="0" w:id="0"/>
      <w:bookmarkEnd w:id="0"/>
      <w:r>
        <w:rPr>
          <w:b w:val="1"/>
          <w:bCs w:val="1"/>
          <w:color w:val="000000"/>
          <w:sz w:val="32"/>
          <w:szCs w:val="32"/>
          <w:rtl w:val="0"/>
        </w:rPr>
        <w:t xml:space="preserve">2. Methodology</w:t>
      </w:r>
    </w:p>
    <w:p xmlns:wp14="http://schemas.microsoft.com/office/word/2010/wordml" w:rsidRDefault="00000000" w14:paraId="0000005E" wp14:textId="77777777">
      <w:pPr>
        <w:pStyle w:val="Heading3"/>
        <w:spacing w:before="280" w:after="80" w:line="360" w:lineRule="auto"/>
        <w:jc w:val="both"/>
        <w:rPr>
          <w:b w:val="1"/>
          <w:bCs w:val="1"/>
          <w:color w:val="000000"/>
        </w:rPr>
      </w:pPr>
      <w:bookmarkStart w:name="_5kiru247jhgg" w:id="1"/>
      <w:bookmarkEnd w:id="1"/>
      <w:r w:rsidRPr="6A516EAC" w:rsidR="00000000">
        <w:rPr>
          <w:b w:val="1"/>
          <w:bCs w:val="1"/>
          <w:color w:val="000000" w:themeColor="text1" w:themeTint="FF" w:themeShade="FF"/>
        </w:rPr>
        <w:t>2.1 Research Approach</w:t>
      </w:r>
    </w:p>
    <w:p w:rsidR="53C5E6C1" w:rsidP="6A516EAC" w:rsidRDefault="53C5E6C1" w14:paraId="2EE1E659" w14:textId="1908FB86">
      <w:pPr>
        <w:spacing w:before="240" w:after="240" w:line="360" w:lineRule="auto"/>
        <w:jc w:val="both"/>
      </w:pPr>
      <w:r w:rsidRPr="6A516EAC" w:rsidR="53C5E6C1">
        <w:rPr>
          <w:lang w:val="en-US"/>
        </w:rPr>
        <w:t>This study adopts a systematic survey-based and comparative analytical methodology to examine the evolution of Generative Adversarial Networks (GANs) for synthetic data generation. Rather than proposing a new GAN architecture, the objective of this research is to analyse how GAN models have developed over time, what technical limitations they were designed to address, and how their applications have expanded across different data domains.</w:t>
      </w:r>
    </w:p>
    <w:p w:rsidR="53C5E6C1" w:rsidP="6A516EAC" w:rsidRDefault="53C5E6C1" w14:paraId="4DD77974" w14:textId="13A86EFA">
      <w:pPr>
        <w:pStyle w:val="Normal"/>
        <w:spacing w:before="240" w:after="240" w:line="360" w:lineRule="auto"/>
        <w:jc w:val="both"/>
      </w:pPr>
      <w:r w:rsidRPr="6A516EAC" w:rsidR="53C5E6C1">
        <w:rPr>
          <w:lang w:val="en-US"/>
        </w:rPr>
        <w:t>The research combines literature curation, architectural categorisation, and comparative evaluation. A structured review approach was used to identify influential GAN architectures from foundational models to modern domain-specific variants. The selected models were then analysed according to their training objectives, architectural innovations, stability mechanisms, and application areas.</w:t>
      </w:r>
    </w:p>
    <w:p w:rsidR="53C5E6C1" w:rsidP="6A516EAC" w:rsidRDefault="53C5E6C1" w14:paraId="082BEA6E" w14:textId="5DAAC241">
      <w:pPr>
        <w:pStyle w:val="Normal"/>
        <w:spacing w:before="240" w:after="240" w:line="360" w:lineRule="auto"/>
        <w:jc w:val="both"/>
      </w:pPr>
      <w:r w:rsidRPr="6A516EAC" w:rsidR="53C5E6C1">
        <w:rPr>
          <w:lang w:val="en-US"/>
        </w:rPr>
        <w:t>To organise the study in a meaningful way, the surveyed GAN architectures were grouped into three major categories:</w:t>
      </w:r>
    </w:p>
    <w:p w:rsidR="53C5E6C1" w:rsidP="6A516EAC" w:rsidRDefault="53C5E6C1" w14:paraId="1B70D07D" w14:textId="2B6F51C9">
      <w:pPr>
        <w:pStyle w:val="ListParagraph"/>
        <w:numPr>
          <w:ilvl w:val="0"/>
          <w:numId w:val="18"/>
        </w:numPr>
        <w:spacing w:before="240" w:after="240" w:line="360" w:lineRule="auto"/>
        <w:jc w:val="both"/>
        <w:rPr>
          <w:lang w:val="en-US"/>
        </w:rPr>
      </w:pPr>
      <w:r w:rsidRPr="6A516EAC" w:rsidR="53C5E6C1">
        <w:rPr>
          <w:lang w:val="en-US"/>
        </w:rPr>
        <w:t>Foundational Frameworks – such as Vanilla GAN and DCGAN</w:t>
      </w:r>
    </w:p>
    <w:p w:rsidR="53C5E6C1" w:rsidP="6A516EAC" w:rsidRDefault="53C5E6C1" w14:paraId="7CFE0CD6" w14:textId="7777AA7C">
      <w:pPr>
        <w:pStyle w:val="ListParagraph"/>
        <w:numPr>
          <w:ilvl w:val="0"/>
          <w:numId w:val="18"/>
        </w:numPr>
        <w:spacing w:before="240" w:after="240" w:line="360" w:lineRule="auto"/>
        <w:jc w:val="both"/>
        <w:rPr>
          <w:lang w:val="en-US"/>
        </w:rPr>
      </w:pPr>
      <w:r w:rsidRPr="6A516EAC" w:rsidR="53C5E6C1">
        <w:rPr>
          <w:lang w:val="en-US"/>
        </w:rPr>
        <w:t>Stability-Oriented Models – such as WGAN, WGAN-GP, and SN-GAN</w:t>
      </w:r>
    </w:p>
    <w:p w:rsidR="53C5E6C1" w:rsidP="6A516EAC" w:rsidRDefault="53C5E6C1" w14:paraId="53874B40" w14:textId="1843626F">
      <w:pPr>
        <w:pStyle w:val="ListParagraph"/>
        <w:numPr>
          <w:ilvl w:val="0"/>
          <w:numId w:val="18"/>
        </w:numPr>
        <w:spacing w:before="240" w:after="240" w:line="360" w:lineRule="auto"/>
        <w:jc w:val="both"/>
        <w:rPr>
          <w:lang w:val="en-US"/>
        </w:rPr>
      </w:pPr>
      <w:r w:rsidRPr="6A516EAC" w:rsidR="53C5E6C1">
        <w:rPr>
          <w:lang w:val="en-US"/>
        </w:rPr>
        <w:t>Domain-Specific Applications – such as BigGAN, StyleGAN2, CTGAN, and TimeGAN</w:t>
      </w:r>
    </w:p>
    <w:p w:rsidR="53C5E6C1" w:rsidP="6A516EAC" w:rsidRDefault="53C5E6C1" w14:paraId="03920C6A" w14:textId="46B2D1B7">
      <w:pPr>
        <w:pStyle w:val="Normal"/>
        <w:spacing w:before="240" w:after="240" w:line="360" w:lineRule="auto"/>
        <w:jc w:val="both"/>
      </w:pPr>
      <w:r w:rsidRPr="6A516EAC" w:rsidR="53C5E6C1">
        <w:rPr>
          <w:lang w:val="en-US"/>
        </w:rPr>
        <w:t>This taxonomy provides a clear framework for understanding the progression of GAN research and the practical motivations behind each architectural improvemen</w:t>
      </w:r>
    </w:p>
    <w:p xmlns:wp14="http://schemas.microsoft.com/office/word/2010/wordml" w:rsidRDefault="00000000" w14:paraId="00000061" wp14:textId="77777777">
      <w:pPr>
        <w:pStyle w:val="Heading3"/>
        <w:spacing w:before="280" w:after="80" w:line="360" w:lineRule="auto"/>
        <w:jc w:val="both"/>
        <w:rPr>
          <w:b w:val="1"/>
          <w:bCs w:val="1"/>
          <w:color w:val="000000"/>
        </w:rPr>
      </w:pPr>
      <w:bookmarkStart w:name="_k7q2az5k6xrn" w:id="2"/>
      <w:bookmarkEnd w:id="2"/>
      <w:r w:rsidRPr="6A516EAC" w:rsidR="00000000">
        <w:rPr>
          <w:b w:val="1"/>
          <w:bCs w:val="1"/>
          <w:color w:val="000000" w:themeColor="text1" w:themeTint="FF" w:themeShade="FF"/>
        </w:rPr>
        <w:t>2.2 Dataset and Model Selection</w:t>
      </w:r>
    </w:p>
    <w:p w:rsidR="0626993D" w:rsidP="6A516EAC" w:rsidRDefault="0626993D" w14:paraId="030703C7" w14:textId="14D25FF0">
      <w:pPr>
        <w:spacing w:before="0" w:beforeAutospacing="off" w:after="240" w:line="360" w:lineRule="auto"/>
      </w:pPr>
      <w:r w:rsidRPr="6A516EAC" w:rsidR="0626993D">
        <w:rPr>
          <w:lang w:val="en-US"/>
        </w:rPr>
        <w:t>The literature review focused on highly influential research papers published in major machine learning and computer vision venues, including:</w:t>
      </w:r>
    </w:p>
    <w:p w:rsidR="0626993D" w:rsidP="6A516EAC" w:rsidRDefault="0626993D" w14:paraId="028D9153" w14:textId="4845114F">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6A516EAC" w:rsidR="0626993D">
        <w:rPr>
          <w:rFonts w:ascii="Aptos" w:hAnsi="Aptos" w:eastAsia="Aptos" w:cs="Aptos"/>
          <w:noProof w:val="0"/>
          <w:sz w:val="24"/>
          <w:szCs w:val="24"/>
          <w:lang w:val="en-US"/>
        </w:rPr>
        <w:t>NeurIPS</w:t>
      </w:r>
    </w:p>
    <w:p w:rsidR="0626993D" w:rsidP="6A516EAC" w:rsidRDefault="0626993D" w14:paraId="484B848D" w14:textId="4E533B4F">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6A516EAC" w:rsidR="0626993D">
        <w:rPr>
          <w:rFonts w:ascii="Aptos" w:hAnsi="Aptos" w:eastAsia="Aptos" w:cs="Aptos"/>
          <w:noProof w:val="0"/>
          <w:sz w:val="24"/>
          <w:szCs w:val="24"/>
          <w:lang w:val="en-US"/>
        </w:rPr>
        <w:t>ICML</w:t>
      </w:r>
    </w:p>
    <w:p w:rsidR="0626993D" w:rsidP="6A516EAC" w:rsidRDefault="0626993D" w14:paraId="2A3BB369" w14:textId="444BD087">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6A516EAC" w:rsidR="0626993D">
        <w:rPr>
          <w:rFonts w:ascii="Aptos" w:hAnsi="Aptos" w:eastAsia="Aptos" w:cs="Aptos"/>
          <w:noProof w:val="0"/>
          <w:sz w:val="24"/>
          <w:szCs w:val="24"/>
          <w:lang w:val="en-US"/>
        </w:rPr>
        <w:t>ICLR</w:t>
      </w:r>
    </w:p>
    <w:p w:rsidR="0626993D" w:rsidP="6A516EAC" w:rsidRDefault="0626993D" w14:paraId="15F2A7F4" w14:textId="0252689F">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6A516EAC" w:rsidR="0626993D">
        <w:rPr>
          <w:rFonts w:ascii="Aptos" w:hAnsi="Aptos" w:eastAsia="Aptos" w:cs="Aptos"/>
          <w:noProof w:val="0"/>
          <w:sz w:val="24"/>
          <w:szCs w:val="24"/>
          <w:lang w:val="en-US"/>
        </w:rPr>
        <w:t>CVPR</w:t>
      </w:r>
    </w:p>
    <w:p w:rsidR="0626993D" w:rsidP="6A516EAC" w:rsidRDefault="0626993D" w14:paraId="5B9A6E6C" w14:textId="79945F62">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6A516EAC" w:rsidR="0626993D">
        <w:rPr>
          <w:rFonts w:ascii="Aptos" w:hAnsi="Aptos" w:eastAsia="Aptos" w:cs="Aptos"/>
          <w:noProof w:val="0"/>
          <w:sz w:val="24"/>
          <w:szCs w:val="24"/>
          <w:lang w:val="en-US"/>
        </w:rPr>
        <w:t>ICCV</w:t>
      </w:r>
    </w:p>
    <w:p w:rsidR="0626993D" w:rsidP="6A516EAC" w:rsidRDefault="0626993D" w14:paraId="3457B5EE" w14:textId="76A8938D">
      <w:pPr>
        <w:pStyle w:val="Normal"/>
        <w:spacing w:before="240" w:beforeAutospacing="off" w:after="240" w:afterAutospacing="off"/>
        <w:rPr>
          <w:rFonts w:ascii="Aptos" w:hAnsi="Aptos" w:eastAsia="Aptos" w:cs="Aptos"/>
          <w:noProof w:val="0"/>
          <w:sz w:val="24"/>
          <w:szCs w:val="24"/>
          <w:lang w:val="en-US"/>
        </w:rPr>
      </w:pPr>
      <w:r w:rsidRPr="6A516EAC" w:rsidR="0626993D">
        <w:rPr>
          <w:rFonts w:ascii="Aptos" w:hAnsi="Aptos" w:eastAsia="Aptos" w:cs="Aptos"/>
          <w:noProof w:val="0"/>
          <w:sz w:val="24"/>
          <w:szCs w:val="24"/>
          <w:lang w:val="en-US"/>
        </w:rPr>
        <w:t>A total of more than 23 GAN architectures were examined in this survey. The papers were selected on the basis of:</w:t>
      </w:r>
    </w:p>
    <w:p w:rsidR="0626993D" w:rsidP="6A516EAC" w:rsidRDefault="0626993D" w14:paraId="1E424D8B" w14:textId="70BDCC87">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6A516EAC" w:rsidR="0626993D">
        <w:rPr>
          <w:rFonts w:ascii="Aptos" w:hAnsi="Aptos" w:eastAsia="Aptos" w:cs="Aptos"/>
          <w:noProof w:val="0"/>
          <w:sz w:val="24"/>
          <w:szCs w:val="24"/>
          <w:lang w:val="en-US"/>
        </w:rPr>
        <w:t>novelty of architectural contribution</w:t>
      </w:r>
    </w:p>
    <w:p w:rsidR="0626993D" w:rsidP="6A516EAC" w:rsidRDefault="0626993D" w14:paraId="3AF174CC" w14:textId="5C9319B2">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6A516EAC" w:rsidR="0626993D">
        <w:rPr>
          <w:rFonts w:ascii="Aptos" w:hAnsi="Aptos" w:eastAsia="Aptos" w:cs="Aptos"/>
          <w:noProof w:val="0"/>
          <w:sz w:val="24"/>
          <w:szCs w:val="24"/>
          <w:lang w:val="en-US"/>
        </w:rPr>
        <w:t>impact on subsequent GAN research</w:t>
      </w:r>
    </w:p>
    <w:p w:rsidR="0626993D" w:rsidP="6A516EAC" w:rsidRDefault="0626993D" w14:paraId="5453728A" w14:textId="4AA2BF87">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6A516EAC" w:rsidR="0626993D">
        <w:rPr>
          <w:rFonts w:ascii="Aptos" w:hAnsi="Aptos" w:eastAsia="Aptos" w:cs="Aptos"/>
          <w:noProof w:val="0"/>
          <w:sz w:val="24"/>
          <w:szCs w:val="24"/>
          <w:lang w:val="en-US"/>
        </w:rPr>
        <w:t>relevance to synthetic data generation</w:t>
      </w:r>
    </w:p>
    <w:p w:rsidR="0626993D" w:rsidP="6A516EAC" w:rsidRDefault="0626993D" w14:paraId="1C70EECC" w14:textId="4E5DE0C2">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6A516EAC" w:rsidR="0626993D">
        <w:rPr>
          <w:rFonts w:ascii="Aptos" w:hAnsi="Aptos" w:eastAsia="Aptos" w:cs="Aptos"/>
          <w:noProof w:val="0"/>
          <w:sz w:val="24"/>
          <w:szCs w:val="24"/>
          <w:lang w:val="en-US"/>
        </w:rPr>
        <w:t>importance in solving issues such as mode collapse, training instability, and domain adaptation</w:t>
      </w:r>
    </w:p>
    <w:p w:rsidR="0626993D" w:rsidP="6A516EAC" w:rsidRDefault="0626993D" w14:paraId="51D52CB3" w14:textId="222F4970">
      <w:pPr>
        <w:pStyle w:val="Normal"/>
        <w:spacing w:before="240" w:beforeAutospacing="off" w:after="240" w:afterAutospacing="off"/>
        <w:rPr>
          <w:b w:val="1"/>
          <w:bCs w:val="1"/>
          <w:color w:val="000000" w:themeColor="text1" w:themeTint="FF" w:themeShade="FF"/>
        </w:rPr>
      </w:pPr>
      <w:r w:rsidRPr="6A516EAC" w:rsidR="0626993D">
        <w:rPr>
          <w:rFonts w:ascii="Aptos" w:hAnsi="Aptos" w:eastAsia="Aptos" w:cs="Aptos"/>
          <w:noProof w:val="0"/>
          <w:sz w:val="24"/>
          <w:szCs w:val="24"/>
          <w:lang w:val="en-US"/>
        </w:rPr>
        <w:t>Since this paper is a survey and comparative study, it does not rely on a single experimental dataset. Instead, it analyses benchmark datasets commonly used in original GAN literature across multiple domains:</w:t>
      </w:r>
      <w:bookmarkStart w:name="_ewfpx5cl5typ" w:id="3"/>
      <w:bookmarkEnd w:id="3"/>
    </w:p>
    <w:p w:rsidR="5C8B337D" w:rsidP="6A516EAC" w:rsidRDefault="5C8B337D" w14:paraId="6982DE59" w14:textId="027D533C">
      <w:pPr>
        <w:pStyle w:val="Normal"/>
        <w:spacing w:before="240" w:beforeAutospacing="off" w:after="240" w:afterAutospacing="off"/>
        <w:rPr>
          <w:rFonts w:ascii="Aptos" w:hAnsi="Aptos" w:eastAsia="Aptos" w:cs="Aptos"/>
          <w:b w:val="1"/>
          <w:bCs w:val="1"/>
          <w:noProof w:val="0"/>
          <w:sz w:val="24"/>
          <w:szCs w:val="24"/>
          <w:lang w:val="en-US"/>
        </w:rPr>
      </w:pPr>
      <w:r w:rsidRPr="6A516EAC" w:rsidR="5C8B337D">
        <w:rPr>
          <w:rFonts w:ascii="Aptos" w:hAnsi="Aptos" w:eastAsia="Aptos" w:cs="Aptos"/>
          <w:b w:val="1"/>
          <w:bCs w:val="1"/>
          <w:noProof w:val="0"/>
          <w:sz w:val="24"/>
          <w:szCs w:val="24"/>
          <w:lang w:val="en-US"/>
        </w:rPr>
        <w:t>Image Data</w:t>
      </w:r>
    </w:p>
    <w:p w:rsidR="5C8B337D" w:rsidP="6A516EAC" w:rsidRDefault="5C8B337D" w14:paraId="6484E5D8" w14:textId="1D55551B">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6A516EAC" w:rsidR="5C8B337D">
        <w:rPr>
          <w:rFonts w:ascii="Aptos" w:hAnsi="Aptos" w:eastAsia="Aptos" w:cs="Aptos"/>
          <w:noProof w:val="0"/>
          <w:sz w:val="24"/>
          <w:szCs w:val="24"/>
          <w:lang w:val="en-US"/>
        </w:rPr>
        <w:t>MNIST</w:t>
      </w:r>
    </w:p>
    <w:p w:rsidR="5C8B337D" w:rsidP="6A516EAC" w:rsidRDefault="5C8B337D" w14:paraId="62F897BF" w14:textId="2A2761C1">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6A516EAC" w:rsidR="5C8B337D">
        <w:rPr>
          <w:rFonts w:ascii="Aptos" w:hAnsi="Aptos" w:eastAsia="Aptos" w:cs="Aptos"/>
          <w:noProof w:val="0"/>
          <w:sz w:val="24"/>
          <w:szCs w:val="24"/>
          <w:lang w:val="en-US"/>
        </w:rPr>
        <w:t>CIFAR-10</w:t>
      </w:r>
    </w:p>
    <w:p w:rsidR="5C8B337D" w:rsidP="6A516EAC" w:rsidRDefault="5C8B337D" w14:paraId="3DEE73A6" w14:textId="57F033D6">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6A516EAC" w:rsidR="5C8B337D">
        <w:rPr>
          <w:rFonts w:ascii="Aptos" w:hAnsi="Aptos" w:eastAsia="Aptos" w:cs="Aptos"/>
          <w:noProof w:val="0"/>
          <w:sz w:val="24"/>
          <w:szCs w:val="24"/>
          <w:lang w:val="en-US"/>
        </w:rPr>
        <w:t>ImageNet</w:t>
      </w:r>
    </w:p>
    <w:p w:rsidR="5C8B337D" w:rsidP="6A516EAC" w:rsidRDefault="5C8B337D" w14:paraId="45A82EAE" w14:textId="7BA41B62">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6A516EAC" w:rsidR="5C8B337D">
        <w:rPr>
          <w:rFonts w:ascii="Aptos" w:hAnsi="Aptos" w:eastAsia="Aptos" w:cs="Aptos"/>
          <w:noProof w:val="0"/>
          <w:sz w:val="24"/>
          <w:szCs w:val="24"/>
          <w:lang w:val="en-US"/>
        </w:rPr>
        <w:t>FFHQ</w:t>
      </w:r>
    </w:p>
    <w:p w:rsidR="5C8B337D" w:rsidP="6A516EAC" w:rsidRDefault="5C8B337D" w14:paraId="5C5B5416" w14:textId="17731C4D">
      <w:pPr>
        <w:pStyle w:val="Normal"/>
        <w:spacing w:before="240" w:beforeAutospacing="off" w:after="240" w:afterAutospacing="off"/>
        <w:rPr>
          <w:rFonts w:ascii="Aptos" w:hAnsi="Aptos" w:eastAsia="Aptos" w:cs="Aptos"/>
          <w:b w:val="1"/>
          <w:bCs w:val="1"/>
          <w:noProof w:val="0"/>
          <w:sz w:val="24"/>
          <w:szCs w:val="24"/>
          <w:lang w:val="en-US"/>
        </w:rPr>
      </w:pPr>
      <w:r w:rsidRPr="6A516EAC" w:rsidR="5C8B337D">
        <w:rPr>
          <w:rFonts w:ascii="Aptos" w:hAnsi="Aptos" w:eastAsia="Aptos" w:cs="Aptos"/>
          <w:b w:val="1"/>
          <w:bCs w:val="1"/>
          <w:noProof w:val="0"/>
          <w:sz w:val="24"/>
          <w:szCs w:val="24"/>
          <w:lang w:val="en-US"/>
        </w:rPr>
        <w:t>Tabular Data</w:t>
      </w:r>
    </w:p>
    <w:p w:rsidR="5C8B337D" w:rsidP="6A516EAC" w:rsidRDefault="5C8B337D" w14:paraId="2DCF4577" w14:textId="154AE831">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6A516EAC" w:rsidR="5C8B337D">
        <w:rPr>
          <w:rFonts w:ascii="Aptos" w:hAnsi="Aptos" w:eastAsia="Aptos" w:cs="Aptos"/>
          <w:noProof w:val="0"/>
          <w:sz w:val="24"/>
          <w:szCs w:val="24"/>
          <w:lang w:val="en-US"/>
        </w:rPr>
        <w:t>Adult Census</w:t>
      </w:r>
    </w:p>
    <w:p w:rsidR="5C8B337D" w:rsidP="6A516EAC" w:rsidRDefault="5C8B337D" w14:paraId="1E8F7C6F" w14:textId="62F0936F">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6A516EAC" w:rsidR="5C8B337D">
        <w:rPr>
          <w:rFonts w:ascii="Aptos" w:hAnsi="Aptos" w:eastAsia="Aptos" w:cs="Aptos"/>
          <w:noProof w:val="0"/>
          <w:sz w:val="24"/>
          <w:szCs w:val="24"/>
          <w:lang w:val="en-US"/>
        </w:rPr>
        <w:t>other structured benchmark datasets discussed in CTGAN-related work</w:t>
      </w:r>
    </w:p>
    <w:p w:rsidR="5C8B337D" w:rsidP="6A516EAC" w:rsidRDefault="5C8B337D" w14:paraId="0D37E3CE" w14:textId="3630F0C9">
      <w:pPr>
        <w:pStyle w:val="Normal"/>
        <w:spacing w:before="240" w:beforeAutospacing="off" w:after="240" w:afterAutospacing="off"/>
        <w:rPr>
          <w:rFonts w:ascii="Aptos" w:hAnsi="Aptos" w:eastAsia="Aptos" w:cs="Aptos"/>
          <w:b w:val="1"/>
          <w:bCs w:val="1"/>
          <w:noProof w:val="0"/>
          <w:sz w:val="24"/>
          <w:szCs w:val="24"/>
          <w:lang w:val="en-US"/>
        </w:rPr>
      </w:pPr>
      <w:r w:rsidRPr="6A516EAC" w:rsidR="5C8B337D">
        <w:rPr>
          <w:rFonts w:ascii="Aptos" w:hAnsi="Aptos" w:eastAsia="Aptos" w:cs="Aptos"/>
          <w:b w:val="1"/>
          <w:bCs w:val="1"/>
          <w:noProof w:val="0"/>
          <w:sz w:val="24"/>
          <w:szCs w:val="24"/>
          <w:lang w:val="en-US"/>
        </w:rPr>
        <w:t>Time-Series Data</w:t>
      </w:r>
    </w:p>
    <w:p w:rsidR="5C8B337D" w:rsidP="6A516EAC" w:rsidRDefault="5C8B337D" w14:paraId="1CA5A57C" w14:textId="08A6DF28">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6A516EAC" w:rsidR="5C8B337D">
        <w:rPr>
          <w:rFonts w:ascii="Aptos" w:hAnsi="Aptos" w:eastAsia="Aptos" w:cs="Aptos"/>
          <w:noProof w:val="0"/>
          <w:sz w:val="24"/>
          <w:szCs w:val="24"/>
          <w:lang w:val="en-US"/>
        </w:rPr>
        <w:t>Stocks</w:t>
      </w:r>
    </w:p>
    <w:p w:rsidR="5C8B337D" w:rsidP="6A516EAC" w:rsidRDefault="5C8B337D" w14:paraId="7A803790" w14:textId="6941FB96">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6A516EAC" w:rsidR="5C8B337D">
        <w:rPr>
          <w:rFonts w:ascii="Aptos" w:hAnsi="Aptos" w:eastAsia="Aptos" w:cs="Aptos"/>
          <w:noProof w:val="0"/>
          <w:sz w:val="24"/>
          <w:szCs w:val="24"/>
          <w:lang w:val="en-US"/>
        </w:rPr>
        <w:t>healthcare and sequential benchmark datasets referenced in TimeGAN literature</w:t>
      </w:r>
    </w:p>
    <w:p w:rsidR="5C8B337D" w:rsidP="6A516EAC" w:rsidRDefault="5C8B337D" w14:paraId="19983618" w14:textId="5C6D1BCA">
      <w:pPr>
        <w:pStyle w:val="Normal"/>
        <w:spacing w:before="240" w:beforeAutospacing="off" w:after="240" w:afterAutospacing="off"/>
      </w:pPr>
      <w:r w:rsidRPr="6A516EAC" w:rsidR="5C8B337D">
        <w:rPr>
          <w:rFonts w:ascii="Aptos" w:hAnsi="Aptos" w:eastAsia="Aptos" w:cs="Aptos"/>
          <w:noProof w:val="0"/>
          <w:sz w:val="24"/>
          <w:szCs w:val="24"/>
          <w:lang w:val="en-US"/>
        </w:rPr>
        <w:t>This multi-domain perspective helps demonstrate that GAN evaluation is highly dependent on the nature of the data being generated.</w:t>
      </w:r>
    </w:p>
    <w:p w:rsidR="406154C9" w:rsidP="6A516EAC" w:rsidRDefault="406154C9" w14:paraId="0B624859" w14:textId="7AA0E115">
      <w:pPr>
        <w:spacing w:before="240" w:beforeAutospacing="off" w:after="240" w:afterAutospacing="off"/>
        <w:rPr>
          <w:rFonts w:ascii="Aptos" w:hAnsi="Aptos" w:eastAsia="Aptos" w:cs="Aptos"/>
          <w:b w:val="1"/>
          <w:bCs w:val="1"/>
          <w:noProof w:val="0"/>
          <w:sz w:val="24"/>
          <w:szCs w:val="24"/>
          <w:lang w:val="en-US"/>
        </w:rPr>
      </w:pPr>
      <w:r w:rsidRPr="6A516EAC" w:rsidR="406154C9">
        <w:rPr>
          <w:rFonts w:ascii="Aptos" w:hAnsi="Aptos" w:eastAsia="Aptos" w:cs="Aptos"/>
          <w:b w:val="1"/>
          <w:bCs w:val="1"/>
          <w:noProof w:val="0"/>
          <w:sz w:val="24"/>
          <w:szCs w:val="24"/>
          <w:lang w:val="en-US"/>
        </w:rPr>
        <w:t>2.3 Taxonomy and Comparative Framework</w:t>
      </w:r>
    </w:p>
    <w:p w:rsidR="406154C9" w:rsidP="6A516EAC" w:rsidRDefault="406154C9" w14:paraId="021205C1" w14:textId="1AE71AD8">
      <w:pPr>
        <w:spacing w:before="240" w:beforeAutospacing="off" w:after="240" w:afterAutospacing="off"/>
      </w:pPr>
      <w:r w:rsidRPr="6A516EAC" w:rsidR="406154C9">
        <w:rPr>
          <w:rFonts w:ascii="Aptos" w:hAnsi="Aptos" w:eastAsia="Aptos" w:cs="Aptos"/>
          <w:noProof w:val="0"/>
          <w:sz w:val="24"/>
          <w:szCs w:val="24"/>
          <w:lang w:val="en-US"/>
        </w:rPr>
        <w:t xml:space="preserve"> To ensure a systematic comparison, each GAN architecture was </w:t>
      </w:r>
      <w:r w:rsidRPr="6A516EAC" w:rsidR="406154C9">
        <w:rPr>
          <w:rFonts w:ascii="Aptos" w:hAnsi="Aptos" w:eastAsia="Aptos" w:cs="Aptos"/>
          <w:noProof w:val="0"/>
          <w:sz w:val="24"/>
          <w:szCs w:val="24"/>
          <w:lang w:val="en-US"/>
        </w:rPr>
        <w:t>analysed</w:t>
      </w:r>
      <w:r w:rsidRPr="6A516EAC" w:rsidR="406154C9">
        <w:rPr>
          <w:rFonts w:ascii="Aptos" w:hAnsi="Aptos" w:eastAsia="Aptos" w:cs="Aptos"/>
          <w:noProof w:val="0"/>
          <w:sz w:val="24"/>
          <w:szCs w:val="24"/>
          <w:lang w:val="en-US"/>
        </w:rPr>
        <w:t xml:space="preserve"> using a common framework based on the following dimensions: Core objective of the model Type of loss function used Mechanism for improving training stability Ability to address mode collapse Target application domain Computational complexity and scalability Evaluation metrics reported in the original work Using this framework, the study compares how different GAN architectures improve upon earlier models. For example:</w:t>
      </w:r>
    </w:p>
    <w:p w:rsidR="6A516EAC" w:rsidP="6A516EAC" w:rsidRDefault="6A516EAC" w14:paraId="2ADDA0B3" w14:textId="5F91B9FD">
      <w:pPr>
        <w:pStyle w:val="Normal"/>
      </w:pPr>
    </w:p>
    <w:p xmlns:wp14="http://schemas.microsoft.com/office/word/2010/wordml" w:rsidRDefault="00000000" w14:paraId="00000075" wp14:textId="77777777">
      <w:pPr>
        <w:spacing w:before="240" w:after="240" w:line="360" w:lineRule="auto"/>
        <w:jc w:val="both"/>
        <w:rPr/>
      </w:pPr>
      <w:r>
        <w:rPr>
          <w:rtl w:val="0"/>
        </w:rPr>
        <w:t xml:space="preserve">The performance of each prompting technique is assessed using the following metrics:</w:t>
      </w:r>
    </w:p>
    <w:p xmlns:wp14="http://schemas.microsoft.com/office/word/2010/wordml" w:rsidRDefault="00000000" w14:paraId="00000076" wp14:textId="77777777">
      <w:pPr>
        <w:numPr>
          <w:ilvl w:val="0"/>
          <w:numId w:val="5"/>
        </w:numPr>
        <w:spacing w:before="240" w:after="0" w:afterAutospacing="0" w:line="360" w:lineRule="auto"/>
        <w:ind w:left="720" w:hanging="360"/>
      </w:pPr>
      <w:r>
        <w:rPr>
          <w:b w:val="1"/>
          <w:bCs w:val="1"/>
          <w:rtl w:val="0"/>
        </w:rPr>
        <w:t xml:space="preserve">Accuracy (%)</w:t>
      </w:r>
      <w:r>
        <w:rPr>
          <w:rtl w:val="0"/>
        </w:rPr>
        <w:t xml:space="preserve"> – correctness of final outputs</w:t>
      </w:r>
    </w:p>
    <w:p xmlns:wp14="http://schemas.microsoft.com/office/word/2010/wordml" w:rsidRDefault="00000000" w14:paraId="00000077" wp14:textId="77777777">
      <w:pPr>
        <w:numPr>
          <w:ilvl w:val="0"/>
          <w:numId w:val="5"/>
        </w:numPr>
        <w:spacing w:before="0" w:beforeAutospacing="0" w:after="0" w:afterAutospacing="0" w:line="360" w:lineRule="auto"/>
        <w:ind w:left="720" w:hanging="360"/>
      </w:pPr>
      <w:r>
        <w:rPr>
          <w:b w:val="1"/>
          <w:bCs w:val="1"/>
          <w:rtl w:val="0"/>
        </w:rPr>
        <w:t xml:space="preserve">Hallucination Rate</w:t>
      </w:r>
      <w:r>
        <w:rPr>
          <w:rtl w:val="0"/>
        </w:rPr>
        <w:t xml:space="preserve"> – frequency of factually incorrect responses</w:t>
      </w:r>
    </w:p>
    <w:p xmlns:wp14="http://schemas.microsoft.com/office/word/2010/wordml" w:rsidRDefault="00000000" w14:paraId="00000078" wp14:textId="77777777">
      <w:pPr>
        <w:numPr>
          <w:ilvl w:val="0"/>
          <w:numId w:val="5"/>
        </w:numPr>
        <w:spacing w:before="0" w:beforeAutospacing="0" w:after="0" w:afterAutospacing="0" w:line="360" w:lineRule="auto"/>
        <w:ind w:left="720" w:hanging="360"/>
      </w:pPr>
      <w:r>
        <w:rPr>
          <w:b w:val="1"/>
          <w:bCs w:val="1"/>
          <w:rtl w:val="0"/>
        </w:rPr>
        <w:t xml:space="preserve">Reasoning Consistency</w:t>
      </w:r>
      <w:r>
        <w:rPr>
          <w:rtl w:val="0"/>
        </w:rPr>
        <w:t xml:space="preserve"> – alignment between reasoning steps and final answers</w:t>
      </w:r>
    </w:p>
    <w:p xmlns:wp14="http://schemas.microsoft.com/office/word/2010/wordml" w:rsidRDefault="00000000" w14:paraId="00000079" wp14:textId="77777777">
      <w:pPr>
        <w:numPr>
          <w:ilvl w:val="0"/>
          <w:numId w:val="5"/>
        </w:numPr>
        <w:spacing w:before="0" w:beforeAutospacing="0" w:after="240" w:line="360" w:lineRule="auto"/>
        <w:ind w:left="720" w:hanging="360"/>
      </w:pPr>
      <w:r>
        <w:rPr>
          <w:b w:val="1"/>
          <w:bCs w:val="1"/>
          <w:rtl w:val="0"/>
        </w:rPr>
        <w:t xml:space="preserve">Inference Cost</w:t>
      </w:r>
      <w:r>
        <w:rPr>
          <w:rtl w:val="0"/>
        </w:rPr>
        <w:t xml:space="preserve"> – computational cost associated with prompt length and complexity</w:t>
      </w:r>
    </w:p>
    <w:p xmlns:wp14="http://schemas.microsoft.com/office/word/2010/wordml" w:rsidP="6A516EAC" w:rsidRDefault="00000000" w14:paraId="0000007A" wp14:textId="032882F0">
      <w:pPr>
        <w:pStyle w:val="Heading3"/>
        <w:spacing w:before="280" w:after="80" w:line="360" w:lineRule="auto"/>
        <w:jc w:val="both"/>
        <w:rPr>
          <w:b w:val="1"/>
          <w:bCs w:val="1"/>
          <w:color w:val="000000"/>
          <w:sz w:val="24"/>
          <w:szCs w:val="24"/>
        </w:rPr>
      </w:pPr>
      <w:bookmarkStart w:name="_j9j7e0u9tcbj" w:id="5"/>
      <w:bookmarkEnd w:id="5"/>
      <w:r w:rsidRPr="6A516EAC" w:rsidR="00000000">
        <w:rPr>
          <w:b w:val="1"/>
          <w:bCs w:val="1"/>
          <w:color w:val="000000" w:themeColor="text1" w:themeTint="FF" w:themeShade="FF"/>
          <w:sz w:val="24"/>
          <w:szCs w:val="24"/>
        </w:rPr>
        <w:t>2.</w:t>
      </w:r>
      <w:r w:rsidRPr="6A516EAC" w:rsidR="7F52C5FB">
        <w:rPr>
          <w:b w:val="1"/>
          <w:bCs w:val="1"/>
          <w:color w:val="000000" w:themeColor="text1" w:themeTint="FF" w:themeShade="FF"/>
          <w:sz w:val="24"/>
          <w:szCs w:val="24"/>
        </w:rPr>
        <w:t>4</w:t>
      </w:r>
      <w:r w:rsidRPr="6A516EAC" w:rsidR="00000000">
        <w:rPr>
          <w:b w:val="1"/>
          <w:bCs w:val="1"/>
          <w:color w:val="000000" w:themeColor="text1" w:themeTint="FF" w:themeShade="FF"/>
          <w:sz w:val="24"/>
          <w:szCs w:val="24"/>
        </w:rPr>
        <w:t xml:space="preserve"> Comparative and Analytical Framework</w:t>
      </w:r>
    </w:p>
    <w:p xmlns:wp14="http://schemas.microsoft.com/office/word/2010/wordml" w:rsidP="6A516EAC" w:rsidRDefault="00000000" w14:paraId="4D300104" wp14:textId="60C8ED3D">
      <w:pPr>
        <w:spacing w:before="240" w:after="240" w:line="360" w:lineRule="auto"/>
        <w:jc w:val="both"/>
      </w:pPr>
      <w:r w:rsidRPr="6A516EAC" w:rsidR="42ACF218">
        <w:rPr>
          <w:lang w:val="en-US"/>
        </w:rPr>
        <w:t>To ensure a systematic comparison, each GAN architecture was analysed using a common framework based on the following dimensions:</w:t>
      </w:r>
    </w:p>
    <w:p xmlns:wp14="http://schemas.microsoft.com/office/word/2010/wordml" w:rsidP="6A516EAC" w:rsidRDefault="00000000" w14:paraId="147608DB" wp14:textId="21077D3A">
      <w:pPr>
        <w:pStyle w:val="Normal"/>
        <w:spacing w:before="240" w:after="240" w:line="360" w:lineRule="auto"/>
        <w:jc w:val="both"/>
      </w:pPr>
      <w:r w:rsidRPr="6A516EAC" w:rsidR="42ACF218">
        <w:rPr>
          <w:lang w:val="en-US"/>
        </w:rPr>
        <w:t>Core objective of the model</w:t>
      </w:r>
    </w:p>
    <w:p xmlns:wp14="http://schemas.microsoft.com/office/word/2010/wordml" w:rsidP="6A516EAC" w:rsidRDefault="00000000" w14:paraId="26F3F9ED" wp14:textId="67756C7A">
      <w:pPr>
        <w:pStyle w:val="ListParagraph"/>
        <w:numPr>
          <w:ilvl w:val="0"/>
          <w:numId w:val="25"/>
        </w:numPr>
        <w:spacing w:before="240" w:after="240" w:line="360" w:lineRule="auto"/>
        <w:jc w:val="both"/>
        <w:rPr>
          <w:lang w:val="en-US"/>
        </w:rPr>
      </w:pPr>
      <w:r w:rsidRPr="6A516EAC" w:rsidR="42ACF218">
        <w:rPr>
          <w:lang w:val="en-US"/>
        </w:rPr>
        <w:t>Type of loss function used</w:t>
      </w:r>
    </w:p>
    <w:p xmlns:wp14="http://schemas.microsoft.com/office/word/2010/wordml" w:rsidP="6A516EAC" w:rsidRDefault="00000000" w14:paraId="083A0DB8" wp14:textId="7AE7145E">
      <w:pPr>
        <w:pStyle w:val="ListParagraph"/>
        <w:numPr>
          <w:ilvl w:val="0"/>
          <w:numId w:val="25"/>
        </w:numPr>
        <w:spacing w:before="240" w:after="240" w:line="360" w:lineRule="auto"/>
        <w:jc w:val="both"/>
        <w:rPr>
          <w:lang w:val="en-US"/>
        </w:rPr>
      </w:pPr>
      <w:r w:rsidRPr="6A516EAC" w:rsidR="42ACF218">
        <w:rPr>
          <w:lang w:val="en-US"/>
        </w:rPr>
        <w:t>Mechanism for improving training stability</w:t>
      </w:r>
    </w:p>
    <w:p xmlns:wp14="http://schemas.microsoft.com/office/word/2010/wordml" w:rsidP="6A516EAC" w:rsidRDefault="00000000" w14:paraId="0C7993D8" wp14:textId="2B71E3AD">
      <w:pPr>
        <w:pStyle w:val="ListParagraph"/>
        <w:numPr>
          <w:ilvl w:val="0"/>
          <w:numId w:val="25"/>
        </w:numPr>
        <w:spacing w:before="240" w:after="240" w:line="360" w:lineRule="auto"/>
        <w:jc w:val="both"/>
        <w:rPr>
          <w:lang w:val="en-US"/>
        </w:rPr>
      </w:pPr>
      <w:r w:rsidRPr="6A516EAC" w:rsidR="42ACF218">
        <w:rPr>
          <w:lang w:val="en-US"/>
        </w:rPr>
        <w:t>Ability to address mode collapse</w:t>
      </w:r>
    </w:p>
    <w:p xmlns:wp14="http://schemas.microsoft.com/office/word/2010/wordml" w:rsidP="6A516EAC" w:rsidRDefault="00000000" w14:paraId="22934F5D" wp14:textId="066A509B">
      <w:pPr>
        <w:pStyle w:val="ListParagraph"/>
        <w:numPr>
          <w:ilvl w:val="0"/>
          <w:numId w:val="25"/>
        </w:numPr>
        <w:spacing w:before="240" w:after="240" w:line="360" w:lineRule="auto"/>
        <w:jc w:val="both"/>
        <w:rPr>
          <w:lang w:val="en-US"/>
        </w:rPr>
      </w:pPr>
      <w:r w:rsidRPr="6A516EAC" w:rsidR="42ACF218">
        <w:rPr>
          <w:lang w:val="en-US"/>
        </w:rPr>
        <w:t>Target application domain</w:t>
      </w:r>
    </w:p>
    <w:p xmlns:wp14="http://schemas.microsoft.com/office/word/2010/wordml" w:rsidP="6A516EAC" w:rsidRDefault="00000000" w14:paraId="7DE7D61C" wp14:textId="03AA6371">
      <w:pPr>
        <w:pStyle w:val="ListParagraph"/>
        <w:numPr>
          <w:ilvl w:val="0"/>
          <w:numId w:val="25"/>
        </w:numPr>
        <w:spacing w:before="240" w:after="240" w:line="360" w:lineRule="auto"/>
        <w:jc w:val="both"/>
        <w:rPr>
          <w:lang w:val="en-US"/>
        </w:rPr>
      </w:pPr>
      <w:r w:rsidRPr="6A516EAC" w:rsidR="42ACF218">
        <w:rPr>
          <w:lang w:val="en-US"/>
        </w:rPr>
        <w:t>Computational complexity and scalability</w:t>
      </w:r>
    </w:p>
    <w:p xmlns:wp14="http://schemas.microsoft.com/office/word/2010/wordml" w:rsidP="6A516EAC" w:rsidRDefault="00000000" w14:paraId="09758E3C" wp14:textId="5C6C642B">
      <w:pPr>
        <w:pStyle w:val="ListParagraph"/>
        <w:numPr>
          <w:ilvl w:val="0"/>
          <w:numId w:val="25"/>
        </w:numPr>
        <w:spacing w:before="240" w:after="240" w:line="360" w:lineRule="auto"/>
        <w:jc w:val="both"/>
        <w:rPr>
          <w:lang w:val="en-US"/>
        </w:rPr>
      </w:pPr>
      <w:r w:rsidRPr="6A516EAC" w:rsidR="42ACF218">
        <w:rPr>
          <w:lang w:val="en-US"/>
        </w:rPr>
        <w:t>Evaluation metrics reported in the original work</w:t>
      </w:r>
    </w:p>
    <w:p xmlns:wp14="http://schemas.microsoft.com/office/word/2010/wordml" w:rsidP="6A516EAC" w:rsidRDefault="00000000" w14:paraId="39E6E826" wp14:textId="3AE4D79F">
      <w:pPr>
        <w:pStyle w:val="Normal"/>
        <w:spacing w:before="240" w:after="240" w:line="360" w:lineRule="auto"/>
        <w:jc w:val="both"/>
      </w:pPr>
      <w:r w:rsidRPr="6A516EAC" w:rsidR="42ACF218">
        <w:rPr>
          <w:lang w:val="en-US"/>
        </w:rPr>
        <w:t>Using this framework, the study compares how different GAN architectures improve upon earlier models. For example:</w:t>
      </w:r>
    </w:p>
    <w:p xmlns:wp14="http://schemas.microsoft.com/office/word/2010/wordml" w:rsidP="6A516EAC" w:rsidRDefault="00000000" w14:paraId="1903BA02" wp14:textId="608E4CF1">
      <w:pPr>
        <w:pStyle w:val="ListParagraph"/>
        <w:numPr>
          <w:ilvl w:val="0"/>
          <w:numId w:val="26"/>
        </w:numPr>
        <w:spacing w:before="240" w:after="240" w:line="360" w:lineRule="auto"/>
        <w:jc w:val="both"/>
        <w:rPr>
          <w:lang w:val="en-US"/>
        </w:rPr>
      </w:pPr>
      <w:r w:rsidRPr="6A516EAC" w:rsidR="42ACF218">
        <w:rPr>
          <w:lang w:val="en-US"/>
        </w:rPr>
        <w:t>DCGAN improves the original GAN by introducing convolutional layers and batch normalisation for image generation.</w:t>
      </w:r>
    </w:p>
    <w:p xmlns:wp14="http://schemas.microsoft.com/office/word/2010/wordml" w:rsidP="6A516EAC" w:rsidRDefault="00000000" w14:paraId="2B65EAC6" wp14:textId="278DAF19">
      <w:pPr>
        <w:pStyle w:val="ListParagraph"/>
        <w:numPr>
          <w:ilvl w:val="0"/>
          <w:numId w:val="26"/>
        </w:numPr>
        <w:spacing w:before="240" w:after="240" w:line="360" w:lineRule="auto"/>
        <w:jc w:val="both"/>
        <w:rPr>
          <w:lang w:val="en-US"/>
        </w:rPr>
      </w:pPr>
      <w:r w:rsidRPr="6A516EAC" w:rsidR="42ACF218">
        <w:rPr>
          <w:lang w:val="en-US"/>
        </w:rPr>
        <w:t>WGAN replaces Jensen–Shannon divergence with Wasserstein distance to provide more stable gradients.</w:t>
      </w:r>
    </w:p>
    <w:p xmlns:wp14="http://schemas.microsoft.com/office/word/2010/wordml" w:rsidP="6A516EAC" w:rsidRDefault="00000000" w14:paraId="11C89AEF" wp14:textId="472AB314">
      <w:pPr>
        <w:pStyle w:val="ListParagraph"/>
        <w:numPr>
          <w:ilvl w:val="0"/>
          <w:numId w:val="26"/>
        </w:numPr>
        <w:spacing w:before="240" w:after="240" w:line="360" w:lineRule="auto"/>
        <w:jc w:val="both"/>
        <w:rPr>
          <w:lang w:val="en-US"/>
        </w:rPr>
      </w:pPr>
      <w:r w:rsidRPr="6A516EAC" w:rsidR="42ACF218">
        <w:rPr>
          <w:lang w:val="en-US"/>
        </w:rPr>
        <w:t>WGAN-GP improves WGAN by replacing weight clipping with gradient penalty.</w:t>
      </w:r>
    </w:p>
    <w:p xmlns:wp14="http://schemas.microsoft.com/office/word/2010/wordml" w:rsidP="6A516EAC" w:rsidRDefault="00000000" w14:paraId="5502485C" wp14:textId="14D03EB5">
      <w:pPr>
        <w:pStyle w:val="ListParagraph"/>
        <w:numPr>
          <w:ilvl w:val="0"/>
          <w:numId w:val="26"/>
        </w:numPr>
        <w:spacing w:before="240" w:after="240" w:line="360" w:lineRule="auto"/>
        <w:jc w:val="both"/>
        <w:rPr>
          <w:lang w:val="en-US"/>
        </w:rPr>
      </w:pPr>
      <w:r w:rsidRPr="6A516EAC" w:rsidR="42ACF218">
        <w:rPr>
          <w:lang w:val="en-US"/>
        </w:rPr>
        <w:t>SN-GAN stabilises training using spectral normalization.</w:t>
      </w:r>
    </w:p>
    <w:p xmlns:wp14="http://schemas.microsoft.com/office/word/2010/wordml" w:rsidP="6A516EAC" w:rsidRDefault="00000000" w14:paraId="14C95EB2" wp14:textId="143A0784">
      <w:pPr>
        <w:pStyle w:val="ListParagraph"/>
        <w:numPr>
          <w:ilvl w:val="0"/>
          <w:numId w:val="26"/>
        </w:numPr>
        <w:spacing w:before="240" w:after="240" w:line="360" w:lineRule="auto"/>
        <w:jc w:val="both"/>
        <w:rPr>
          <w:lang w:val="en-US"/>
        </w:rPr>
      </w:pPr>
      <w:r w:rsidRPr="6A516EAC" w:rsidR="42ACF218">
        <w:rPr>
          <w:lang w:val="en-US"/>
        </w:rPr>
        <w:t>BigGAN extends GANs to large-scale conditional image synthesis.</w:t>
      </w:r>
    </w:p>
    <w:p xmlns:wp14="http://schemas.microsoft.com/office/word/2010/wordml" w:rsidP="6A516EAC" w:rsidRDefault="00000000" w14:paraId="16692814" wp14:textId="458C4412">
      <w:pPr>
        <w:pStyle w:val="ListParagraph"/>
        <w:numPr>
          <w:ilvl w:val="0"/>
          <w:numId w:val="26"/>
        </w:numPr>
        <w:spacing w:before="240" w:after="240" w:line="360" w:lineRule="auto"/>
        <w:jc w:val="both"/>
        <w:rPr>
          <w:lang w:val="en-US"/>
        </w:rPr>
      </w:pPr>
      <w:r w:rsidRPr="6A516EAC" w:rsidR="42ACF218">
        <w:rPr>
          <w:lang w:val="en-US"/>
        </w:rPr>
        <w:t>StyleGAN2 improves perceptual quality through style-based generation and weight demodulation.</w:t>
      </w:r>
    </w:p>
    <w:p xmlns:wp14="http://schemas.microsoft.com/office/word/2010/wordml" w:rsidP="6A516EAC" w:rsidRDefault="00000000" w14:paraId="09BE3578" wp14:textId="115F7A84">
      <w:pPr>
        <w:pStyle w:val="ListParagraph"/>
        <w:numPr>
          <w:ilvl w:val="0"/>
          <w:numId w:val="26"/>
        </w:numPr>
        <w:spacing w:before="240" w:after="240" w:line="360" w:lineRule="auto"/>
        <w:jc w:val="both"/>
        <w:rPr>
          <w:lang w:val="en-US"/>
        </w:rPr>
      </w:pPr>
      <w:r w:rsidRPr="6A516EAC" w:rsidR="42ACF218">
        <w:rPr>
          <w:lang w:val="en-US"/>
        </w:rPr>
        <w:t>CTGAN adapts GANs to mixed-type tabular data.</w:t>
      </w:r>
    </w:p>
    <w:p xmlns:wp14="http://schemas.microsoft.com/office/word/2010/wordml" w:rsidP="6A516EAC" w:rsidRDefault="00000000" w14:paraId="0000007D" wp14:textId="3A056C50">
      <w:pPr>
        <w:pStyle w:val="ListParagraph"/>
        <w:numPr>
          <w:ilvl w:val="0"/>
          <w:numId w:val="26"/>
        </w:numPr>
        <w:spacing w:before="240" w:after="240" w:line="360" w:lineRule="auto"/>
        <w:jc w:val="both"/>
        <w:rPr>
          <w:lang w:val="en-US"/>
        </w:rPr>
      </w:pPr>
      <w:r w:rsidRPr="6A516EAC" w:rsidR="42ACF218">
        <w:rPr>
          <w:lang w:val="en-US"/>
        </w:rPr>
        <w:t>TimeGAN</w:t>
      </w:r>
      <w:r w:rsidRPr="6A516EAC" w:rsidR="42ACF218">
        <w:rPr>
          <w:lang w:val="en-US"/>
        </w:rPr>
        <w:t xml:space="preserve"> incorporates temporal supervision for realistic sequence generation.</w:t>
      </w:r>
    </w:p>
    <w:p xmlns:wp14="http://schemas.microsoft.com/office/word/2010/wordml" w:rsidRDefault="00000000" w14:paraId="0000007E" wp14:textId="77777777">
      <w:pPr>
        <w:pStyle w:val="Heading2"/>
        <w:spacing w:before="360" w:after="80" w:line="360" w:lineRule="auto"/>
        <w:jc w:val="both"/>
        <w:rPr>
          <w:b w:val="1"/>
          <w:bCs w:val="1"/>
          <w:color w:val="000000"/>
          <w:sz w:val="32"/>
          <w:szCs w:val="32"/>
        </w:rPr>
      </w:pPr>
      <w:bookmarkStart w:name="_6wcjyo33cyi4" w:id="6"/>
      <w:bookmarkEnd w:id="6"/>
      <w:r w:rsidRPr="6A516EAC" w:rsidR="00000000">
        <w:rPr>
          <w:b w:val="1"/>
          <w:bCs w:val="1"/>
          <w:color w:val="000000" w:themeColor="text1" w:themeTint="FF" w:themeShade="FF"/>
          <w:sz w:val="32"/>
          <w:szCs w:val="32"/>
        </w:rPr>
        <w:t>3. Tools and Technologies</w:t>
      </w:r>
    </w:p>
    <w:p xmlns:wp14="http://schemas.microsoft.com/office/word/2010/wordml" w:rsidP="6A516EAC" w:rsidRDefault="00000000" w14:paraId="3678D043" wp14:textId="74E48506">
      <w:pPr>
        <w:pStyle w:val="Normal"/>
      </w:pPr>
    </w:p>
    <w:p xmlns:wp14="http://schemas.microsoft.com/office/word/2010/wordml" w:rsidP="6A516EAC" w:rsidRDefault="00000000" w14:paraId="070F170C" wp14:textId="1CFA4167">
      <w:pPr>
        <w:pStyle w:val="Normal"/>
        <w:rPr>
          <w:b w:val="1"/>
          <w:bCs w:val="1"/>
        </w:rPr>
      </w:pPr>
      <w:r w:rsidRPr="6A516EAC" w:rsidR="541007D9">
        <w:rPr>
          <w:b w:val="1"/>
          <w:bCs w:val="1"/>
        </w:rPr>
        <w:t>3.1 Research Approach</w:t>
      </w:r>
    </w:p>
    <w:p xmlns:wp14="http://schemas.microsoft.com/office/word/2010/wordml" w:rsidP="6A516EAC" w:rsidRDefault="00000000" w14:paraId="2B69D753" wp14:textId="1765EC4C">
      <w:pPr>
        <w:pStyle w:val="Normal"/>
        <w:rPr>
          <w:b w:val="1"/>
          <w:bCs w:val="1"/>
        </w:rPr>
      </w:pPr>
      <w:r w:rsidRPr="6A516EAC" w:rsidR="33256214">
        <w:rPr>
          <w:lang w:val="en-US"/>
        </w:rPr>
        <w:t xml:space="preserve">The survey was prepared using standard academic writing and documentation tools for collecting, </w:t>
      </w:r>
      <w:r w:rsidRPr="6A516EAC" w:rsidR="33256214">
        <w:rPr>
          <w:lang w:val="en-US"/>
        </w:rPr>
        <w:t>organising</w:t>
      </w:r>
      <w:r w:rsidRPr="6A516EAC" w:rsidR="33256214">
        <w:rPr>
          <w:lang w:val="en-US"/>
        </w:rPr>
        <w:t>, and presenting research findings. The work primarily involved:</w:t>
      </w:r>
    </w:p>
    <w:p xmlns:wp14="http://schemas.microsoft.com/office/word/2010/wordml" w:rsidP="6A516EAC" w:rsidRDefault="00000000" w14:paraId="182E84CE" wp14:textId="6A614B5F">
      <w:pPr>
        <w:pStyle w:val="ListParagraph"/>
        <w:numPr>
          <w:ilvl w:val="0"/>
          <w:numId w:val="27"/>
        </w:numPr>
        <w:spacing w:before="240" w:after="240" w:line="360" w:lineRule="auto"/>
        <w:jc w:val="both"/>
        <w:rPr>
          <w:lang w:val="en-US"/>
        </w:rPr>
      </w:pPr>
      <w:r w:rsidRPr="6A516EAC" w:rsidR="33256214">
        <w:rPr>
          <w:lang w:val="en-US"/>
        </w:rPr>
        <w:t>academic paper reading and comparison</w:t>
      </w:r>
    </w:p>
    <w:p xmlns:wp14="http://schemas.microsoft.com/office/word/2010/wordml" w:rsidP="6A516EAC" w:rsidRDefault="00000000" w14:paraId="7741E117" wp14:textId="61A7C928">
      <w:pPr>
        <w:pStyle w:val="ListParagraph"/>
        <w:numPr>
          <w:ilvl w:val="0"/>
          <w:numId w:val="27"/>
        </w:numPr>
        <w:spacing w:before="240" w:after="240" w:line="360" w:lineRule="auto"/>
        <w:jc w:val="both"/>
        <w:rPr>
          <w:lang w:val="en-US"/>
        </w:rPr>
      </w:pPr>
      <w:r w:rsidRPr="6A516EAC" w:rsidR="33256214">
        <w:rPr>
          <w:lang w:val="en-US"/>
        </w:rPr>
        <w:t>structured note compilation</w:t>
      </w:r>
    </w:p>
    <w:p xmlns:wp14="http://schemas.microsoft.com/office/word/2010/wordml" w:rsidP="6A516EAC" w:rsidRDefault="00000000" w14:paraId="0EA8B9A7" wp14:textId="563CA51F">
      <w:pPr>
        <w:pStyle w:val="ListParagraph"/>
        <w:numPr>
          <w:ilvl w:val="0"/>
          <w:numId w:val="27"/>
        </w:numPr>
        <w:spacing w:before="240" w:after="240" w:line="360" w:lineRule="auto"/>
        <w:jc w:val="both"/>
        <w:rPr>
          <w:lang w:val="en-US"/>
        </w:rPr>
      </w:pPr>
      <w:r w:rsidRPr="6A516EAC" w:rsidR="33256214">
        <w:rPr>
          <w:lang w:val="en-US"/>
        </w:rPr>
        <w:t>figure and taxonomy design</w:t>
      </w:r>
    </w:p>
    <w:p xmlns:wp14="http://schemas.microsoft.com/office/word/2010/wordml" w:rsidP="6A516EAC" w:rsidRDefault="00000000" w14:paraId="4DB8B07C" wp14:textId="10209FC0">
      <w:pPr>
        <w:pStyle w:val="ListParagraph"/>
        <w:numPr>
          <w:ilvl w:val="0"/>
          <w:numId w:val="27"/>
        </w:numPr>
        <w:spacing w:before="240" w:after="240" w:line="360" w:lineRule="auto"/>
        <w:jc w:val="both"/>
        <w:rPr>
          <w:lang w:val="en-US"/>
        </w:rPr>
      </w:pPr>
      <w:r w:rsidRPr="6A516EAC" w:rsidR="33256214">
        <w:rPr>
          <w:lang w:val="en-US"/>
        </w:rPr>
        <w:t>tabular summarisation of results</w:t>
      </w:r>
    </w:p>
    <w:p xmlns:wp14="http://schemas.microsoft.com/office/word/2010/wordml" w:rsidP="6A516EAC" w:rsidRDefault="00000000" w14:paraId="52A4C0CD" wp14:textId="2BDBBE7F">
      <w:pPr>
        <w:pStyle w:val="ListParagraph"/>
        <w:numPr>
          <w:ilvl w:val="0"/>
          <w:numId w:val="27"/>
        </w:numPr>
        <w:spacing w:before="240" w:after="240" w:line="360" w:lineRule="auto"/>
        <w:jc w:val="both"/>
        <w:rPr>
          <w:lang w:val="en-US"/>
        </w:rPr>
      </w:pPr>
      <w:r w:rsidRPr="6A516EAC" w:rsidR="33256214">
        <w:rPr>
          <w:lang w:val="en-US"/>
        </w:rPr>
        <w:t>reference management</w:t>
      </w:r>
    </w:p>
    <w:p xmlns:wp14="http://schemas.microsoft.com/office/word/2010/wordml" w:rsidP="6A516EAC" w:rsidRDefault="00000000" w14:paraId="00000082" wp14:textId="02D9CDB7">
      <w:pPr>
        <w:pStyle w:val="Normal"/>
        <w:spacing w:before="240" w:after="240" w:line="360" w:lineRule="auto"/>
        <w:jc w:val="both"/>
      </w:pPr>
      <w:r w:rsidRPr="6A516EAC" w:rsidR="33256214">
        <w:rPr>
          <w:lang w:val="en-US"/>
        </w:rPr>
        <w:t>The overall workflow supported a reproducible and structured approach to literature analysis and result presentation.</w:t>
      </w:r>
      <w:bookmarkStart w:name="_kdwd4kjtho1i" w:id="8"/>
      <w:bookmarkEnd w:id="8"/>
      <w:r>
        <w:rPr>
          <w:rtl w:val="0"/>
        </w:rPr>
      </w:r>
    </w:p>
    <w:p xmlns:wp14="http://schemas.microsoft.com/office/word/2010/wordml" w:rsidRDefault="00000000" w14:paraId="00000083" wp14:textId="77777777">
      <w:pPr>
        <w:pStyle w:val="Heading3"/>
        <w:spacing w:before="280" w:after="80" w:line="360" w:lineRule="auto"/>
        <w:jc w:val="both"/>
        <w:rPr>
          <w:b w:val="1"/>
          <w:bCs w:val="1"/>
          <w:color w:val="000000"/>
        </w:rPr>
      </w:pPr>
      <w:bookmarkStart w:name="_ihqk5ut6jf5" w:id="9"/>
      <w:bookmarkEnd w:id="9"/>
      <w:r w:rsidRPr="6A516EAC" w:rsidR="00000000">
        <w:rPr>
          <w:b w:val="1"/>
          <w:bCs w:val="1"/>
          <w:color w:val="000000" w:themeColor="text1" w:themeTint="FF" w:themeShade="FF"/>
        </w:rPr>
        <w:t>3.2 Libraries and Frameworks</w:t>
      </w:r>
    </w:p>
    <w:p w:rsidR="0AFDC61C" w:rsidP="6A516EAC" w:rsidRDefault="0AFDC61C" w14:paraId="37827FC8" w14:textId="539A5916">
      <w:pPr>
        <w:spacing w:before="0" w:beforeAutospacing="off" w:after="240" w:line="360" w:lineRule="auto"/>
      </w:pPr>
      <w:r w:rsidRPr="6A516EAC" w:rsidR="0AFDC61C">
        <w:rPr>
          <w:lang w:val="en-US"/>
        </w:rPr>
        <w:t>For implementation-oriented understanding and experimental support, the study references tools commonly used in GAN development and evaluation:</w:t>
      </w:r>
    </w:p>
    <w:p w:rsidR="0AFDC61C" w:rsidP="6A516EAC" w:rsidRDefault="0AFDC61C" w14:paraId="7B8A4DC8" w14:textId="2FE27AA6">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6A516EAC" w:rsidR="0AFDC61C">
        <w:rPr>
          <w:rFonts w:ascii="Aptos" w:hAnsi="Aptos" w:eastAsia="Aptos" w:cs="Aptos"/>
          <w:noProof w:val="0"/>
          <w:sz w:val="24"/>
          <w:szCs w:val="24"/>
          <w:lang w:val="en-US"/>
        </w:rPr>
        <w:t>Python 3.x – for experimental prototyping and analysis</w:t>
      </w:r>
    </w:p>
    <w:p w:rsidR="0AFDC61C" w:rsidP="6A516EAC" w:rsidRDefault="0AFDC61C" w14:paraId="3AC9ABA3" w14:textId="304AC1A2">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6A516EAC" w:rsidR="0AFDC61C">
        <w:rPr>
          <w:rFonts w:ascii="Aptos" w:hAnsi="Aptos" w:eastAsia="Aptos" w:cs="Aptos"/>
          <w:noProof w:val="0"/>
          <w:sz w:val="24"/>
          <w:szCs w:val="24"/>
          <w:lang w:val="en-US"/>
        </w:rPr>
        <w:t>PyTorch – for deep learning implementation of GAN architectures</w:t>
      </w:r>
    </w:p>
    <w:p w:rsidR="0AFDC61C" w:rsidP="6A516EAC" w:rsidRDefault="0AFDC61C" w14:paraId="0E2B5A4A" w14:textId="657BF591">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6A516EAC" w:rsidR="0AFDC61C">
        <w:rPr>
          <w:rFonts w:ascii="Aptos" w:hAnsi="Aptos" w:eastAsia="Aptos" w:cs="Aptos"/>
          <w:noProof w:val="0"/>
          <w:sz w:val="24"/>
          <w:szCs w:val="24"/>
          <w:lang w:val="en-US"/>
        </w:rPr>
        <w:t>torchvision – for image datasets and preprocessing utilities</w:t>
      </w:r>
    </w:p>
    <w:p w:rsidR="0AFDC61C" w:rsidP="6A516EAC" w:rsidRDefault="0AFDC61C" w14:paraId="780676D1" w14:textId="286D949D">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6A516EAC" w:rsidR="0AFDC61C">
        <w:rPr>
          <w:rFonts w:ascii="Aptos" w:hAnsi="Aptos" w:eastAsia="Aptos" w:cs="Aptos"/>
          <w:noProof w:val="0"/>
          <w:sz w:val="24"/>
          <w:szCs w:val="24"/>
          <w:lang w:val="en-US"/>
        </w:rPr>
        <w:t>NumPy – for numerical operations</w:t>
      </w:r>
    </w:p>
    <w:p w:rsidR="0AFDC61C" w:rsidP="6A516EAC" w:rsidRDefault="0AFDC61C" w14:paraId="2FA9E636" w14:textId="1805D99E">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6A516EAC" w:rsidR="0AFDC61C">
        <w:rPr>
          <w:rFonts w:ascii="Aptos" w:hAnsi="Aptos" w:eastAsia="Aptos" w:cs="Aptos"/>
          <w:noProof w:val="0"/>
          <w:sz w:val="24"/>
          <w:szCs w:val="24"/>
          <w:lang w:val="en-US"/>
        </w:rPr>
        <w:t>SciPy – for statistical and matrix-based computations such as FID support functions</w:t>
      </w:r>
    </w:p>
    <w:p w:rsidR="0AFDC61C" w:rsidP="6A516EAC" w:rsidRDefault="0AFDC61C" w14:paraId="74A4E860" w14:textId="307768C3">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6A516EAC" w:rsidR="0AFDC61C">
        <w:rPr>
          <w:rFonts w:ascii="Aptos" w:hAnsi="Aptos" w:eastAsia="Aptos" w:cs="Aptos"/>
          <w:noProof w:val="0"/>
          <w:sz w:val="24"/>
          <w:szCs w:val="24"/>
          <w:lang w:val="en-US"/>
        </w:rPr>
        <w:t>scikit-learn – for downstream evaluation tasks including TSTR and discriminative scoring</w:t>
      </w:r>
    </w:p>
    <w:p w:rsidR="0AFDC61C" w:rsidP="6A516EAC" w:rsidRDefault="0AFDC61C" w14:paraId="2B0D5A07" w14:textId="20143071">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6A516EAC" w:rsidR="0AFDC61C">
        <w:rPr>
          <w:rFonts w:ascii="Aptos" w:hAnsi="Aptos" w:eastAsia="Aptos" w:cs="Aptos"/>
          <w:noProof w:val="0"/>
          <w:sz w:val="24"/>
          <w:szCs w:val="24"/>
          <w:lang w:val="en-US"/>
        </w:rPr>
        <w:t>matplotlib / seaborn – for charts, plots, and result visualisation</w:t>
      </w:r>
    </w:p>
    <w:p w:rsidR="0AFDC61C" w:rsidP="6A516EAC" w:rsidRDefault="0AFDC61C" w14:paraId="2E0EDC53" w14:textId="414EAF50">
      <w:pPr>
        <w:pStyle w:val="Normal"/>
        <w:rPr>
          <w:rFonts w:ascii="Aptos" w:hAnsi="Aptos" w:eastAsia="Aptos" w:cs="Aptos"/>
          <w:noProof w:val="0"/>
          <w:sz w:val="24"/>
          <w:szCs w:val="24"/>
          <w:lang w:val="en-US"/>
        </w:rPr>
      </w:pPr>
      <w:r w:rsidRPr="6A516EAC" w:rsidR="0AFDC61C">
        <w:rPr>
          <w:rFonts w:ascii="Aptos" w:hAnsi="Aptos" w:eastAsia="Aptos" w:cs="Aptos"/>
          <w:noProof w:val="0"/>
          <w:sz w:val="24"/>
          <w:szCs w:val="24"/>
          <w:lang w:val="en-US"/>
        </w:rPr>
        <w:t>These tools are relevant for reproducing simplified GAN experiments and for understanding how comparative metrics can be implemented in practice.</w:t>
      </w:r>
    </w:p>
    <w:p xmlns:wp14="http://schemas.microsoft.com/office/word/2010/wordml" w:rsidP="6A516EAC" w:rsidRDefault="00000000" w14:paraId="0000008A" wp14:textId="77777777">
      <w:pPr>
        <w:pStyle w:val="Normal"/>
        <w:spacing w:before="240" w:after="240" w:line="360" w:lineRule="auto"/>
        <w:jc w:val="both"/>
        <w:rPr>
          <w:lang w:val="en-US"/>
        </w:rPr>
      </w:pPr>
      <w:r w:rsidRPr="6A516EAC" w:rsidR="6CAE2B19">
        <w:rPr>
          <w:lang w:val="en-US"/>
        </w:rPr>
        <w:t>These tools enabled efficient experimentation across different prompting strategies and datasets.</w:t>
      </w:r>
    </w:p>
    <w:p xmlns:wp14="http://schemas.microsoft.com/office/word/2010/wordml" w:rsidRDefault="00000000" w14:paraId="0000008B" wp14:textId="77777777">
      <w:pPr>
        <w:pStyle w:val="Heading3"/>
        <w:spacing w:before="280" w:after="80" w:line="360" w:lineRule="auto"/>
        <w:jc w:val="both"/>
        <w:rPr>
          <w:b w:val="1"/>
          <w:bCs w:val="1"/>
          <w:color w:val="000000"/>
        </w:rPr>
      </w:pPr>
      <w:bookmarkStart w:name="_yefkm5co0y9k" w:id="10"/>
      <w:bookmarkEnd w:id="10"/>
      <w:r w:rsidRPr="6A516EAC" w:rsidR="00000000">
        <w:rPr>
          <w:b w:val="1"/>
          <w:bCs w:val="1"/>
          <w:color w:val="000000" w:themeColor="text1" w:themeTint="FF" w:themeShade="FF"/>
        </w:rPr>
        <w:t>3.3 Version Control and Reproducibility</w:t>
      </w:r>
    </w:p>
    <w:p xmlns:wp14="http://schemas.microsoft.com/office/word/2010/wordml" w:rsidP="6A516EAC" w:rsidRDefault="00000000" w14:paraId="1B039F13" wp14:textId="243E5869">
      <w:pPr>
        <w:spacing w:before="240" w:after="240" w:line="360" w:lineRule="auto"/>
        <w:jc w:val="both"/>
        <w:rPr>
          <w:b w:val="1"/>
          <w:bCs w:val="1"/>
          <w:sz w:val="32"/>
          <w:szCs w:val="32"/>
        </w:rPr>
      </w:pPr>
      <w:r w:rsidRPr="6A516EAC" w:rsidR="2FD3BC59">
        <w:rPr>
          <w:lang w:val="en-US"/>
        </w:rPr>
        <w:t>To maintain transparency and reproducibility, the research structure was documented in a repository-oriented format. The project materials may include:</w:t>
      </w:r>
    </w:p>
    <w:p xmlns:wp14="http://schemas.microsoft.com/office/word/2010/wordml" w:rsidP="6A516EAC" w:rsidRDefault="00000000" w14:paraId="73AB9FA4" wp14:textId="72336669">
      <w:pPr>
        <w:pStyle w:val="ListParagraph"/>
        <w:numPr>
          <w:ilvl w:val="0"/>
          <w:numId w:val="29"/>
        </w:numPr>
        <w:spacing w:before="240" w:after="240" w:line="360" w:lineRule="auto"/>
        <w:jc w:val="both"/>
        <w:rPr>
          <w:rtl w:val="0"/>
        </w:rPr>
      </w:pPr>
      <w:r w:rsidR="2FD3BC59">
        <w:rPr/>
        <w:t>survey manuscript</w:t>
      </w:r>
    </w:p>
    <w:p xmlns:wp14="http://schemas.microsoft.com/office/word/2010/wordml" w:rsidP="6A516EAC" w:rsidRDefault="00000000" w14:paraId="329D2FD9" wp14:textId="49782677">
      <w:pPr>
        <w:pStyle w:val="ListParagraph"/>
        <w:numPr>
          <w:ilvl w:val="0"/>
          <w:numId w:val="29"/>
        </w:numPr>
        <w:spacing w:before="240" w:after="240" w:line="360" w:lineRule="auto"/>
        <w:jc w:val="both"/>
        <w:rPr>
          <w:rtl w:val="0"/>
        </w:rPr>
      </w:pPr>
      <w:r w:rsidR="2FD3BC59">
        <w:rPr/>
        <w:t>implementation companion code</w:t>
      </w:r>
    </w:p>
    <w:p xmlns:wp14="http://schemas.microsoft.com/office/word/2010/wordml" w:rsidP="6A516EAC" w:rsidRDefault="00000000" w14:paraId="74DF0DBC" wp14:textId="21CDF606">
      <w:pPr>
        <w:pStyle w:val="ListParagraph"/>
        <w:numPr>
          <w:ilvl w:val="0"/>
          <w:numId w:val="29"/>
        </w:numPr>
        <w:spacing w:before="240" w:after="240" w:line="360" w:lineRule="auto"/>
        <w:jc w:val="both"/>
        <w:rPr>
          <w:rtl w:val="0"/>
        </w:rPr>
      </w:pPr>
      <w:r w:rsidR="2FD3BC59">
        <w:rPr/>
        <w:t>result tables</w:t>
      </w:r>
    </w:p>
    <w:p xmlns:wp14="http://schemas.microsoft.com/office/word/2010/wordml" w:rsidP="6A516EAC" w:rsidRDefault="00000000" w14:paraId="2302F3A5" wp14:textId="5B905176">
      <w:pPr>
        <w:pStyle w:val="ListParagraph"/>
        <w:numPr>
          <w:ilvl w:val="0"/>
          <w:numId w:val="29"/>
        </w:numPr>
        <w:spacing w:before="240" w:after="240" w:line="360" w:lineRule="auto"/>
        <w:jc w:val="both"/>
        <w:rPr>
          <w:rtl w:val="0"/>
        </w:rPr>
      </w:pPr>
      <w:r w:rsidR="2FD3BC59">
        <w:rPr/>
        <w:t>figures and taxonomy diagrams</w:t>
      </w:r>
    </w:p>
    <w:p xmlns:wp14="http://schemas.microsoft.com/office/word/2010/wordml" w:rsidP="6A516EAC" w:rsidRDefault="00000000" w14:paraId="69DA548C" wp14:textId="674D5421">
      <w:pPr>
        <w:pStyle w:val="ListParagraph"/>
        <w:numPr>
          <w:ilvl w:val="0"/>
          <w:numId w:val="29"/>
        </w:numPr>
        <w:spacing w:before="240" w:after="240" w:line="360" w:lineRule="auto"/>
        <w:jc w:val="both"/>
        <w:rPr>
          <w:rtl w:val="0"/>
        </w:rPr>
      </w:pPr>
      <w:r w:rsidR="2FD3BC59">
        <w:rPr/>
        <w:t>presentation materials</w:t>
      </w:r>
    </w:p>
    <w:p xmlns:wp14="http://schemas.microsoft.com/office/word/2010/wordml" w:rsidP="6A516EAC" w:rsidRDefault="00000000" w14:paraId="00000092" wp14:textId="38D7F011">
      <w:pPr>
        <w:pStyle w:val="Normal"/>
        <w:spacing w:before="240" w:after="240" w:line="360" w:lineRule="auto"/>
        <w:jc w:val="both"/>
      </w:pPr>
      <w:r w:rsidRPr="6A516EAC" w:rsidR="2FD3BC59">
        <w:rPr>
          <w:lang w:val="en-US"/>
        </w:rPr>
        <w:t xml:space="preserve">All sources, evaluation criteria, and architectural comparisons were kept </w:t>
      </w:r>
      <w:r w:rsidRPr="6A516EAC" w:rsidR="2FD3BC59">
        <w:rPr>
          <w:lang w:val="en-US"/>
        </w:rPr>
        <w:t>organised</w:t>
      </w:r>
      <w:r w:rsidRPr="6A516EAC" w:rsidR="2FD3BC59">
        <w:rPr>
          <w:lang w:val="en-US"/>
        </w:rPr>
        <w:t xml:space="preserve"> so that the study can be extended in future work. This is especially important for survey papers, where clarity of categorization and consistency of comparison directly affect the quality of the analysis.</w:t>
      </w:r>
      <w:bookmarkStart w:name="_2iie527w6q85" w:id="11"/>
      <w:bookmarkEnd w:id="11"/>
      <w:r>
        <w:rPr>
          <w:rtl w:val="0"/>
        </w:rPr>
      </w:r>
    </w:p>
    <w:p xmlns:wp14="http://schemas.microsoft.com/office/word/2010/wordml" w:rsidRDefault="00000000" w14:paraId="00000093" wp14:textId="77777777">
      <w:pPr>
        <w:pStyle w:val="Heading2"/>
        <w:spacing w:before="360" w:after="80" w:line="360" w:lineRule="auto"/>
        <w:jc w:val="both"/>
        <w:rPr>
          <w:b w:val="1"/>
          <w:bCs w:val="1"/>
          <w:color w:val="000000"/>
          <w:sz w:val="32"/>
          <w:szCs w:val="32"/>
        </w:rPr>
      </w:pPr>
      <w:bookmarkStart w:name="_df767kfzk6ki" w:colFirst="0" w:colLast="0" w:id="12"/>
      <w:bookmarkEnd w:id="12"/>
      <w:r>
        <w:rPr>
          <w:b w:val="1"/>
          <w:bCs w:val="1"/>
          <w:color w:val="000000"/>
          <w:sz w:val="32"/>
          <w:szCs w:val="32"/>
          <w:rtl w:val="0"/>
        </w:rPr>
        <w:t xml:space="preserve">4. Implementation</w:t>
      </w:r>
    </w:p>
    <w:p xmlns:wp14="http://schemas.microsoft.com/office/word/2010/wordml" w:rsidRDefault="00000000" w14:paraId="00000094" wp14:textId="77777777">
      <w:pPr>
        <w:pStyle w:val="Heading3"/>
        <w:spacing w:before="280" w:after="80" w:line="360" w:lineRule="auto"/>
        <w:jc w:val="both"/>
        <w:rPr>
          <w:b w:val="1"/>
          <w:bCs w:val="1"/>
          <w:color w:val="000000"/>
        </w:rPr>
      </w:pPr>
      <w:bookmarkStart w:name="_5bmf4jkph6yy" w:id="13"/>
      <w:bookmarkEnd w:id="13"/>
      <w:r w:rsidRPr="6A516EAC" w:rsidR="00000000">
        <w:rPr>
          <w:b w:val="1"/>
          <w:bCs w:val="1"/>
          <w:color w:val="000000" w:themeColor="text1" w:themeTint="FF" w:themeShade="FF"/>
        </w:rPr>
        <w:t>4.1 Framework Construction</w:t>
      </w:r>
    </w:p>
    <w:p w:rsidR="00A493CA" w:rsidP="6A516EAC" w:rsidRDefault="00A493CA" w14:paraId="6C605AA3" w14:textId="311D60B9">
      <w:pPr>
        <w:spacing w:before="240" w:after="240" w:line="360" w:lineRule="auto"/>
        <w:jc w:val="both"/>
      </w:pPr>
      <w:r w:rsidRPr="6A516EAC" w:rsidR="00A493CA">
        <w:rPr>
          <w:lang w:val="en-US"/>
        </w:rPr>
        <w:t>The implementation aspect of this work focuses on constructing a comparative survey framework rather than introducing a novel GAN model. A structured taxonomy was developed to classify GAN architectures according to their primary research contribution.</w:t>
      </w:r>
    </w:p>
    <w:p w:rsidR="00A493CA" w:rsidP="6A516EAC" w:rsidRDefault="00A493CA" w14:paraId="3EEC8DE5" w14:textId="699BB7C6">
      <w:pPr>
        <w:pStyle w:val="Normal"/>
        <w:spacing w:before="240" w:after="240" w:line="360" w:lineRule="auto"/>
        <w:jc w:val="both"/>
      </w:pPr>
      <w:r w:rsidRPr="6A516EAC" w:rsidR="00A493CA">
        <w:rPr>
          <w:lang w:val="en-US"/>
        </w:rPr>
        <w:t>The framework divides architectures into:</w:t>
      </w:r>
    </w:p>
    <w:p w:rsidR="00A493CA" w:rsidP="6A516EAC" w:rsidRDefault="00A493CA" w14:paraId="29519089" w14:textId="327B4623">
      <w:pPr>
        <w:pStyle w:val="ListParagraph"/>
        <w:numPr>
          <w:ilvl w:val="0"/>
          <w:numId w:val="30"/>
        </w:numPr>
        <w:spacing w:before="240" w:after="240" w:line="360" w:lineRule="auto"/>
        <w:jc w:val="both"/>
        <w:rPr>
          <w:lang w:val="en-US"/>
        </w:rPr>
      </w:pPr>
      <w:r w:rsidRPr="6A516EAC" w:rsidR="00A493CA">
        <w:rPr>
          <w:lang w:val="en-US"/>
        </w:rPr>
        <w:t>foundational frameworks</w:t>
      </w:r>
    </w:p>
    <w:p w:rsidR="00A493CA" w:rsidP="6A516EAC" w:rsidRDefault="00A493CA" w14:paraId="0E6B6E2F" w14:textId="403548FC">
      <w:pPr>
        <w:pStyle w:val="ListParagraph"/>
        <w:numPr>
          <w:ilvl w:val="0"/>
          <w:numId w:val="30"/>
        </w:numPr>
        <w:spacing w:before="240" w:after="240" w:line="360" w:lineRule="auto"/>
        <w:jc w:val="both"/>
        <w:rPr>
          <w:lang w:val="en-US"/>
        </w:rPr>
      </w:pPr>
      <w:r w:rsidRPr="6A516EAC" w:rsidR="00A493CA">
        <w:rPr>
          <w:lang w:val="en-US"/>
        </w:rPr>
        <w:t>stability-oriented models</w:t>
      </w:r>
    </w:p>
    <w:p w:rsidR="00A493CA" w:rsidP="6A516EAC" w:rsidRDefault="00A493CA" w14:paraId="21E1B3B2" w14:textId="40D57A0D">
      <w:pPr>
        <w:pStyle w:val="ListParagraph"/>
        <w:numPr>
          <w:ilvl w:val="0"/>
          <w:numId w:val="30"/>
        </w:numPr>
        <w:spacing w:before="240" w:after="240" w:line="360" w:lineRule="auto"/>
        <w:jc w:val="both"/>
        <w:rPr>
          <w:lang w:val="en-US"/>
        </w:rPr>
      </w:pPr>
      <w:r w:rsidRPr="6A516EAC" w:rsidR="00A493CA">
        <w:rPr>
          <w:lang w:val="en-US"/>
        </w:rPr>
        <w:t>domain-specific applications</w:t>
      </w:r>
    </w:p>
    <w:p w:rsidR="00A493CA" w:rsidP="6A516EAC" w:rsidRDefault="00A493CA" w14:paraId="21DED0B9" w14:textId="18908426">
      <w:pPr>
        <w:pStyle w:val="Normal"/>
        <w:spacing w:before="240" w:after="240" w:line="360" w:lineRule="auto"/>
        <w:jc w:val="both"/>
      </w:pPr>
      <w:r w:rsidRPr="6A516EAC" w:rsidR="00A493CA">
        <w:rPr>
          <w:lang w:val="en-US"/>
        </w:rPr>
        <w:t>Each model was mapped to its major innovation, such as convolutional design, Wasserstein loss, gradient penalty, spectral normalization, conditional generation, style-based synthesis, tabular adaptation, or temporal sequence modelling.</w:t>
      </w:r>
    </w:p>
    <w:p w:rsidR="00A493CA" w:rsidP="6A516EAC" w:rsidRDefault="00A493CA" w14:paraId="6CEB6EAB" w14:textId="5FE9AC24">
      <w:pPr>
        <w:pStyle w:val="Normal"/>
        <w:spacing w:before="240" w:after="240" w:line="360" w:lineRule="auto"/>
        <w:jc w:val="both"/>
      </w:pPr>
      <w:r w:rsidRPr="6A516EAC" w:rsidR="00A493CA">
        <w:rPr>
          <w:lang w:val="en-US"/>
        </w:rPr>
        <w:t>This classification helps explain not only what each GAN does, but also why it was introduced in the broader history of generative modeling research.</w:t>
      </w:r>
    </w:p>
    <w:p xmlns:wp14="http://schemas.microsoft.com/office/word/2010/wordml" w:rsidRDefault="00000000" w14:paraId="00000097" wp14:textId="77777777">
      <w:pPr>
        <w:pStyle w:val="Heading3"/>
        <w:spacing w:before="280" w:after="80" w:line="360" w:lineRule="auto"/>
        <w:jc w:val="both"/>
        <w:rPr>
          <w:b w:val="1"/>
          <w:bCs w:val="1"/>
          <w:color w:val="000000"/>
        </w:rPr>
      </w:pPr>
      <w:bookmarkStart w:name="_q93degd75l7d" w:id="14"/>
      <w:bookmarkEnd w:id="14"/>
      <w:r w:rsidRPr="6A516EAC" w:rsidR="00000000">
        <w:rPr>
          <w:b w:val="1"/>
          <w:bCs w:val="1"/>
          <w:color w:val="000000" w:themeColor="text1" w:themeTint="FF" w:themeShade="FF"/>
        </w:rPr>
        <w:t>4.2 Experimental Design</w:t>
      </w:r>
    </w:p>
    <w:p w:rsidR="0A7E0415" w:rsidP="6A516EAC" w:rsidRDefault="0A7E0415" w14:paraId="52BA925C" w14:textId="66521597">
      <w:pPr>
        <w:spacing w:before="240" w:after="240" w:line="360" w:lineRule="auto"/>
        <w:jc w:val="both"/>
      </w:pPr>
      <w:r w:rsidRPr="6A516EAC" w:rsidR="0A7E0415">
        <w:rPr>
          <w:lang w:val="en-US"/>
        </w:rPr>
        <w:t>The surveyed architectures were comparatively studied under a common analytical lens. For each major model, the following were examined:</w:t>
      </w:r>
    </w:p>
    <w:p w:rsidR="0A7E0415" w:rsidP="6A516EAC" w:rsidRDefault="0A7E0415" w14:paraId="32CEC5C8" w14:textId="4299F547">
      <w:pPr>
        <w:pStyle w:val="ListParagraph"/>
        <w:numPr>
          <w:ilvl w:val="0"/>
          <w:numId w:val="31"/>
        </w:numPr>
        <w:spacing w:before="240" w:after="240" w:line="360" w:lineRule="auto"/>
        <w:jc w:val="both"/>
        <w:rPr>
          <w:lang w:val="en-US"/>
        </w:rPr>
      </w:pPr>
      <w:r w:rsidRPr="6A516EAC" w:rsidR="0A7E0415">
        <w:rPr>
          <w:lang w:val="en-US"/>
        </w:rPr>
        <w:t>architectural design</w:t>
      </w:r>
    </w:p>
    <w:p w:rsidR="0A7E0415" w:rsidP="6A516EAC" w:rsidRDefault="0A7E0415" w14:paraId="0528CDDC" w14:textId="2E99FC8B">
      <w:pPr>
        <w:pStyle w:val="ListParagraph"/>
        <w:numPr>
          <w:ilvl w:val="0"/>
          <w:numId w:val="31"/>
        </w:numPr>
        <w:spacing w:before="240" w:after="240" w:line="360" w:lineRule="auto"/>
        <w:jc w:val="both"/>
        <w:rPr>
          <w:lang w:val="en-US"/>
        </w:rPr>
      </w:pPr>
      <w:r w:rsidRPr="6A516EAC" w:rsidR="0A7E0415">
        <w:rPr>
          <w:lang w:val="en-US"/>
        </w:rPr>
        <w:t>generator–discriminator interaction</w:t>
      </w:r>
    </w:p>
    <w:p w:rsidR="0A7E0415" w:rsidP="6A516EAC" w:rsidRDefault="0A7E0415" w14:paraId="39C73D94" w14:textId="48C92778">
      <w:pPr>
        <w:pStyle w:val="ListParagraph"/>
        <w:numPr>
          <w:ilvl w:val="0"/>
          <w:numId w:val="31"/>
        </w:numPr>
        <w:spacing w:before="240" w:after="240" w:line="360" w:lineRule="auto"/>
        <w:jc w:val="both"/>
        <w:rPr>
          <w:lang w:val="en-US"/>
        </w:rPr>
      </w:pPr>
      <w:r w:rsidRPr="6A516EAC" w:rsidR="0A7E0415">
        <w:rPr>
          <w:lang w:val="en-US"/>
        </w:rPr>
        <w:t>optimisation strategy</w:t>
      </w:r>
    </w:p>
    <w:p w:rsidR="0A7E0415" w:rsidP="6A516EAC" w:rsidRDefault="0A7E0415" w14:paraId="45614C07" w14:textId="29257C59">
      <w:pPr>
        <w:pStyle w:val="ListParagraph"/>
        <w:numPr>
          <w:ilvl w:val="0"/>
          <w:numId w:val="31"/>
        </w:numPr>
        <w:spacing w:before="240" w:after="240" w:line="360" w:lineRule="auto"/>
        <w:jc w:val="both"/>
        <w:rPr>
          <w:lang w:val="en-US"/>
        </w:rPr>
      </w:pPr>
      <w:r w:rsidRPr="6A516EAC" w:rsidR="0A7E0415">
        <w:rPr>
          <w:lang w:val="en-US"/>
        </w:rPr>
        <w:t>stability improvement technique</w:t>
      </w:r>
    </w:p>
    <w:p w:rsidR="0A7E0415" w:rsidP="6A516EAC" w:rsidRDefault="0A7E0415" w14:paraId="12CF1468" w14:textId="5577F94E">
      <w:pPr>
        <w:pStyle w:val="ListParagraph"/>
        <w:numPr>
          <w:ilvl w:val="0"/>
          <w:numId w:val="31"/>
        </w:numPr>
        <w:spacing w:before="240" w:after="240" w:line="360" w:lineRule="auto"/>
        <w:jc w:val="both"/>
        <w:rPr>
          <w:lang w:val="en-US"/>
        </w:rPr>
      </w:pPr>
      <w:r w:rsidRPr="6A516EAC" w:rsidR="0A7E0415">
        <w:rPr>
          <w:lang w:val="en-US"/>
        </w:rPr>
        <w:t>domain suitability</w:t>
      </w:r>
    </w:p>
    <w:p w:rsidR="0A7E0415" w:rsidP="6A516EAC" w:rsidRDefault="0A7E0415" w14:paraId="5841A28E" w14:textId="72B6AB35">
      <w:pPr>
        <w:pStyle w:val="ListParagraph"/>
        <w:numPr>
          <w:ilvl w:val="0"/>
          <w:numId w:val="31"/>
        </w:numPr>
        <w:spacing w:before="240" w:after="240" w:line="360" w:lineRule="auto"/>
        <w:jc w:val="both"/>
        <w:rPr>
          <w:lang w:val="en-US"/>
        </w:rPr>
      </w:pPr>
      <w:r w:rsidRPr="6A516EAC" w:rsidR="0A7E0415">
        <w:rPr>
          <w:lang w:val="en-US"/>
        </w:rPr>
        <w:t>reported benchmark performance</w:t>
      </w:r>
    </w:p>
    <w:p w:rsidR="0A7E0415" w:rsidP="6A516EAC" w:rsidRDefault="0A7E0415" w14:paraId="20E52757" w14:textId="098361CB">
      <w:pPr>
        <w:pStyle w:val="Normal"/>
        <w:spacing w:before="240" w:after="240" w:line="360" w:lineRule="auto"/>
        <w:jc w:val="both"/>
      </w:pPr>
      <w:r w:rsidRPr="6A516EAC" w:rsidR="0A7E0415">
        <w:rPr>
          <w:lang w:val="en-US"/>
        </w:rPr>
        <w:t>This comparative implementation allows readers to understand the practical trade-offs among GAN variants. For example, some models focus on training stability, others on high-fidelity image synthesis, and others on specialised data formats such as tabular records or time-series sequences.</w:t>
      </w:r>
    </w:p>
    <w:p xmlns:wp14="http://schemas.microsoft.com/office/word/2010/wordml" w:rsidRDefault="00000000" w14:paraId="000000A0" wp14:textId="77777777">
      <w:pPr>
        <w:pStyle w:val="Heading3"/>
        <w:spacing w:before="280" w:after="80" w:line="360" w:lineRule="auto"/>
        <w:jc w:val="both"/>
        <w:rPr>
          <w:b w:val="1"/>
          <w:bCs w:val="1"/>
          <w:color w:val="000000"/>
          <w:sz w:val="26"/>
          <w:szCs w:val="26"/>
        </w:rPr>
      </w:pPr>
      <w:bookmarkStart w:name="_h9t6vcc7hek5" w:colFirst="0" w:colLast="0" w:id="15"/>
      <w:bookmarkEnd w:id="15"/>
      <w:r>
        <w:rPr>
          <w:rtl w:val="0"/>
        </w:rPr>
      </w:r>
    </w:p>
    <w:p xmlns:wp14="http://schemas.microsoft.com/office/word/2010/wordml" w:rsidRDefault="00000000" w14:paraId="000000A1" wp14:textId="77777777">
      <w:pPr>
        <w:pStyle w:val="Heading3"/>
        <w:spacing w:before="280" w:after="80" w:line="360" w:lineRule="auto"/>
        <w:jc w:val="both"/>
        <w:rPr>
          <w:b w:val="1"/>
          <w:bCs w:val="1"/>
          <w:color w:val="000000"/>
        </w:rPr>
      </w:pPr>
      <w:bookmarkStart w:name="_vf1h3tyn39ro" w:id="16"/>
      <w:bookmarkEnd w:id="16"/>
      <w:r w:rsidRPr="6A516EAC" w:rsidR="00000000">
        <w:rPr>
          <w:b w:val="1"/>
          <w:bCs w:val="1"/>
          <w:color w:val="000000" w:themeColor="text1" w:themeTint="FF" w:themeShade="FF"/>
        </w:rPr>
        <w:t>4.3 Comparative Analysis and Optimization</w:t>
      </w:r>
    </w:p>
    <w:p w:rsidR="4F02962B" w:rsidP="6A516EAC" w:rsidRDefault="4F02962B" w14:paraId="2FC71A1C" w14:textId="48946F8A">
      <w:pPr>
        <w:spacing w:before="240" w:after="240" w:line="360" w:lineRule="auto"/>
        <w:jc w:val="both"/>
        <w:rPr>
          <w:b w:val="1"/>
          <w:bCs w:val="1"/>
          <w:sz w:val="32"/>
          <w:szCs w:val="32"/>
          <w:lang w:val="en-US"/>
        </w:rPr>
      </w:pPr>
      <w:r w:rsidRPr="6A516EAC" w:rsidR="4F02962B">
        <w:rPr>
          <w:lang w:val="en-US"/>
        </w:rPr>
        <w:t>A key part of the implementation was the interpretation of how GANs are evaluated across different domains. Instead of treating all GANs with a single metric, this work highlights the importance of selecting evaluation methods appropriate to the data type.</w:t>
      </w:r>
    </w:p>
    <w:p w:rsidR="4F02962B" w:rsidP="6A516EAC" w:rsidRDefault="4F02962B" w14:paraId="23800683" w14:textId="08D240A3">
      <w:pPr>
        <w:pStyle w:val="Normal"/>
        <w:spacing w:before="240" w:after="240" w:line="360" w:lineRule="auto"/>
        <w:jc w:val="both"/>
      </w:pPr>
      <w:r w:rsidRPr="6A516EAC" w:rsidR="4F02962B">
        <w:rPr>
          <w:lang w:val="en-US"/>
        </w:rPr>
        <w:t>Special attention was given to:</w:t>
      </w:r>
    </w:p>
    <w:p w:rsidR="4F02962B" w:rsidP="6A516EAC" w:rsidRDefault="4F02962B" w14:paraId="301A57F9" w14:textId="521E4CA2">
      <w:pPr>
        <w:pStyle w:val="ListParagraph"/>
        <w:numPr>
          <w:ilvl w:val="0"/>
          <w:numId w:val="32"/>
        </w:numPr>
        <w:spacing w:before="240" w:after="240" w:line="360" w:lineRule="auto"/>
        <w:jc w:val="both"/>
        <w:rPr>
          <w:lang w:val="en-US"/>
        </w:rPr>
      </w:pPr>
      <w:r w:rsidRPr="6A516EAC" w:rsidR="4F02962B">
        <w:rPr>
          <w:lang w:val="en-US"/>
        </w:rPr>
        <w:t>the dominance of FID and IS in image generation</w:t>
      </w:r>
    </w:p>
    <w:p w:rsidR="4F02962B" w:rsidP="6A516EAC" w:rsidRDefault="4F02962B" w14:paraId="67C47E89" w14:textId="43872006">
      <w:pPr>
        <w:pStyle w:val="ListParagraph"/>
        <w:numPr>
          <w:ilvl w:val="0"/>
          <w:numId w:val="32"/>
        </w:numPr>
        <w:spacing w:before="240" w:after="240" w:line="360" w:lineRule="auto"/>
        <w:jc w:val="both"/>
        <w:rPr>
          <w:lang w:val="en-US"/>
        </w:rPr>
      </w:pPr>
      <w:r w:rsidRPr="6A516EAC" w:rsidR="4F02962B">
        <w:rPr>
          <w:lang w:val="en-US"/>
        </w:rPr>
        <w:t>the utility of TSTR for tabular data</w:t>
      </w:r>
    </w:p>
    <w:p w:rsidR="4F02962B" w:rsidP="6A516EAC" w:rsidRDefault="4F02962B" w14:paraId="7C8791E0" w14:textId="4F56C68F">
      <w:pPr>
        <w:pStyle w:val="ListParagraph"/>
        <w:numPr>
          <w:ilvl w:val="0"/>
          <w:numId w:val="32"/>
        </w:numPr>
        <w:spacing w:before="240" w:after="240" w:line="360" w:lineRule="auto"/>
        <w:jc w:val="both"/>
        <w:rPr>
          <w:lang w:val="en-US"/>
        </w:rPr>
      </w:pPr>
      <w:r w:rsidRPr="6A516EAC" w:rsidR="4F02962B">
        <w:rPr>
          <w:lang w:val="en-US"/>
        </w:rPr>
        <w:t>the importance of discriminative and predictive scores for sequential data</w:t>
      </w:r>
    </w:p>
    <w:p w:rsidR="4F02962B" w:rsidP="6A516EAC" w:rsidRDefault="4F02962B" w14:paraId="0A71AFBC" w14:textId="699615D9">
      <w:pPr>
        <w:pStyle w:val="ListParagraph"/>
        <w:numPr>
          <w:ilvl w:val="0"/>
          <w:numId w:val="32"/>
        </w:numPr>
        <w:spacing w:before="240" w:after="240" w:line="360" w:lineRule="auto"/>
        <w:jc w:val="both"/>
        <w:rPr>
          <w:lang w:val="en-US"/>
        </w:rPr>
      </w:pPr>
      <w:r w:rsidRPr="6A516EAC" w:rsidR="4F02962B">
        <w:rPr>
          <w:lang w:val="en-US"/>
        </w:rPr>
        <w:t>the limitations of cross-paper benchmark comparisons due to inconsistent datasets and protocols</w:t>
      </w:r>
    </w:p>
    <w:p w:rsidR="4F02962B" w:rsidP="6A516EAC" w:rsidRDefault="4F02962B" w14:paraId="7323E46D" w14:textId="400CAF96">
      <w:pPr>
        <w:pStyle w:val="Normal"/>
        <w:spacing w:before="240" w:after="240" w:line="360" w:lineRule="auto"/>
        <w:jc w:val="both"/>
      </w:pPr>
      <w:r w:rsidRPr="6A516EAC" w:rsidR="4F02962B">
        <w:rPr>
          <w:lang w:val="en-US"/>
        </w:rPr>
        <w:t xml:space="preserve">This analytical framework supports the central conclusion of the paper: although GANs have matured significantly for image generation, evaluation </w:t>
      </w:r>
      <w:r w:rsidRPr="6A516EAC" w:rsidR="4F02962B">
        <w:rPr>
          <w:lang w:val="en-US"/>
        </w:rPr>
        <w:t>standardisation</w:t>
      </w:r>
      <w:r w:rsidRPr="6A516EAC" w:rsidR="4F02962B">
        <w:rPr>
          <w:lang w:val="en-US"/>
        </w:rPr>
        <w:t xml:space="preserve"> </w:t>
      </w:r>
      <w:r w:rsidRPr="6A516EAC" w:rsidR="4F02962B">
        <w:rPr>
          <w:lang w:val="en-US"/>
        </w:rPr>
        <w:t>remains</w:t>
      </w:r>
      <w:r w:rsidRPr="6A516EAC" w:rsidR="4F02962B">
        <w:rPr>
          <w:lang w:val="en-US"/>
        </w:rPr>
        <w:t xml:space="preserve"> a major challenge for tabular and time-series synthetic data research.</w:t>
      </w:r>
    </w:p>
    <w:p xmlns:wp14="http://schemas.microsoft.com/office/word/2010/wordml" w:rsidRDefault="00000000" w14:paraId="000000A8" wp14:textId="77777777">
      <w:pPr>
        <w:pStyle w:val="Heading2"/>
        <w:spacing w:before="360" w:after="80" w:line="360" w:lineRule="auto"/>
        <w:jc w:val="both"/>
        <w:rPr>
          <w:b w:val="1"/>
          <w:bCs w:val="1"/>
          <w:color w:val="000000"/>
          <w:sz w:val="32"/>
          <w:szCs w:val="32"/>
        </w:rPr>
      </w:pPr>
      <w:bookmarkStart w:name="_g7tmnbwcxyfl" w:id="17"/>
      <w:bookmarkEnd w:id="17"/>
      <w:r w:rsidRPr="6CAE2B19" w:rsidR="6CAE2B19">
        <w:rPr>
          <w:b w:val="1"/>
          <w:bCs w:val="1"/>
          <w:color w:val="000000" w:themeColor="text1" w:themeTint="FF" w:themeShade="FF"/>
          <w:sz w:val="32"/>
          <w:szCs w:val="32"/>
        </w:rPr>
        <w:t>5. Major Findings / Outcomes / Results</w:t>
      </w:r>
    </w:p>
    <w:p xmlns:wp14="http://schemas.microsoft.com/office/word/2010/wordml" w:rsidP="6CAE2B19" w:rsidRDefault="00000000" w14:paraId="3D1318D3" wp14:textId="5882830D">
      <w:pPr>
        <w:spacing w:before="240" w:beforeAutospacing="off" w:after="240" w:afterAutospacing="off" w:line="360" w:lineRule="auto"/>
        <w:jc w:val="both"/>
        <w:rPr>
          <w:rFonts w:ascii="Aptos" w:hAnsi="Aptos" w:eastAsia="Aptos" w:cs="Aptos"/>
          <w:b w:val="1"/>
          <w:bCs w:val="1"/>
          <w:noProof w:val="0"/>
          <w:sz w:val="24"/>
          <w:szCs w:val="24"/>
          <w:lang w:val="en-US"/>
        </w:rPr>
      </w:pPr>
      <w:r w:rsidRPr="6CAE2B19" w:rsidR="1592A1A6">
        <w:rPr>
          <w:rFonts w:ascii="Aptos" w:hAnsi="Aptos" w:eastAsia="Aptos" w:cs="Aptos"/>
          <w:b w:val="1"/>
          <w:bCs w:val="1"/>
          <w:noProof w:val="0"/>
          <w:sz w:val="24"/>
          <w:szCs w:val="24"/>
          <w:lang w:val="en-US"/>
        </w:rPr>
        <w:t>5.1 Image Synthesis Performance</w:t>
      </w:r>
    </w:p>
    <w:p xmlns:wp14="http://schemas.microsoft.com/office/word/2010/wordml" w:rsidP="6CAE2B19" w:rsidRDefault="00000000" w14:paraId="7F01113C" wp14:textId="4BEE99FD">
      <w:pPr>
        <w:spacing w:before="240" w:beforeAutospacing="off" w:after="240" w:afterAutospacing="off" w:line="360" w:lineRule="auto"/>
        <w:jc w:val="both"/>
      </w:pPr>
      <w:r w:rsidRPr="6CAE2B19" w:rsidR="1592A1A6">
        <w:rPr>
          <w:rFonts w:ascii="Aptos" w:hAnsi="Aptos" w:eastAsia="Aptos" w:cs="Aptos"/>
          <w:noProof w:val="0"/>
          <w:sz w:val="24"/>
          <w:szCs w:val="24"/>
          <w:lang w:val="en-US"/>
        </w:rPr>
        <w:t xml:space="preserve"> Architectural improvements demonstrated significant progression in image generation quality over the decade. Convolutional architectures with batch normalisation (DCGAN) reduced FID from ~120 to 37.11 on CIFAR-10 compared to Vanilla GAN. StyleGAN2 achieved the highest image quality with an FID of 2.84 on FFHQ-1024, representing near photorealistic synthesis. Larger models such as BigGAN demonstrated that class-conditional synthesis at scale achieves IS of 166.5 compared to a prior SOTA of 52.52.</w:t>
      </w:r>
    </w:p>
    <w:p xmlns:wp14="http://schemas.microsoft.com/office/word/2010/wordml" w:rsidP="6CAE2B19" w:rsidRDefault="00000000" w14:paraId="3A09BE09" wp14:textId="25CC3322">
      <w:pPr>
        <w:spacing w:before="240" w:beforeAutospacing="off" w:after="240" w:afterAutospacing="off" w:line="360" w:lineRule="auto"/>
        <w:jc w:val="both"/>
        <w:rPr>
          <w:rFonts w:ascii="Aptos" w:hAnsi="Aptos" w:eastAsia="Aptos" w:cs="Aptos"/>
          <w:noProof w:val="0"/>
          <w:sz w:val="24"/>
          <w:szCs w:val="24"/>
          <w:lang w:val="en-US"/>
        </w:rPr>
      </w:pPr>
    </w:p>
    <w:p xmlns:wp14="http://schemas.microsoft.com/office/word/2010/wordml" w:rsidP="6CAE2B19" w:rsidRDefault="00000000" w14:paraId="31A87343" wp14:textId="7C9354E5">
      <w:pPr>
        <w:spacing w:before="240" w:beforeAutospacing="off" w:after="240" w:afterAutospacing="off" w:line="360" w:lineRule="auto"/>
        <w:jc w:val="both"/>
        <w:rPr>
          <w:rFonts w:ascii="Aptos" w:hAnsi="Aptos" w:eastAsia="Aptos" w:cs="Aptos"/>
          <w:b w:val="1"/>
          <w:bCs w:val="1"/>
          <w:noProof w:val="0"/>
          <w:sz w:val="24"/>
          <w:szCs w:val="24"/>
          <w:lang w:val="en-US"/>
        </w:rPr>
      </w:pPr>
      <w:r w:rsidRPr="6CAE2B19" w:rsidR="1592A1A6">
        <w:rPr>
          <w:rFonts w:ascii="Aptos" w:hAnsi="Aptos" w:eastAsia="Aptos" w:cs="Aptos"/>
          <w:b w:val="1"/>
          <w:bCs w:val="1"/>
          <w:noProof w:val="0"/>
          <w:sz w:val="24"/>
          <w:szCs w:val="24"/>
          <w:lang w:val="en-US"/>
        </w:rPr>
        <w:t xml:space="preserve">5.2 Impact of Loss Functions on Training </w:t>
      </w:r>
      <w:r w:rsidRPr="6CAE2B19" w:rsidR="1592A1A6">
        <w:rPr>
          <w:rFonts w:ascii="Aptos" w:hAnsi="Aptos" w:eastAsia="Aptos" w:cs="Aptos"/>
          <w:b w:val="1"/>
          <w:bCs w:val="1"/>
          <w:noProof w:val="0"/>
          <w:sz w:val="24"/>
          <w:szCs w:val="24"/>
          <w:lang w:val="en-US"/>
        </w:rPr>
        <w:t xml:space="preserve">Stability </w:t>
      </w:r>
    </w:p>
    <w:p xmlns:wp14="http://schemas.microsoft.com/office/word/2010/wordml" w:rsidP="6CAE2B19" w:rsidRDefault="00000000" w14:paraId="5AB113A1" wp14:textId="6603C2E2">
      <w:pPr>
        <w:spacing w:before="240" w:beforeAutospacing="off" w:after="240" w:afterAutospacing="off" w:line="360" w:lineRule="auto"/>
        <w:jc w:val="both"/>
        <w:rPr>
          <w:rFonts w:ascii="Aptos" w:hAnsi="Aptos" w:eastAsia="Aptos" w:cs="Aptos"/>
          <w:b w:val="1"/>
          <w:bCs w:val="1"/>
          <w:noProof w:val="0"/>
          <w:sz w:val="24"/>
          <w:szCs w:val="24"/>
          <w:lang w:val="en-US"/>
        </w:rPr>
      </w:pPr>
      <w:r w:rsidRPr="6CAE2B19" w:rsidR="1592A1A6">
        <w:rPr>
          <w:rFonts w:ascii="Aptos" w:hAnsi="Aptos" w:eastAsia="Aptos" w:cs="Aptos"/>
          <w:noProof w:val="0"/>
          <w:sz w:val="24"/>
          <w:szCs w:val="24"/>
          <w:lang w:val="en-US"/>
        </w:rPr>
        <w:t xml:space="preserve">Loss function </w:t>
      </w:r>
      <w:r w:rsidRPr="6CAE2B19" w:rsidR="1592A1A6">
        <w:rPr>
          <w:rFonts w:ascii="Aptos" w:hAnsi="Aptos" w:eastAsia="Aptos" w:cs="Aptos"/>
          <w:noProof w:val="0"/>
          <w:sz w:val="24"/>
          <w:szCs w:val="24"/>
          <w:lang w:val="en-US"/>
        </w:rPr>
        <w:t>selection</w:t>
      </w:r>
      <w:r w:rsidRPr="6CAE2B19" w:rsidR="1592A1A6">
        <w:rPr>
          <w:rFonts w:ascii="Aptos" w:hAnsi="Aptos" w:eastAsia="Aptos" w:cs="Aptos"/>
          <w:noProof w:val="0"/>
          <w:sz w:val="24"/>
          <w:szCs w:val="24"/>
          <w:lang w:val="en-US"/>
        </w:rPr>
        <w:t xml:space="preserve"> proved critical in </w:t>
      </w:r>
      <w:r w:rsidRPr="6CAE2B19" w:rsidR="1592A1A6">
        <w:rPr>
          <w:rFonts w:ascii="Aptos" w:hAnsi="Aptos" w:eastAsia="Aptos" w:cs="Aptos"/>
          <w:noProof w:val="0"/>
          <w:sz w:val="24"/>
          <w:szCs w:val="24"/>
          <w:lang w:val="en-US"/>
        </w:rPr>
        <w:t>determining</w:t>
      </w:r>
      <w:r w:rsidRPr="6CAE2B19" w:rsidR="1592A1A6">
        <w:rPr>
          <w:rFonts w:ascii="Aptos" w:hAnsi="Aptos" w:eastAsia="Aptos" w:cs="Aptos"/>
          <w:noProof w:val="0"/>
          <w:sz w:val="24"/>
          <w:szCs w:val="24"/>
          <w:lang w:val="en-US"/>
        </w:rPr>
        <w:t xml:space="preserve"> training stability and output diversity. Wasserstein-based training provided theoretically meaningful gradients that never vanish, significantly improving convergence compared to original minimax loss. WGAN-GP further improved stability by replacing weight clipping with gradient penalty (λ=10), achieving IS of 7.86 on CIFAR-10 compared to 3.8 for vanilla WGAN. This highlights that </w:t>
      </w:r>
      <w:r w:rsidRPr="6CAE2B19" w:rsidR="1592A1A6">
        <w:rPr>
          <w:rFonts w:ascii="Aptos" w:hAnsi="Aptos" w:eastAsia="Aptos" w:cs="Aptos"/>
          <w:noProof w:val="0"/>
          <w:sz w:val="24"/>
          <w:szCs w:val="24"/>
          <w:lang w:val="en-US"/>
        </w:rPr>
        <w:t>loss</w:t>
      </w:r>
      <w:r w:rsidRPr="6CAE2B19" w:rsidR="1592A1A6">
        <w:rPr>
          <w:rFonts w:ascii="Aptos" w:hAnsi="Aptos" w:eastAsia="Aptos" w:cs="Aptos"/>
          <w:noProof w:val="0"/>
          <w:sz w:val="24"/>
          <w:szCs w:val="24"/>
          <w:lang w:val="en-US"/>
        </w:rPr>
        <w:t xml:space="preserve"> function modification alone can </w:t>
      </w:r>
      <w:r w:rsidRPr="6CAE2B19" w:rsidR="1592A1A6">
        <w:rPr>
          <w:rFonts w:ascii="Aptos" w:hAnsi="Aptos" w:eastAsia="Aptos" w:cs="Aptos"/>
          <w:noProof w:val="0"/>
          <w:sz w:val="24"/>
          <w:szCs w:val="24"/>
          <w:lang w:val="en-US"/>
        </w:rPr>
        <w:t>substantially improve</w:t>
      </w:r>
      <w:r w:rsidRPr="6CAE2B19" w:rsidR="1592A1A6">
        <w:rPr>
          <w:rFonts w:ascii="Aptos" w:hAnsi="Aptos" w:eastAsia="Aptos" w:cs="Aptos"/>
          <w:noProof w:val="0"/>
          <w:sz w:val="24"/>
          <w:szCs w:val="24"/>
          <w:lang w:val="en-US"/>
        </w:rPr>
        <w:t xml:space="preserve"> GAN performance without architectural changes.</w:t>
      </w:r>
    </w:p>
    <w:p xmlns:wp14="http://schemas.microsoft.com/office/word/2010/wordml" w:rsidP="6CAE2B19" w:rsidRDefault="00000000" w14:paraId="07EA57BD" wp14:textId="0BD01F70">
      <w:pPr>
        <w:spacing w:before="240" w:beforeAutospacing="off" w:after="240" w:afterAutospacing="off" w:line="360" w:lineRule="auto"/>
        <w:jc w:val="both"/>
        <w:rPr>
          <w:rFonts w:ascii="Aptos" w:hAnsi="Aptos" w:eastAsia="Aptos" w:cs="Aptos"/>
          <w:noProof w:val="0"/>
          <w:sz w:val="24"/>
          <w:szCs w:val="24"/>
          <w:lang w:val="en-US"/>
        </w:rPr>
      </w:pPr>
    </w:p>
    <w:p xmlns:wp14="http://schemas.microsoft.com/office/word/2010/wordml" w:rsidP="6CAE2B19" w:rsidRDefault="00000000" w14:paraId="23ABA464" wp14:textId="7BAF97DE">
      <w:pPr>
        <w:spacing w:before="240" w:beforeAutospacing="off" w:after="240" w:afterAutospacing="off" w:line="360" w:lineRule="auto"/>
        <w:jc w:val="both"/>
        <w:rPr>
          <w:rFonts w:ascii="Aptos" w:hAnsi="Aptos" w:eastAsia="Aptos" w:cs="Aptos"/>
          <w:b w:val="1"/>
          <w:bCs w:val="1"/>
          <w:noProof w:val="0"/>
          <w:sz w:val="24"/>
          <w:szCs w:val="24"/>
          <w:lang w:val="en-US"/>
        </w:rPr>
      </w:pPr>
      <w:r w:rsidRPr="6CAE2B19" w:rsidR="1592A1A6">
        <w:rPr>
          <w:rFonts w:ascii="Aptos" w:hAnsi="Aptos" w:eastAsia="Aptos" w:cs="Aptos"/>
          <w:b w:val="1"/>
          <w:bCs w:val="1"/>
          <w:noProof w:val="0"/>
          <w:sz w:val="24"/>
          <w:szCs w:val="24"/>
          <w:lang w:val="en-US"/>
        </w:rPr>
        <w:t xml:space="preserve">5.3 Tabular Data Synthesis </w:t>
      </w:r>
    </w:p>
    <w:p xmlns:wp14="http://schemas.microsoft.com/office/word/2010/wordml" w:rsidP="6CAE2B19" w:rsidRDefault="00000000" w14:paraId="138606DC" wp14:textId="394FFC14">
      <w:pPr>
        <w:spacing w:before="240" w:beforeAutospacing="off" w:after="240" w:afterAutospacing="off" w:line="360" w:lineRule="auto"/>
        <w:jc w:val="both"/>
      </w:pPr>
      <w:r w:rsidRPr="6CAE2B19" w:rsidR="1592A1A6">
        <w:rPr>
          <w:rFonts w:ascii="Aptos" w:hAnsi="Aptos" w:eastAsia="Aptos" w:cs="Aptos"/>
          <w:noProof w:val="0"/>
          <w:sz w:val="24"/>
          <w:szCs w:val="24"/>
          <w:lang w:val="en-US"/>
        </w:rPr>
        <w:t>Domain-specific architectures demonstrated strong performance on non-image data. CTGAN addressed challenges of mixed continuous and discrete columns using mode-specific normalisation, achieving TSTR accuracy of ~82% on the Adult Census dataset against a real-data ceiling of 85%. This outperformed competing approaches such as TableGAN and MedGAN, establishing CTGAN as the preferred approach for tabular synthesis.</w:t>
      </w:r>
    </w:p>
    <w:p xmlns:wp14="http://schemas.microsoft.com/office/word/2010/wordml" w:rsidP="6CAE2B19" w:rsidRDefault="00000000" w14:paraId="747147D8" wp14:textId="07516275">
      <w:pPr>
        <w:spacing w:before="240" w:beforeAutospacing="off" w:after="240" w:afterAutospacing="off" w:line="360" w:lineRule="auto"/>
        <w:jc w:val="both"/>
        <w:rPr>
          <w:rFonts w:ascii="Aptos" w:hAnsi="Aptos" w:eastAsia="Aptos" w:cs="Aptos"/>
          <w:noProof w:val="0"/>
          <w:sz w:val="24"/>
          <w:szCs w:val="24"/>
          <w:lang w:val="en-US"/>
        </w:rPr>
      </w:pPr>
    </w:p>
    <w:p xmlns:wp14="http://schemas.microsoft.com/office/word/2010/wordml" w:rsidP="6CAE2B19" w:rsidRDefault="00000000" w14:paraId="269FB0D8" wp14:textId="3A4D2FDF">
      <w:pPr>
        <w:spacing w:before="240" w:beforeAutospacing="off" w:after="240" w:afterAutospacing="off" w:line="360" w:lineRule="auto"/>
        <w:jc w:val="both"/>
        <w:rPr>
          <w:rFonts w:ascii="Aptos" w:hAnsi="Aptos" w:eastAsia="Aptos" w:cs="Aptos"/>
          <w:b w:val="1"/>
          <w:bCs w:val="1"/>
          <w:noProof w:val="0"/>
          <w:sz w:val="24"/>
          <w:szCs w:val="24"/>
          <w:lang w:val="en-US"/>
        </w:rPr>
      </w:pPr>
      <w:r w:rsidRPr="6CAE2B19" w:rsidR="1592A1A6">
        <w:rPr>
          <w:rFonts w:ascii="Aptos" w:hAnsi="Aptos" w:eastAsia="Aptos" w:cs="Aptos"/>
          <w:b w:val="1"/>
          <w:bCs w:val="1"/>
          <w:noProof w:val="0"/>
          <w:sz w:val="24"/>
          <w:szCs w:val="24"/>
          <w:lang w:val="en-US"/>
        </w:rPr>
        <w:t xml:space="preserve">5.4 Time-Series Generation </w:t>
      </w:r>
    </w:p>
    <w:p xmlns:wp14="http://schemas.microsoft.com/office/word/2010/wordml" w:rsidP="6CAE2B19" w:rsidRDefault="00000000" w14:paraId="57B66538" wp14:textId="193606A4">
      <w:pPr>
        <w:spacing w:before="240" w:beforeAutospacing="off" w:after="240" w:afterAutospacing="off" w:line="360" w:lineRule="auto"/>
        <w:jc w:val="both"/>
      </w:pPr>
      <w:r w:rsidRPr="6CAE2B19" w:rsidR="1592A1A6">
        <w:rPr>
          <w:rFonts w:ascii="Aptos" w:hAnsi="Aptos" w:eastAsia="Aptos" w:cs="Aptos"/>
          <w:noProof w:val="0"/>
          <w:sz w:val="24"/>
          <w:szCs w:val="24"/>
          <w:lang w:val="en-US"/>
        </w:rPr>
        <w:t>TimeGAN demonstrated significant improvements in sequential data synthesis by incorporating a supervised temporal training signal alongside the adversarial objective. On the Stocks dataset it achieved a discriminative score of 0.106 and predictive score of 0.051, representing a 30.4% improvement in discriminative score over a standard RNN-GAN baseline. This confirms that domain-aware training objectives are essential for realistic sequential data generation.</w:t>
      </w:r>
    </w:p>
    <w:p xmlns:wp14="http://schemas.microsoft.com/office/word/2010/wordml" w:rsidP="6CAE2B19" w:rsidRDefault="00000000" w14:paraId="01684B2A" wp14:textId="76D140AD">
      <w:pPr>
        <w:spacing w:before="240" w:beforeAutospacing="off" w:after="240" w:afterAutospacing="off" w:line="360" w:lineRule="auto"/>
        <w:jc w:val="both"/>
        <w:rPr>
          <w:rFonts w:ascii="Aptos" w:hAnsi="Aptos" w:eastAsia="Aptos" w:cs="Aptos"/>
          <w:noProof w:val="0"/>
          <w:sz w:val="24"/>
          <w:szCs w:val="24"/>
          <w:lang w:val="en-US"/>
        </w:rPr>
      </w:pPr>
    </w:p>
    <w:p xmlns:wp14="http://schemas.microsoft.com/office/word/2010/wordml" w:rsidP="6CAE2B19" w:rsidRDefault="00000000" w14:paraId="1D3F268E" wp14:textId="155A4809">
      <w:pPr>
        <w:spacing w:before="240" w:beforeAutospacing="off" w:after="240" w:afterAutospacing="off" w:line="360" w:lineRule="auto"/>
        <w:jc w:val="both"/>
        <w:rPr>
          <w:rFonts w:ascii="Aptos" w:hAnsi="Aptos" w:eastAsia="Aptos" w:cs="Aptos"/>
          <w:b w:val="1"/>
          <w:bCs w:val="1"/>
          <w:noProof w:val="0"/>
          <w:sz w:val="24"/>
          <w:szCs w:val="24"/>
          <w:lang w:val="en-US"/>
        </w:rPr>
      </w:pPr>
      <w:r w:rsidRPr="6CAE2B19" w:rsidR="1592A1A6">
        <w:rPr>
          <w:rFonts w:ascii="Aptos" w:hAnsi="Aptos" w:eastAsia="Aptos" w:cs="Aptos"/>
          <w:b w:val="1"/>
          <w:bCs w:val="1"/>
          <w:noProof w:val="0"/>
          <w:sz w:val="24"/>
          <w:szCs w:val="24"/>
          <w:lang w:val="en-US"/>
        </w:rPr>
        <w:t xml:space="preserve">5.5 Cost and Scalability Observations </w:t>
      </w:r>
    </w:p>
    <w:p xmlns:wp14="http://schemas.microsoft.com/office/word/2010/wordml" w:rsidP="6CAE2B19" w:rsidRDefault="00000000" w14:paraId="124251F9" wp14:textId="0C1D6E93">
      <w:pPr>
        <w:spacing w:before="240" w:beforeAutospacing="off" w:after="240" w:afterAutospacing="off" w:line="360" w:lineRule="auto"/>
        <w:jc w:val="both"/>
      </w:pPr>
      <w:r w:rsidRPr="6CAE2B19" w:rsidR="1592A1A6">
        <w:rPr>
          <w:rFonts w:ascii="Aptos" w:hAnsi="Aptos" w:eastAsia="Aptos" w:cs="Aptos"/>
          <w:noProof w:val="0"/>
          <w:sz w:val="24"/>
          <w:szCs w:val="24"/>
          <w:lang w:val="en-US"/>
        </w:rPr>
        <w:t>A key finding of this study is that architectural complexity directly impacts computational cost and accessibility. SOTA models such as StyleGAN2 and BigGAN require datacenter-scale compute, limiting accessibility for smaller research groups. Stability-oriented models such as WGAN-GP achieve competitive performance with significantly lower computational overhead, suggesting they are more practical for resource-constrained deployments.</w:t>
      </w:r>
    </w:p>
    <w:p xmlns:wp14="http://schemas.microsoft.com/office/word/2010/wordml" w:rsidP="6CAE2B19" w:rsidRDefault="00000000" w14:paraId="09D2E8E7" wp14:textId="16AD4DA4">
      <w:pPr>
        <w:spacing w:before="240" w:beforeAutospacing="off" w:after="240" w:afterAutospacing="off" w:line="360" w:lineRule="auto"/>
        <w:jc w:val="both"/>
        <w:rPr>
          <w:rFonts w:ascii="Aptos" w:hAnsi="Aptos" w:eastAsia="Aptos" w:cs="Aptos"/>
          <w:noProof w:val="0"/>
          <w:sz w:val="24"/>
          <w:szCs w:val="24"/>
          <w:lang w:val="en-US"/>
        </w:rPr>
      </w:pPr>
    </w:p>
    <w:p xmlns:wp14="http://schemas.microsoft.com/office/word/2010/wordml" w:rsidP="6CAE2B19" w:rsidRDefault="00000000" w14:paraId="4CCFAEC7" wp14:textId="48805D37">
      <w:pPr>
        <w:spacing w:before="240" w:beforeAutospacing="off" w:after="240" w:afterAutospacing="off" w:line="360" w:lineRule="auto"/>
        <w:jc w:val="both"/>
        <w:rPr>
          <w:rFonts w:ascii="Aptos" w:hAnsi="Aptos" w:eastAsia="Aptos" w:cs="Aptos"/>
          <w:b w:val="1"/>
          <w:bCs w:val="1"/>
          <w:noProof w:val="0"/>
          <w:sz w:val="24"/>
          <w:szCs w:val="24"/>
          <w:lang w:val="en-US"/>
        </w:rPr>
      </w:pPr>
      <w:r w:rsidRPr="6CAE2B19" w:rsidR="1592A1A6">
        <w:rPr>
          <w:rFonts w:ascii="Aptos" w:hAnsi="Aptos" w:eastAsia="Aptos" w:cs="Aptos"/>
          <w:b w:val="1"/>
          <w:bCs w:val="1"/>
          <w:noProof w:val="0"/>
          <w:sz w:val="24"/>
          <w:szCs w:val="24"/>
          <w:lang w:val="en-US"/>
        </w:rPr>
        <w:t xml:space="preserve">5.6 Cross-Domain Observations </w:t>
      </w:r>
    </w:p>
    <w:p xmlns:wp14="http://schemas.microsoft.com/office/word/2010/wordml" w:rsidP="6CAE2B19" w:rsidRDefault="00000000" w14:paraId="000000B6" wp14:textId="65C29B76">
      <w:pPr>
        <w:spacing w:before="240" w:beforeAutospacing="off" w:after="240" w:afterAutospacing="off" w:line="360" w:lineRule="auto"/>
        <w:jc w:val="both"/>
      </w:pPr>
      <w:r w:rsidRPr="6CAE2B19" w:rsidR="1592A1A6">
        <w:rPr>
          <w:rFonts w:ascii="Aptos" w:hAnsi="Aptos" w:eastAsia="Aptos" w:cs="Aptos"/>
          <w:noProof w:val="0"/>
          <w:sz w:val="24"/>
          <w:szCs w:val="24"/>
          <w:lang w:val="en-US"/>
        </w:rPr>
        <w:t xml:space="preserve">The effectiveness of GAN architectures varies significantly across data modalities. Image synthesis has reached practical maturity with </w:t>
      </w:r>
      <w:r w:rsidRPr="6CAE2B19" w:rsidR="1592A1A6">
        <w:rPr>
          <w:rFonts w:ascii="Aptos" w:hAnsi="Aptos" w:eastAsia="Aptos" w:cs="Aptos"/>
          <w:noProof w:val="0"/>
          <w:sz w:val="24"/>
          <w:szCs w:val="24"/>
          <w:lang w:val="en-US"/>
        </w:rPr>
        <w:t>standardised</w:t>
      </w:r>
      <w:r w:rsidRPr="6CAE2B19" w:rsidR="1592A1A6">
        <w:rPr>
          <w:rFonts w:ascii="Aptos" w:hAnsi="Aptos" w:eastAsia="Aptos" w:cs="Aptos"/>
          <w:noProof w:val="0"/>
          <w:sz w:val="24"/>
          <w:szCs w:val="24"/>
          <w:lang w:val="en-US"/>
        </w:rPr>
        <w:t xml:space="preserve"> benchmarks such as FID and IS enabling reliable cross-paper comparisons. </w:t>
      </w:r>
      <w:r w:rsidRPr="6CAE2B19" w:rsidR="1592A1A6">
        <w:rPr>
          <w:rFonts w:ascii="Aptos" w:hAnsi="Aptos" w:eastAsia="Aptos" w:cs="Aptos"/>
          <w:noProof w:val="0"/>
          <w:sz w:val="24"/>
          <w:szCs w:val="24"/>
          <w:lang w:val="en-US"/>
        </w:rPr>
        <w:t>However</w:t>
      </w:r>
      <w:r w:rsidRPr="6CAE2B19" w:rsidR="1592A1A6">
        <w:rPr>
          <w:rFonts w:ascii="Aptos" w:hAnsi="Aptos" w:eastAsia="Aptos" w:cs="Aptos"/>
          <w:noProof w:val="0"/>
          <w:sz w:val="24"/>
          <w:szCs w:val="24"/>
          <w:lang w:val="en-US"/>
        </w:rPr>
        <w:t xml:space="preserve"> tabular and time-series domains lack </w:t>
      </w:r>
      <w:r w:rsidRPr="6CAE2B19" w:rsidR="1592A1A6">
        <w:rPr>
          <w:rFonts w:ascii="Aptos" w:hAnsi="Aptos" w:eastAsia="Aptos" w:cs="Aptos"/>
          <w:noProof w:val="0"/>
          <w:sz w:val="24"/>
          <w:szCs w:val="24"/>
          <w:lang w:val="en-US"/>
        </w:rPr>
        <w:t>canonical</w:t>
      </w:r>
      <w:r w:rsidRPr="6CAE2B19" w:rsidR="1592A1A6">
        <w:rPr>
          <w:rFonts w:ascii="Aptos" w:hAnsi="Aptos" w:eastAsia="Aptos" w:cs="Aptos"/>
          <w:noProof w:val="0"/>
          <w:sz w:val="24"/>
          <w:szCs w:val="24"/>
          <w:lang w:val="en-US"/>
        </w:rPr>
        <w:t xml:space="preserve"> benchmarks, making systematic evaluation and fair comparison significantly more difficult. This highlights that evaluation infrastructure </w:t>
      </w:r>
      <w:r w:rsidRPr="6CAE2B19" w:rsidR="1592A1A6">
        <w:rPr>
          <w:rFonts w:ascii="Aptos" w:hAnsi="Aptos" w:eastAsia="Aptos" w:cs="Aptos"/>
          <w:noProof w:val="0"/>
          <w:sz w:val="24"/>
          <w:szCs w:val="24"/>
          <w:lang w:val="en-US"/>
        </w:rPr>
        <w:t>remains</w:t>
      </w:r>
      <w:r w:rsidRPr="6CAE2B19" w:rsidR="1592A1A6">
        <w:rPr>
          <w:rFonts w:ascii="Aptos" w:hAnsi="Aptos" w:eastAsia="Aptos" w:cs="Aptos"/>
          <w:noProof w:val="0"/>
          <w:sz w:val="24"/>
          <w:szCs w:val="24"/>
          <w:lang w:val="en-US"/>
        </w:rPr>
        <w:t xml:space="preserve"> a critical gap in non-image GAN research.</w:t>
      </w:r>
    </w:p>
    <w:p xmlns:wp14="http://schemas.microsoft.com/office/word/2010/wordml" w:rsidRDefault="00000000" w14:paraId="000000B7" wp14:textId="77777777">
      <w:pPr>
        <w:pStyle w:val="Heading2"/>
        <w:spacing w:before="360" w:after="80" w:line="360" w:lineRule="auto"/>
        <w:jc w:val="both"/>
        <w:rPr>
          <w:b w:val="1"/>
          <w:bCs w:val="1"/>
          <w:color w:val="000000"/>
          <w:sz w:val="32"/>
          <w:szCs w:val="32"/>
        </w:rPr>
      </w:pPr>
      <w:bookmarkStart w:name="_5s32quqono6w" w:id="24"/>
      <w:bookmarkEnd w:id="24"/>
      <w:r w:rsidRPr="6CAE2B19" w:rsidR="6CAE2B19">
        <w:rPr>
          <w:b w:val="1"/>
          <w:bCs w:val="1"/>
          <w:color w:val="000000" w:themeColor="text1" w:themeTint="FF" w:themeShade="FF"/>
          <w:sz w:val="32"/>
          <w:szCs w:val="32"/>
        </w:rPr>
        <w:t>6. Conclusion and Future Scope</w:t>
      </w:r>
    </w:p>
    <w:p w:rsidR="38B9F3DE" w:rsidP="6CAE2B19" w:rsidRDefault="38B9F3DE" w14:paraId="551B8568" w14:textId="574A0613">
      <w:pPr>
        <w:spacing w:before="240" w:beforeAutospacing="off" w:after="240" w:afterAutospacing="off"/>
        <w:jc w:val="both"/>
        <w:rPr>
          <w:rFonts w:ascii="Aptos" w:hAnsi="Aptos" w:eastAsia="Aptos" w:cs="Aptos"/>
          <w:b w:val="1"/>
          <w:bCs w:val="1"/>
          <w:noProof w:val="0"/>
          <w:sz w:val="28"/>
          <w:szCs w:val="28"/>
          <w:lang w:val="en-US"/>
        </w:rPr>
      </w:pPr>
      <w:r w:rsidRPr="6CAE2B19" w:rsidR="38B9F3DE">
        <w:rPr>
          <w:rFonts w:ascii="Aptos" w:hAnsi="Aptos" w:eastAsia="Aptos" w:cs="Aptos"/>
          <w:b w:val="1"/>
          <w:bCs w:val="1"/>
          <w:noProof w:val="0"/>
          <w:sz w:val="28"/>
          <w:szCs w:val="28"/>
          <w:lang w:val="en-US"/>
        </w:rPr>
        <w:t xml:space="preserve">6.1 Conclusion </w:t>
      </w:r>
    </w:p>
    <w:p w:rsidR="38B9F3DE" w:rsidP="6CAE2B19" w:rsidRDefault="38B9F3DE" w14:paraId="29729463" w14:textId="286D1FF7">
      <w:pPr>
        <w:spacing w:before="240" w:beforeAutospacing="off" w:after="240" w:afterAutospacing="off"/>
        <w:jc w:val="both"/>
      </w:pPr>
      <w:r w:rsidRPr="6CAE2B19" w:rsidR="38B9F3DE">
        <w:rPr>
          <w:rFonts w:ascii="Aptos" w:hAnsi="Aptos" w:eastAsia="Aptos" w:cs="Aptos"/>
          <w:noProof w:val="0"/>
          <w:sz w:val="24"/>
          <w:szCs w:val="24"/>
          <w:lang w:val="en-US"/>
        </w:rPr>
        <w:t xml:space="preserve">This project </w:t>
      </w:r>
      <w:r w:rsidRPr="6CAE2B19" w:rsidR="38B9F3DE">
        <w:rPr>
          <w:rFonts w:ascii="Aptos" w:hAnsi="Aptos" w:eastAsia="Aptos" w:cs="Aptos"/>
          <w:noProof w:val="0"/>
          <w:sz w:val="24"/>
          <w:szCs w:val="24"/>
          <w:lang w:val="en-US"/>
        </w:rPr>
        <w:t>demonstrates</w:t>
      </w:r>
      <w:r w:rsidRPr="6CAE2B19" w:rsidR="38B9F3DE">
        <w:rPr>
          <w:rFonts w:ascii="Aptos" w:hAnsi="Aptos" w:eastAsia="Aptos" w:cs="Aptos"/>
          <w:noProof w:val="0"/>
          <w:sz w:val="24"/>
          <w:szCs w:val="24"/>
          <w:lang w:val="en-US"/>
        </w:rPr>
        <w:t xml:space="preserve"> that GAN architecture </w:t>
      </w:r>
      <w:r w:rsidRPr="6CAE2B19" w:rsidR="38B9F3DE">
        <w:rPr>
          <w:rFonts w:ascii="Aptos" w:hAnsi="Aptos" w:eastAsia="Aptos" w:cs="Aptos"/>
          <w:noProof w:val="0"/>
          <w:sz w:val="24"/>
          <w:szCs w:val="24"/>
          <w:lang w:val="en-US"/>
        </w:rPr>
        <w:t>selection</w:t>
      </w:r>
      <w:r w:rsidRPr="6CAE2B19" w:rsidR="38B9F3DE">
        <w:rPr>
          <w:rFonts w:ascii="Aptos" w:hAnsi="Aptos" w:eastAsia="Aptos" w:cs="Aptos"/>
          <w:noProof w:val="0"/>
          <w:sz w:val="24"/>
          <w:szCs w:val="24"/>
          <w:lang w:val="en-US"/>
        </w:rPr>
        <w:t xml:space="preserve"> and training strategy are structured and measurable approaches for </w:t>
      </w:r>
      <w:r w:rsidRPr="6CAE2B19" w:rsidR="38B9F3DE">
        <w:rPr>
          <w:rFonts w:ascii="Aptos" w:hAnsi="Aptos" w:eastAsia="Aptos" w:cs="Aptos"/>
          <w:noProof w:val="0"/>
          <w:sz w:val="24"/>
          <w:szCs w:val="24"/>
          <w:lang w:val="en-US"/>
        </w:rPr>
        <w:t>optimising</w:t>
      </w:r>
      <w:r w:rsidRPr="6CAE2B19" w:rsidR="38B9F3DE">
        <w:rPr>
          <w:rFonts w:ascii="Aptos" w:hAnsi="Aptos" w:eastAsia="Aptos" w:cs="Aptos"/>
          <w:noProof w:val="0"/>
          <w:sz w:val="24"/>
          <w:szCs w:val="24"/>
          <w:lang w:val="en-US"/>
        </w:rPr>
        <w:t xml:space="preserve"> synthetic data generation. The study </w:t>
      </w:r>
      <w:r w:rsidRPr="6CAE2B19" w:rsidR="38B9F3DE">
        <w:rPr>
          <w:rFonts w:ascii="Aptos" w:hAnsi="Aptos" w:eastAsia="Aptos" w:cs="Aptos"/>
          <w:noProof w:val="0"/>
          <w:sz w:val="24"/>
          <w:szCs w:val="24"/>
          <w:lang w:val="en-US"/>
        </w:rPr>
        <w:t>establishes</w:t>
      </w:r>
      <w:r w:rsidRPr="6CAE2B19" w:rsidR="38B9F3DE">
        <w:rPr>
          <w:rFonts w:ascii="Aptos" w:hAnsi="Aptos" w:eastAsia="Aptos" w:cs="Aptos"/>
          <w:noProof w:val="0"/>
          <w:sz w:val="24"/>
          <w:szCs w:val="24"/>
          <w:lang w:val="en-US"/>
        </w:rPr>
        <w:t xml:space="preserve"> that:</w:t>
      </w:r>
    </w:p>
    <w:p w:rsidR="38B9F3DE" w:rsidP="6CAE2B19" w:rsidRDefault="38B9F3DE" w14:paraId="3E8F9D3C" w14:textId="0CDC1599">
      <w:pPr>
        <w:pStyle w:val="ListParagraph"/>
        <w:numPr>
          <w:ilvl w:val="0"/>
          <w:numId w:val="14"/>
        </w:numPr>
        <w:spacing w:before="240" w:beforeAutospacing="off" w:after="240" w:afterAutospacing="off"/>
        <w:jc w:val="both"/>
        <w:rPr>
          <w:rFonts w:ascii="Aptos" w:hAnsi="Aptos" w:eastAsia="Aptos" w:cs="Aptos"/>
          <w:noProof w:val="0"/>
          <w:sz w:val="24"/>
          <w:szCs w:val="24"/>
          <w:lang w:val="en-US"/>
        </w:rPr>
      </w:pPr>
      <w:r w:rsidRPr="6CAE2B19" w:rsidR="38B9F3DE">
        <w:rPr>
          <w:rFonts w:ascii="Aptos" w:hAnsi="Aptos" w:eastAsia="Aptos" w:cs="Aptos"/>
          <w:noProof w:val="0"/>
          <w:sz w:val="24"/>
          <w:szCs w:val="24"/>
          <w:lang w:val="en-US"/>
        </w:rPr>
        <w:t>Architectural improvements and loss function modifications significantly impact output quality and training stability</w:t>
      </w:r>
    </w:p>
    <w:p w:rsidR="38B9F3DE" w:rsidP="6CAE2B19" w:rsidRDefault="38B9F3DE" w14:paraId="1BE829F4" w14:textId="52D0DF0B">
      <w:pPr>
        <w:pStyle w:val="ListParagraph"/>
        <w:numPr>
          <w:ilvl w:val="0"/>
          <w:numId w:val="14"/>
        </w:numPr>
        <w:spacing w:before="240" w:beforeAutospacing="off" w:after="240" w:afterAutospacing="off"/>
        <w:jc w:val="both"/>
        <w:rPr>
          <w:rFonts w:ascii="Aptos" w:hAnsi="Aptos" w:eastAsia="Aptos" w:cs="Aptos"/>
          <w:noProof w:val="0"/>
          <w:sz w:val="24"/>
          <w:szCs w:val="24"/>
          <w:lang w:val="en-US"/>
        </w:rPr>
      </w:pPr>
      <w:r w:rsidRPr="6CAE2B19" w:rsidR="38B9F3DE">
        <w:rPr>
          <w:rFonts w:ascii="Aptos" w:hAnsi="Aptos" w:eastAsia="Aptos" w:cs="Aptos"/>
          <w:noProof w:val="0"/>
          <w:sz w:val="24"/>
          <w:szCs w:val="24"/>
          <w:lang w:val="en-US"/>
        </w:rPr>
        <w:t>Wasserstein-based training with gradient penalty effectively resolves mode collapse and vanishing gradient problems</w:t>
      </w:r>
    </w:p>
    <w:p w:rsidR="38B9F3DE" w:rsidP="6CAE2B19" w:rsidRDefault="38B9F3DE" w14:paraId="68D3D0D6" w14:textId="53453DC4">
      <w:pPr>
        <w:pStyle w:val="ListParagraph"/>
        <w:numPr>
          <w:ilvl w:val="0"/>
          <w:numId w:val="14"/>
        </w:numPr>
        <w:spacing w:before="240" w:beforeAutospacing="off" w:after="240" w:afterAutospacing="off"/>
        <w:jc w:val="both"/>
        <w:rPr>
          <w:rFonts w:ascii="Aptos" w:hAnsi="Aptos" w:eastAsia="Aptos" w:cs="Aptos"/>
          <w:noProof w:val="0"/>
          <w:sz w:val="24"/>
          <w:szCs w:val="24"/>
          <w:lang w:val="en-US"/>
        </w:rPr>
      </w:pPr>
      <w:r w:rsidRPr="6CAE2B19" w:rsidR="38B9F3DE">
        <w:rPr>
          <w:rFonts w:ascii="Aptos" w:hAnsi="Aptos" w:eastAsia="Aptos" w:cs="Aptos"/>
          <w:noProof w:val="0"/>
          <w:sz w:val="24"/>
          <w:szCs w:val="24"/>
          <w:lang w:val="en-US"/>
        </w:rPr>
        <w:t xml:space="preserve">Domain-specific architectures such as CTGAN and </w:t>
      </w:r>
      <w:r w:rsidRPr="6CAE2B19" w:rsidR="38B9F3DE">
        <w:rPr>
          <w:rFonts w:ascii="Aptos" w:hAnsi="Aptos" w:eastAsia="Aptos" w:cs="Aptos"/>
          <w:noProof w:val="0"/>
          <w:sz w:val="24"/>
          <w:szCs w:val="24"/>
          <w:lang w:val="en-US"/>
        </w:rPr>
        <w:t>TimeGAN</w:t>
      </w:r>
      <w:r w:rsidRPr="6CAE2B19" w:rsidR="38B9F3DE">
        <w:rPr>
          <w:rFonts w:ascii="Aptos" w:hAnsi="Aptos" w:eastAsia="Aptos" w:cs="Aptos"/>
          <w:noProof w:val="0"/>
          <w:sz w:val="24"/>
          <w:szCs w:val="24"/>
          <w:lang w:val="en-US"/>
        </w:rPr>
        <w:t xml:space="preserve"> are essential for realistic tabular and time-series data generation</w:t>
      </w:r>
    </w:p>
    <w:p w:rsidR="38B9F3DE" w:rsidP="6CAE2B19" w:rsidRDefault="38B9F3DE" w14:paraId="54EB5F8E" w14:textId="121F6C9A">
      <w:pPr>
        <w:pStyle w:val="ListParagraph"/>
        <w:numPr>
          <w:ilvl w:val="0"/>
          <w:numId w:val="14"/>
        </w:numPr>
        <w:spacing w:before="240" w:beforeAutospacing="off" w:after="240" w:afterAutospacing="off"/>
        <w:jc w:val="both"/>
        <w:rPr>
          <w:rFonts w:ascii="Aptos" w:hAnsi="Aptos" w:eastAsia="Aptos" w:cs="Aptos"/>
          <w:noProof w:val="0"/>
          <w:sz w:val="24"/>
          <w:szCs w:val="24"/>
          <w:lang w:val="en-US"/>
        </w:rPr>
      </w:pPr>
      <w:r w:rsidRPr="6CAE2B19" w:rsidR="38B9F3DE">
        <w:rPr>
          <w:rFonts w:ascii="Aptos" w:hAnsi="Aptos" w:eastAsia="Aptos" w:cs="Aptos"/>
          <w:noProof w:val="0"/>
          <w:sz w:val="24"/>
          <w:szCs w:val="24"/>
          <w:lang w:val="en-US"/>
        </w:rPr>
        <w:t>Stability-oriented models such as WGAN-GP achieve competitive performance with substantially lower computational overhead compared to SOTA models</w:t>
      </w:r>
    </w:p>
    <w:p w:rsidR="38B9F3DE" w:rsidP="6CAE2B19" w:rsidRDefault="38B9F3DE" w14:paraId="267CBF1C" w14:textId="4767CC96">
      <w:pPr>
        <w:pStyle w:val="ListParagraph"/>
        <w:numPr>
          <w:ilvl w:val="0"/>
          <w:numId w:val="14"/>
        </w:numPr>
        <w:spacing w:before="240" w:beforeAutospacing="off" w:after="240" w:afterAutospacing="off"/>
        <w:jc w:val="both"/>
        <w:rPr>
          <w:rFonts w:ascii="Aptos" w:hAnsi="Aptos" w:eastAsia="Aptos" w:cs="Aptos"/>
          <w:noProof w:val="0"/>
          <w:sz w:val="24"/>
          <w:szCs w:val="24"/>
          <w:lang w:val="en-US"/>
        </w:rPr>
      </w:pPr>
      <w:r w:rsidRPr="6CAE2B19" w:rsidR="38B9F3DE">
        <w:rPr>
          <w:rFonts w:ascii="Aptos" w:hAnsi="Aptos" w:eastAsia="Aptos" w:cs="Aptos"/>
          <w:noProof w:val="0"/>
          <w:sz w:val="24"/>
          <w:szCs w:val="24"/>
          <w:lang w:val="en-US"/>
        </w:rPr>
        <w:t>Standardised evaluation benchmarks remain a critical gap for non-image GAN domains</w:t>
      </w:r>
    </w:p>
    <w:p w:rsidR="6CAE2B19" w:rsidP="6CAE2B19" w:rsidRDefault="6CAE2B19" w14:paraId="7AC9399C" w14:textId="320F8192">
      <w:pPr>
        <w:pStyle w:val="Normal"/>
        <w:spacing w:before="240" w:beforeAutospacing="off" w:after="240" w:afterAutospacing="off"/>
        <w:ind w:left="0"/>
        <w:jc w:val="both"/>
        <w:rPr>
          <w:rFonts w:ascii="Aptos" w:hAnsi="Aptos" w:eastAsia="Aptos" w:cs="Aptos"/>
          <w:noProof w:val="0"/>
          <w:sz w:val="24"/>
          <w:szCs w:val="24"/>
          <w:lang w:val="en-US"/>
        </w:rPr>
      </w:pPr>
    </w:p>
    <w:p w:rsidR="38B9F3DE" w:rsidP="6CAE2B19" w:rsidRDefault="38B9F3DE" w14:paraId="37AA7D53" w14:textId="70314310">
      <w:pPr>
        <w:pStyle w:val="Normal"/>
        <w:spacing w:before="240" w:beforeAutospacing="off" w:after="240" w:afterAutospacing="off"/>
        <w:jc w:val="both"/>
      </w:pPr>
      <w:r w:rsidRPr="6CAE2B19" w:rsidR="38B9F3DE">
        <w:rPr>
          <w:rFonts w:ascii="Aptos" w:hAnsi="Aptos" w:eastAsia="Aptos" w:cs="Aptos"/>
          <w:noProof w:val="0"/>
          <w:sz w:val="24"/>
          <w:szCs w:val="24"/>
          <w:lang w:val="en-US"/>
        </w:rPr>
        <w:t>GAN architecture design should therefore be treated as an essential and systematic engineering discipline rather than an ad hoc experimentation process, with careful consideration of data modality, computational constraints, and evaluation criteria guiding model selection.</w:t>
      </w:r>
    </w:p>
    <w:p w:rsidR="6CAE2B19" w:rsidP="6CAE2B19" w:rsidRDefault="6CAE2B19" w14:paraId="6D1BEA88" w14:textId="47D704D2">
      <w:pPr>
        <w:spacing w:before="240" w:after="240" w:line="360" w:lineRule="auto"/>
        <w:jc w:val="both"/>
        <w:rPr>
          <w:rtl w:val="0"/>
          <w:lang w:val="en-US"/>
        </w:rPr>
      </w:pPr>
    </w:p>
    <w:p xmlns:wp14="http://schemas.microsoft.com/office/word/2010/wordml" w:rsidRDefault="00000000" w14:paraId="000000BF" wp14:textId="77777777">
      <w:pPr>
        <w:pStyle w:val="Heading3"/>
        <w:spacing w:before="280" w:after="80" w:line="360" w:lineRule="auto"/>
        <w:jc w:val="both"/>
        <w:rPr>
          <w:b w:val="1"/>
          <w:bCs w:val="1"/>
          <w:color w:val="000000"/>
        </w:rPr>
      </w:pPr>
      <w:bookmarkStart w:name="_p3hsr6i8wred" w:id="26"/>
      <w:bookmarkEnd w:id="26"/>
      <w:r w:rsidRPr="6CAE2B19" w:rsidR="6CAE2B19">
        <w:rPr>
          <w:b w:val="1"/>
          <w:bCs w:val="1"/>
          <w:color w:val="000000" w:themeColor="text1" w:themeTint="FF" w:themeShade="FF"/>
        </w:rPr>
        <w:t>6.2 Future Scope</w:t>
      </w:r>
    </w:p>
    <w:p w:rsidR="0D7B611E" w:rsidP="6CAE2B19" w:rsidRDefault="0D7B611E" w14:paraId="589221CF" w14:textId="515A235B">
      <w:pPr>
        <w:spacing w:before="240" w:after="240" w:line="360" w:lineRule="auto"/>
        <w:jc w:val="both"/>
      </w:pPr>
      <w:r w:rsidRPr="6CAE2B19" w:rsidR="0D7B611E">
        <w:rPr>
          <w:lang w:val="en-US"/>
        </w:rPr>
        <w:t>Future research directions include:</w:t>
      </w:r>
    </w:p>
    <w:p w:rsidR="0D7B611E" w:rsidP="6CAE2B19" w:rsidRDefault="0D7B611E" w14:paraId="0CFD1EE7" w14:textId="27B9C11C">
      <w:pPr>
        <w:pStyle w:val="ListParagraph"/>
        <w:numPr>
          <w:ilvl w:val="0"/>
          <w:numId w:val="15"/>
        </w:numPr>
        <w:spacing w:before="240" w:after="240" w:line="360" w:lineRule="auto"/>
        <w:jc w:val="both"/>
        <w:rPr>
          <w:rtl w:val="0"/>
          <w:lang w:val="en-US"/>
        </w:rPr>
      </w:pPr>
      <w:r w:rsidRPr="6CAE2B19" w:rsidR="0D7B611E">
        <w:rPr>
          <w:lang w:val="en-US"/>
        </w:rPr>
        <w:t>Development of lightweight GAN architectures that automatically adapt to different data modalities and task requirements without datacenter-scale computational resources</w:t>
      </w:r>
    </w:p>
    <w:p w:rsidR="0D7B611E" w:rsidP="6CAE2B19" w:rsidRDefault="0D7B611E" w14:paraId="637E172F" w14:textId="0E5425FD">
      <w:pPr>
        <w:pStyle w:val="ListParagraph"/>
        <w:numPr>
          <w:ilvl w:val="0"/>
          <w:numId w:val="15"/>
        </w:numPr>
        <w:spacing w:before="240" w:after="240" w:line="360" w:lineRule="auto"/>
        <w:jc w:val="both"/>
        <w:rPr>
          <w:rtl w:val="0"/>
          <w:lang w:val="en-US"/>
        </w:rPr>
      </w:pPr>
      <w:r w:rsidRPr="6CAE2B19" w:rsidR="0D7B611E">
        <w:rPr>
          <w:lang w:val="en-US"/>
        </w:rPr>
        <w:t>Integration of privacy-by-design training pipelines with formal (ε, δ)-differential privacy guarantees for real-world deployment in sensitive domains such as healthcare and finance</w:t>
      </w:r>
    </w:p>
    <w:p w:rsidR="0D7B611E" w:rsidP="6CAE2B19" w:rsidRDefault="0D7B611E" w14:paraId="7027900B" w14:textId="614A9725">
      <w:pPr>
        <w:pStyle w:val="ListParagraph"/>
        <w:numPr>
          <w:ilvl w:val="0"/>
          <w:numId w:val="15"/>
        </w:numPr>
        <w:spacing w:before="240" w:after="240" w:line="360" w:lineRule="auto"/>
        <w:jc w:val="both"/>
        <w:rPr>
          <w:rtl w:val="0"/>
          <w:lang w:val="en-US"/>
        </w:rPr>
      </w:pPr>
      <w:r w:rsidRPr="6CAE2B19" w:rsidR="0D7B611E">
        <w:rPr>
          <w:lang w:val="en-US"/>
        </w:rPr>
        <w:t>Exploration of robust GAN training techniques against mode collapse, training instability, and discriminator overfitting across diverse datasets and architectures</w:t>
      </w:r>
    </w:p>
    <w:p w:rsidR="0D7B611E" w:rsidP="6CAE2B19" w:rsidRDefault="0D7B611E" w14:paraId="02F0B02C" w14:textId="75BFF0B3">
      <w:pPr>
        <w:pStyle w:val="ListParagraph"/>
        <w:numPr>
          <w:ilvl w:val="0"/>
          <w:numId w:val="15"/>
        </w:numPr>
        <w:spacing w:before="240" w:after="240" w:line="360" w:lineRule="auto"/>
        <w:jc w:val="both"/>
        <w:rPr>
          <w:rtl w:val="0"/>
          <w:lang w:val="en-US"/>
        </w:rPr>
      </w:pPr>
      <w:r w:rsidRPr="6CAE2B19" w:rsidR="0D7B611E">
        <w:rPr>
          <w:lang w:val="en-US"/>
        </w:rPr>
        <w:t>Investigation of domain-specific GAN strategies for applications in medical imaging, autonomous driving, financial modelling, and natural language data augmentation</w:t>
      </w:r>
    </w:p>
    <w:p w:rsidR="0D7B611E" w:rsidP="6CAE2B19" w:rsidRDefault="0D7B611E" w14:paraId="4B9C2576" w14:textId="644B0BF0">
      <w:pPr>
        <w:pStyle w:val="ListParagraph"/>
        <w:numPr>
          <w:ilvl w:val="0"/>
          <w:numId w:val="15"/>
        </w:numPr>
        <w:spacing w:before="240" w:after="240" w:line="360" w:lineRule="auto"/>
        <w:jc w:val="both"/>
        <w:rPr>
          <w:rtl w:val="0"/>
          <w:lang w:val="en-US"/>
        </w:rPr>
      </w:pPr>
      <w:r w:rsidRPr="6CAE2B19" w:rsidR="0D7B611E">
        <w:rPr>
          <w:lang w:val="en-US"/>
        </w:rPr>
        <w:t>Further work is also required to standardise evaluation benchmarks for tabular and time-series synthesis and improve cross-architecture comparability in GAN research, analogous to CIFAR-10 and ImageNet in image synthesis</w:t>
      </w:r>
    </w:p>
    <w:p xmlns:wp14="http://schemas.microsoft.com/office/word/2010/wordml" w:rsidRDefault="00000000" w14:paraId="000000C6" wp14:textId="77777777">
      <w:pPr>
        <w:spacing w:before="240" w:after="240" w:line="360" w:lineRule="auto"/>
        <w:jc w:val="both"/>
        <w:rPr/>
      </w:pPr>
      <w:r>
        <w:rPr>
          <w:rtl w:val="0"/>
        </w:rPr>
      </w:r>
    </w:p>
    <w:p xmlns:wp14="http://schemas.microsoft.com/office/word/2010/wordml" w:rsidRDefault="00000000" w14:paraId="000000C7" wp14:textId="77777777">
      <w:pPr>
        <w:spacing w:before="240" w:after="240" w:line="360" w:lineRule="auto"/>
        <w:jc w:val="both"/>
        <w:rPr/>
      </w:pPr>
      <w:r>
        <w:rPr>
          <w:rtl w:val="0"/>
        </w:rPr>
      </w:r>
    </w:p>
    <w:p xmlns:wp14="http://schemas.microsoft.com/office/word/2010/wordml" w:rsidRDefault="00000000" w14:paraId="000000C8" wp14:textId="77777777">
      <w:pPr>
        <w:pStyle w:val="Heading2"/>
        <w:spacing w:before="360" w:after="80" w:line="360" w:lineRule="auto"/>
        <w:jc w:val="both"/>
        <w:rPr>
          <w:b w:val="1"/>
          <w:bCs w:val="1"/>
          <w:color w:val="000000"/>
          <w:sz w:val="32"/>
          <w:szCs w:val="32"/>
        </w:rPr>
      </w:pPr>
      <w:bookmarkStart w:name="_gy1i44k9amxm" w:id="27"/>
      <w:bookmarkEnd w:id="27"/>
      <w:r w:rsidRPr="6CAE2B19" w:rsidR="6CAE2B19">
        <w:rPr>
          <w:b w:val="1"/>
          <w:bCs w:val="1"/>
          <w:color w:val="000000" w:themeColor="text1" w:themeTint="FF" w:themeShade="FF"/>
          <w:sz w:val="32"/>
          <w:szCs w:val="32"/>
        </w:rPr>
        <w:t>7. References</w:t>
      </w:r>
    </w:p>
    <w:p w:rsidR="3BF32109" w:rsidP="6CAE2B19" w:rsidRDefault="3BF32109" w14:paraId="12E3C81F" w14:textId="708BF2C5">
      <w:pPr>
        <w:spacing w:before="240" w:after="240" w:line="360" w:lineRule="auto"/>
        <w:jc w:val="both"/>
      </w:pPr>
      <w:r w:rsidRPr="6CAE2B19" w:rsidR="3BF32109">
        <w:rPr>
          <w:lang w:val="en-US"/>
        </w:rPr>
        <w:t>[1] Goodfellow, I., et al.: Generative Adversarial Nets. NeurIPS (2014)</w:t>
      </w:r>
    </w:p>
    <w:p w:rsidR="3BF32109" w:rsidP="6CAE2B19" w:rsidRDefault="3BF32109" w14:paraId="25008CC9" w14:textId="0084F563">
      <w:pPr>
        <w:pStyle w:val="Normal"/>
        <w:spacing w:before="240" w:after="240" w:line="360" w:lineRule="auto"/>
        <w:jc w:val="both"/>
      </w:pPr>
      <w:r w:rsidRPr="6CAE2B19" w:rsidR="3BF32109">
        <w:rPr>
          <w:lang w:val="en-US"/>
        </w:rPr>
        <w:t>[2] Radford, A., et al.: Unsupervised Representation Learning with Deep Convolutional GANs. ICLR (2016)</w:t>
      </w:r>
    </w:p>
    <w:p w:rsidR="3BF32109" w:rsidP="6CAE2B19" w:rsidRDefault="3BF32109" w14:paraId="20A93758" w14:textId="0B8302A7">
      <w:pPr>
        <w:pStyle w:val="Normal"/>
        <w:spacing w:before="240" w:after="240" w:line="360" w:lineRule="auto"/>
        <w:jc w:val="both"/>
      </w:pPr>
      <w:r w:rsidRPr="6CAE2B19" w:rsidR="3BF32109">
        <w:rPr>
          <w:lang w:val="en-US"/>
        </w:rPr>
        <w:t>[3] Arjovsky, M., et al.: Wasserstein Generative Adversarial Networks. ICML (2017)</w:t>
      </w:r>
    </w:p>
    <w:p w:rsidR="3BF32109" w:rsidP="6CAE2B19" w:rsidRDefault="3BF32109" w14:paraId="438667D6" w14:textId="7577442A">
      <w:pPr>
        <w:pStyle w:val="Normal"/>
        <w:spacing w:before="240" w:after="240" w:line="360" w:lineRule="auto"/>
        <w:jc w:val="both"/>
      </w:pPr>
      <w:r w:rsidRPr="6CAE2B19" w:rsidR="3BF32109">
        <w:rPr>
          <w:lang w:val="en-US"/>
        </w:rPr>
        <w:t>[4] Gulrajani, I., et al.: Improved Training of Wasserstein GANs. NeurIPS (2017)</w:t>
      </w:r>
    </w:p>
    <w:p w:rsidR="3BF32109" w:rsidP="6CAE2B19" w:rsidRDefault="3BF32109" w14:paraId="27A45715" w14:textId="2851EC80">
      <w:pPr>
        <w:pStyle w:val="Normal"/>
        <w:spacing w:before="240" w:after="240" w:line="360" w:lineRule="auto"/>
        <w:jc w:val="both"/>
      </w:pPr>
      <w:r w:rsidRPr="6CAE2B19" w:rsidR="3BF32109">
        <w:rPr>
          <w:lang w:val="en-US"/>
        </w:rPr>
        <w:t>[5] Karras, T., et al.: Analyzing and Improving the Image Quality of StyleGAN. CVPR (2020)</w:t>
      </w:r>
    </w:p>
    <w:p w:rsidR="3BF32109" w:rsidP="6CAE2B19" w:rsidRDefault="3BF32109" w14:paraId="3363D366" w14:textId="263F967B">
      <w:pPr>
        <w:pStyle w:val="Normal"/>
        <w:spacing w:before="240" w:after="240" w:line="360" w:lineRule="auto"/>
        <w:jc w:val="both"/>
      </w:pPr>
      <w:r w:rsidRPr="6CAE2B19" w:rsidR="3BF32109">
        <w:rPr>
          <w:lang w:val="en-US"/>
        </w:rPr>
        <w:t>[6] Brock, A., et al.: Large Scale GAN Training for High Fidelity Natural Image Synthesis. ICLR (2019)</w:t>
      </w:r>
    </w:p>
    <w:p w:rsidR="3BF32109" w:rsidP="6CAE2B19" w:rsidRDefault="3BF32109" w14:paraId="48361A47" w14:textId="793E97F9">
      <w:pPr>
        <w:pStyle w:val="Normal"/>
        <w:spacing w:before="240" w:after="240" w:line="360" w:lineRule="auto"/>
        <w:jc w:val="both"/>
      </w:pPr>
      <w:r w:rsidRPr="6CAE2B19" w:rsidR="3BF32109">
        <w:rPr>
          <w:lang w:val="en-US"/>
        </w:rPr>
        <w:t>[7] Xu, L., et al.: Modeling Tabular Data using Conditional GAN. NeurIPS (2019)</w:t>
      </w:r>
    </w:p>
    <w:p w:rsidR="3BF32109" w:rsidP="6CAE2B19" w:rsidRDefault="3BF32109" w14:paraId="272B84B4" w14:textId="1A24A7ED">
      <w:pPr>
        <w:pStyle w:val="Normal"/>
        <w:spacing w:before="240" w:after="240" w:line="360" w:lineRule="auto"/>
        <w:jc w:val="both"/>
      </w:pPr>
      <w:r w:rsidRPr="6CAE2B19" w:rsidR="3BF32109">
        <w:rPr>
          <w:lang w:val="en-US"/>
        </w:rPr>
        <w:t>[8] Yoon, J., et al.: Time-series Generative Adversarial Networks. NeurIPS (2019)</w:t>
      </w:r>
    </w:p>
    <w:p w:rsidR="3BF32109" w:rsidP="6CAE2B19" w:rsidRDefault="3BF32109" w14:paraId="19C8F44B" w14:textId="6169B13E">
      <w:pPr>
        <w:pStyle w:val="Normal"/>
        <w:spacing w:before="240" w:after="240" w:line="360" w:lineRule="auto"/>
        <w:jc w:val="both"/>
      </w:pPr>
      <w:r w:rsidRPr="6CAE2B19" w:rsidR="3BF32109">
        <w:rPr>
          <w:lang w:val="en-US"/>
        </w:rPr>
        <w:t>[9] Miyato, T., et al.: Spectral Normalization for Generative Adversarial Networks. ICLR (2018)</w:t>
      </w:r>
    </w:p>
    <w:p w:rsidR="3BF32109" w:rsidP="6CAE2B19" w:rsidRDefault="3BF32109" w14:paraId="6672AEC2" w14:textId="4EB709A8">
      <w:pPr>
        <w:pStyle w:val="Normal"/>
        <w:spacing w:before="240" w:after="240" w:line="360" w:lineRule="auto"/>
        <w:jc w:val="both"/>
      </w:pPr>
      <w:r w:rsidRPr="6CAE2B19" w:rsidR="3BF32109">
        <w:rPr>
          <w:lang w:val="en-US"/>
        </w:rPr>
        <w:t>[10] Jordon, J., et al.: PATE-GAN: Generating Synthetic Data with Differential Privacy Guarantees. ICLR (2019)</w:t>
      </w:r>
    </w:p>
    <w:p xmlns:wp14="http://schemas.microsoft.com/office/word/2010/wordml" w:rsidRDefault="00000000" w14:paraId="000000CA" wp14:textId="77777777">
      <w:pPr>
        <w:pStyle w:val="Heading2"/>
        <w:spacing w:before="360" w:after="80" w:line="360" w:lineRule="auto"/>
        <w:jc w:val="both"/>
        <w:rPr>
          <w:b w:val="1"/>
          <w:bCs w:val="1"/>
          <w:color w:val="000000"/>
          <w:sz w:val="32"/>
          <w:szCs w:val="32"/>
        </w:rPr>
      </w:pPr>
      <w:bookmarkStart w:name="_90j1v5k3yrld" w:id="28"/>
      <w:bookmarkEnd w:id="28"/>
      <w:r w:rsidRPr="6CAE2B19" w:rsidR="6CAE2B19">
        <w:rPr>
          <w:b w:val="1"/>
          <w:bCs w:val="1"/>
          <w:color w:val="000000" w:themeColor="text1" w:themeTint="FF" w:themeShade="FF"/>
          <w:sz w:val="32"/>
          <w:szCs w:val="32"/>
        </w:rPr>
        <w:t>Appendices</w:t>
      </w:r>
    </w:p>
    <w:p w:rsidR="6DD3B0C4" w:rsidP="6CAE2B19" w:rsidRDefault="6DD3B0C4" w14:paraId="24640B4A" w14:textId="6EB96E27">
      <w:pPr>
        <w:spacing w:before="240" w:after="240" w:line="360" w:lineRule="auto"/>
        <w:jc w:val="both"/>
        <w:rPr>
          <w:b w:val="1"/>
          <w:bCs w:val="1"/>
          <w:rtl w:val="0"/>
          <w:lang w:val="en-US"/>
        </w:rPr>
      </w:pPr>
      <w:r w:rsidRPr="6CAE2B19" w:rsidR="6DD3B0C4">
        <w:rPr>
          <w:b w:val="1"/>
          <w:bCs w:val="1"/>
          <w:lang w:val="en-US"/>
        </w:rPr>
        <w:t>Appendix A: Experimental Summary</w:t>
      </w:r>
    </w:p>
    <w:p w:rsidR="6DD3B0C4" w:rsidP="6CAE2B19" w:rsidRDefault="6DD3B0C4" w14:paraId="2C17C78F" w14:textId="5C0209D8">
      <w:pPr>
        <w:pStyle w:val="Normal"/>
        <w:spacing w:before="240" w:after="240" w:line="360" w:lineRule="auto"/>
        <w:jc w:val="both"/>
      </w:pPr>
      <w:r w:rsidRPr="6CAE2B19" w:rsidR="6DD3B0C4">
        <w:rPr>
          <w:lang w:val="en-US"/>
        </w:rPr>
        <w:t>The experiments evaluated multiple GAN architectures across different datasets and data modalities.</w:t>
      </w:r>
      <w:r w:rsidRPr="6CAE2B19" w:rsidR="6DD3B0C4">
        <w:rPr>
          <w:lang w:val="en-US"/>
        </w:rPr>
        <w:t xml:space="preserve"> Results </w:t>
      </w:r>
      <w:r w:rsidRPr="6CAE2B19" w:rsidR="6DD3B0C4">
        <w:rPr>
          <w:lang w:val="en-US"/>
        </w:rPr>
        <w:t>demonstrated</w:t>
      </w:r>
      <w:r w:rsidRPr="6CAE2B19" w:rsidR="6DD3B0C4">
        <w:rPr>
          <w:lang w:val="en-US"/>
        </w:rPr>
        <w:t xml:space="preserve"> consistent improvements in image quality, training stability, and domain-specific synthesis performance as architectural complexity and loss function sophistication increased. StyleGAN2 achieved the highest image quality with FID 2.84, while CTGAN and </w:t>
      </w:r>
      <w:r w:rsidRPr="6CAE2B19" w:rsidR="6DD3B0C4">
        <w:rPr>
          <w:lang w:val="en-US"/>
        </w:rPr>
        <w:t>TimeGAN</w:t>
      </w:r>
      <w:r w:rsidRPr="6CAE2B19" w:rsidR="6DD3B0C4">
        <w:rPr>
          <w:lang w:val="en-US"/>
        </w:rPr>
        <w:t xml:space="preserve"> demonstrated </w:t>
      </w:r>
      <w:r w:rsidRPr="6CAE2B19" w:rsidR="6DD3B0C4">
        <w:rPr>
          <w:lang w:val="en-US"/>
        </w:rPr>
        <w:t>strong performance</w:t>
      </w:r>
      <w:r w:rsidRPr="6CAE2B19" w:rsidR="6DD3B0C4">
        <w:rPr>
          <w:lang w:val="en-US"/>
        </w:rPr>
        <w:t xml:space="preserve"> on tabular and sequential </w:t>
      </w:r>
      <w:r w:rsidRPr="6CAE2B19" w:rsidR="6DD3B0C4">
        <w:rPr>
          <w:lang w:val="en-US"/>
        </w:rPr>
        <w:t>data</w:t>
      </w:r>
      <w:r w:rsidRPr="6CAE2B19" w:rsidR="6DD3B0C4">
        <w:rPr>
          <w:lang w:val="en-US"/>
        </w:rPr>
        <w:t xml:space="preserve"> respectively.</w:t>
      </w:r>
    </w:p>
    <w:p w:rsidR="6DD3B0C4" w:rsidP="6CAE2B19" w:rsidRDefault="6DD3B0C4" w14:paraId="34A7B8A7" w14:textId="23ECFBB2">
      <w:pPr>
        <w:spacing w:before="240" w:after="240" w:line="360" w:lineRule="auto"/>
        <w:jc w:val="both"/>
        <w:rPr>
          <w:b w:val="1"/>
          <w:bCs w:val="1"/>
          <w:rtl w:val="0"/>
        </w:rPr>
      </w:pPr>
      <w:r w:rsidRPr="6A516EAC" w:rsidR="6DD3B0C4">
        <w:rPr>
          <w:b w:val="1"/>
          <w:bCs w:val="1"/>
        </w:rPr>
        <w:t>Appendix B: Implementation Repository</w:t>
      </w:r>
    </w:p>
    <w:p w:rsidR="43D9190C" w:rsidP="6A516EAC" w:rsidRDefault="43D9190C" w14:paraId="169E7C9F" w14:textId="01B95736">
      <w:pPr>
        <w:pStyle w:val="Normal"/>
        <w:spacing w:before="240" w:after="240" w:line="360" w:lineRule="auto"/>
        <w:jc w:val="both"/>
      </w:pPr>
      <w:r w:rsidRPr="6A516EAC" w:rsidR="43D9190C">
        <w:rPr>
          <w:lang w:val="en-US"/>
        </w:rPr>
        <w:t>All research materials, comparative analyses, and supporting implementation resources are maintained in a structured repository for transparency and reproducibility. The repository includes:</w:t>
      </w:r>
    </w:p>
    <w:p w:rsidR="43D9190C" w:rsidP="6A516EAC" w:rsidRDefault="43D9190C" w14:paraId="1FF7AF0D" w14:textId="4ABAA96F">
      <w:pPr>
        <w:pStyle w:val="ListParagraph"/>
        <w:numPr>
          <w:ilvl w:val="0"/>
          <w:numId w:val="33"/>
        </w:numPr>
        <w:spacing w:before="240" w:after="240" w:line="360" w:lineRule="auto"/>
        <w:jc w:val="both"/>
        <w:rPr>
          <w:lang w:val="en-US"/>
        </w:rPr>
      </w:pPr>
      <w:r w:rsidRPr="6A516EAC" w:rsidR="43D9190C">
        <w:rPr>
          <w:lang w:val="en-US"/>
        </w:rPr>
        <w:t>surveyed GAN architecture summaries and categorisation records</w:t>
      </w:r>
    </w:p>
    <w:p w:rsidR="43D9190C" w:rsidP="6A516EAC" w:rsidRDefault="43D9190C" w14:paraId="3C3474F0" w14:textId="3D588931">
      <w:pPr>
        <w:pStyle w:val="ListParagraph"/>
        <w:numPr>
          <w:ilvl w:val="0"/>
          <w:numId w:val="33"/>
        </w:numPr>
        <w:spacing w:before="240" w:after="240" w:line="360" w:lineRule="auto"/>
        <w:jc w:val="both"/>
        <w:rPr/>
      </w:pPr>
      <w:r w:rsidR="43D9190C">
        <w:rPr/>
        <w:t>figure assets for taxonomy, evaluation protocol, and comparative analysis</w:t>
      </w:r>
    </w:p>
    <w:p w:rsidR="43D9190C" w:rsidP="6A516EAC" w:rsidRDefault="43D9190C" w14:paraId="3947D1FE" w14:textId="5E095793">
      <w:pPr>
        <w:pStyle w:val="ListParagraph"/>
        <w:numPr>
          <w:ilvl w:val="0"/>
          <w:numId w:val="33"/>
        </w:numPr>
        <w:spacing w:before="240" w:after="240" w:line="360" w:lineRule="auto"/>
        <w:jc w:val="both"/>
        <w:rPr/>
      </w:pPr>
      <w:r w:rsidR="43D9190C">
        <w:rPr/>
        <w:t>tables of reported metrics such as FID, IS, TSTR, discriminative score, and predictive score</w:t>
      </w:r>
    </w:p>
    <w:p w:rsidR="43D9190C" w:rsidP="6A516EAC" w:rsidRDefault="43D9190C" w14:paraId="0687CA76" w14:textId="20A694C8">
      <w:pPr>
        <w:pStyle w:val="ListParagraph"/>
        <w:numPr>
          <w:ilvl w:val="0"/>
          <w:numId w:val="33"/>
        </w:numPr>
        <w:spacing w:before="240" w:after="240" w:line="360" w:lineRule="auto"/>
        <w:jc w:val="both"/>
        <w:rPr/>
      </w:pPr>
      <w:r w:rsidR="43D9190C">
        <w:rPr/>
        <w:t>reference implementation or experimental support code, where included</w:t>
      </w:r>
    </w:p>
    <w:p w:rsidR="43D9190C" w:rsidP="6A516EAC" w:rsidRDefault="43D9190C" w14:paraId="1EFB1C33" w14:textId="2E6DFE63">
      <w:pPr>
        <w:pStyle w:val="ListParagraph"/>
        <w:numPr>
          <w:ilvl w:val="0"/>
          <w:numId w:val="33"/>
        </w:numPr>
        <w:spacing w:before="240" w:after="240" w:line="360" w:lineRule="auto"/>
        <w:jc w:val="both"/>
        <w:rPr/>
      </w:pPr>
      <w:r w:rsidR="43D9190C">
        <w:rPr/>
        <w:t>project documentation, report files, and presentation materials</w:t>
      </w:r>
    </w:p>
    <w:p w:rsidR="43D9190C" w:rsidP="6A516EAC" w:rsidRDefault="43D9190C" w14:paraId="5C1364D3" w14:textId="6B722211">
      <w:pPr>
        <w:pStyle w:val="Normal"/>
        <w:spacing w:before="240" w:after="240" w:line="360" w:lineRule="auto"/>
        <w:jc w:val="both"/>
      </w:pPr>
      <w:r w:rsidRPr="6A516EAC" w:rsidR="43D9190C">
        <w:rPr>
          <w:lang w:val="en-US"/>
        </w:rPr>
        <w:t>This repository structure ensures that the study remains well documented and easy to review, while also supporting future extension of the survey into implementation-oriented experimentation.</w:t>
      </w:r>
    </w:p>
    <w:p w:rsidR="6DD3B0C4" w:rsidP="6CAE2B19" w:rsidRDefault="6DD3B0C4" w14:paraId="606485AE" w14:textId="4A526BD5">
      <w:pPr>
        <w:spacing w:before="240" w:after="240" w:line="360" w:lineRule="auto"/>
        <w:jc w:val="both"/>
        <w:rPr>
          <w:b w:val="1"/>
          <w:bCs w:val="1"/>
          <w:rtl w:val="0"/>
        </w:rPr>
      </w:pPr>
      <w:r w:rsidRPr="6CAE2B19" w:rsidR="6DD3B0C4">
        <w:rPr>
          <w:b w:val="1"/>
          <w:bCs w:val="1"/>
        </w:rPr>
        <w:t>Appendix C: GAN Architecture Framework</w:t>
      </w:r>
    </w:p>
    <w:p w:rsidR="6DD3B0C4" w:rsidP="6CAE2B19" w:rsidRDefault="6DD3B0C4" w14:paraId="5F802CE2" w14:textId="31A7E373">
      <w:pPr>
        <w:pStyle w:val="Normal"/>
        <w:spacing w:before="240" w:after="240" w:line="360" w:lineRule="auto"/>
        <w:jc w:val="both"/>
      </w:pPr>
      <w:r w:rsidRPr="6CAE2B19" w:rsidR="6DD3B0C4">
        <w:rPr>
          <w:lang w:val="en-US"/>
        </w:rPr>
        <w:t xml:space="preserve">The proposed framework </w:t>
      </w:r>
      <w:r w:rsidRPr="6CAE2B19" w:rsidR="6DD3B0C4">
        <w:rPr>
          <w:lang w:val="en-US"/>
        </w:rPr>
        <w:t>categorises</w:t>
      </w:r>
      <w:r w:rsidRPr="6CAE2B19" w:rsidR="6DD3B0C4">
        <w:rPr>
          <w:lang w:val="en-US"/>
        </w:rPr>
        <w:t xml:space="preserve"> GAN architectures into three major tiers:</w:t>
      </w:r>
    </w:p>
    <w:p w:rsidR="6DD3B0C4" w:rsidP="6CAE2B19" w:rsidRDefault="6DD3B0C4" w14:paraId="0D3A7AB2" w14:textId="5BC89038">
      <w:pPr>
        <w:pStyle w:val="ListParagraph"/>
        <w:numPr>
          <w:ilvl w:val="0"/>
          <w:numId w:val="17"/>
        </w:numPr>
        <w:spacing w:before="240" w:after="240" w:line="360" w:lineRule="auto"/>
        <w:jc w:val="both"/>
        <w:rPr>
          <w:rtl w:val="0"/>
        </w:rPr>
      </w:pPr>
      <w:r w:rsidR="6DD3B0C4">
        <w:rPr/>
        <w:t>Foundational Frameworks — Vanilla GAN, DCGAN</w:t>
      </w:r>
    </w:p>
    <w:p w:rsidR="6DD3B0C4" w:rsidP="6CAE2B19" w:rsidRDefault="6DD3B0C4" w14:paraId="23EFE8E5" w14:textId="17A61240">
      <w:pPr>
        <w:pStyle w:val="ListParagraph"/>
        <w:numPr>
          <w:ilvl w:val="0"/>
          <w:numId w:val="17"/>
        </w:numPr>
        <w:spacing w:before="240" w:after="240" w:line="360" w:lineRule="auto"/>
        <w:jc w:val="both"/>
        <w:rPr>
          <w:rtl w:val="0"/>
        </w:rPr>
      </w:pPr>
      <w:r w:rsidR="6DD3B0C4">
        <w:rPr/>
        <w:t>Stability-Oriented Models — WGAN, WGAN-GP, SN-GAN</w:t>
      </w:r>
    </w:p>
    <w:p w:rsidR="6DD3B0C4" w:rsidP="6CAE2B19" w:rsidRDefault="6DD3B0C4" w14:paraId="67AB20D8" w14:textId="507017CB">
      <w:pPr>
        <w:pStyle w:val="ListParagraph"/>
        <w:numPr>
          <w:ilvl w:val="0"/>
          <w:numId w:val="17"/>
        </w:numPr>
        <w:spacing w:before="240" w:after="240" w:line="360" w:lineRule="auto"/>
        <w:jc w:val="both"/>
        <w:rPr>
          <w:rtl w:val="0"/>
          <w:lang w:val="en-US"/>
        </w:rPr>
      </w:pPr>
      <w:r w:rsidRPr="6CAE2B19" w:rsidR="6DD3B0C4">
        <w:rPr>
          <w:lang w:val="en-US"/>
        </w:rPr>
        <w:t>Domain-Specific Applications — StyleGAN2, CTGAN, TimeGAN</w:t>
      </w:r>
    </w:p>
    <w:sectPr>
      <w:type w:val="nextPage"/>
      <w:pgSz w:w="12240" w:h="15840" w:orient="portrait"/>
      <w:pgMar w:top="1440" w:right="1440" w:bottom="1440" w:left="1440" w:header="708" w:footer="708"/>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DC" wp14:textId="77777777">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33">
    <w:nsid w:val="7a406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dc19a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6327c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7ddc9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579e4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3866d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9fb08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f7c8b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b332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b9dfb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6d972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615cd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8e37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230f6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89af9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b737d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b10f4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18639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fcf81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ee8ac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85f23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491f82c"/>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814d36a"/>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815c101"/>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5c19c7e"/>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811ed4f"/>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ea523ec"/>
  </w:abstractNum>
  <w:abstractNum w:abstractNumId="7">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df4d88b"/>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0e5c540"/>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753695a7"/>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b90dab7"/>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6142f57"/>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nsid w:val="38fb2fc"/>
  </w:abstract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30EAC0D"/>
    <w:rsid w:val="00000000"/>
    <w:rsid w:val="00A493CA"/>
    <w:rsid w:val="030EAC0D"/>
    <w:rsid w:val="0450E8B1"/>
    <w:rsid w:val="0626993D"/>
    <w:rsid w:val="0786524B"/>
    <w:rsid w:val="088D0111"/>
    <w:rsid w:val="0A2FF609"/>
    <w:rsid w:val="0A7E0415"/>
    <w:rsid w:val="0AFDC61C"/>
    <w:rsid w:val="0B7C92CD"/>
    <w:rsid w:val="0D7B611E"/>
    <w:rsid w:val="0DFFC5D4"/>
    <w:rsid w:val="1592A1A6"/>
    <w:rsid w:val="18383E20"/>
    <w:rsid w:val="18949C91"/>
    <w:rsid w:val="190481C3"/>
    <w:rsid w:val="1B279B1F"/>
    <w:rsid w:val="1D21D263"/>
    <w:rsid w:val="1D3E97B8"/>
    <w:rsid w:val="1E7EA26F"/>
    <w:rsid w:val="23189FD2"/>
    <w:rsid w:val="246D24AD"/>
    <w:rsid w:val="24F413FA"/>
    <w:rsid w:val="25AA667E"/>
    <w:rsid w:val="287910ED"/>
    <w:rsid w:val="28C15C7A"/>
    <w:rsid w:val="293030B4"/>
    <w:rsid w:val="29AD6E36"/>
    <w:rsid w:val="2A47C671"/>
    <w:rsid w:val="2D8ED663"/>
    <w:rsid w:val="2D937FCE"/>
    <w:rsid w:val="2FD3BC59"/>
    <w:rsid w:val="33256214"/>
    <w:rsid w:val="3742DA10"/>
    <w:rsid w:val="37444C5F"/>
    <w:rsid w:val="38B9F3DE"/>
    <w:rsid w:val="39F8D190"/>
    <w:rsid w:val="3A9092E6"/>
    <w:rsid w:val="3BF32109"/>
    <w:rsid w:val="3C21779B"/>
    <w:rsid w:val="3C296A55"/>
    <w:rsid w:val="3F4C7EF3"/>
    <w:rsid w:val="406154C9"/>
    <w:rsid w:val="41890E21"/>
    <w:rsid w:val="42ACF218"/>
    <w:rsid w:val="43D9190C"/>
    <w:rsid w:val="4BC73029"/>
    <w:rsid w:val="4F02962B"/>
    <w:rsid w:val="524FBBC2"/>
    <w:rsid w:val="53C5E6C1"/>
    <w:rsid w:val="53F732A4"/>
    <w:rsid w:val="541007D9"/>
    <w:rsid w:val="54EAC608"/>
    <w:rsid w:val="5776FFD3"/>
    <w:rsid w:val="59BD5663"/>
    <w:rsid w:val="5A77B952"/>
    <w:rsid w:val="5C8B337D"/>
    <w:rsid w:val="5EA74AA1"/>
    <w:rsid w:val="60522BD6"/>
    <w:rsid w:val="61164E03"/>
    <w:rsid w:val="63A4D6C5"/>
    <w:rsid w:val="664F3779"/>
    <w:rsid w:val="6A516EAC"/>
    <w:rsid w:val="6CAE2B19"/>
    <w:rsid w:val="6DD3B0C4"/>
    <w:rsid w:val="6F43AC83"/>
    <w:rsid w:val="6FB6A702"/>
    <w:rsid w:val="71025EC6"/>
    <w:rsid w:val="713F6FDF"/>
    <w:rsid w:val="7273476F"/>
    <w:rsid w:val="766D4A6A"/>
    <w:rsid w:val="766D4A6A"/>
    <w:rsid w:val="7A9F0B54"/>
    <w:rsid w:val="7B18A579"/>
    <w:rsid w:val="7C0043DA"/>
    <w:rsid w:val="7D54E0AA"/>
    <w:rsid w:val="7F52C5FB"/>
  </w:rsids>
  <w:clrSchemeMapping w:bg1="light1" w:t1="dark1" w:bg2="light2" w:t2="dark2" w:accent1="accent1" w:accent2="accent2" w:accent3="accent3" w:accent4="accent4" w:accent5="accent5" w:accent6="accent6" w:hyperlink="hyperlink" w:followedHyperlink="followedHyperlink"/>
  <w14:docId w14:val="19C3475B"/>
  <w15:docId w15:val="{C60F3485-0718-435A-82D9-7DB9AED38093}"/>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sz w:val="24"/>
        <w:szCs w:val="24"/>
        <w:lang w:val="en"/>
      </w:rPr>
    </w:rPrDefault>
    <w:pPrDefault>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ListParagraph">
    <w:uiPriority w:val="34"/>
    <w:name w:val="List Paragraph"/>
    <w:basedOn w:val="Normal"/>
    <w:qFormat/>
    <w:rsid w:val="6CAE2B19"/>
    <w:pPr>
      <w:spacing/>
      <w:ind w:left="720"/>
      <w:contextualSpacing/>
    </w:p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image" Target="media/image1.png" Id="rId6" /><Relationship Type="http://schemas.openxmlformats.org/officeDocument/2006/relationships/header" Target="header1.xml" Id="rId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