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40" w:lineRule="auto"/>
        <w:ind w:left="3047"/>
        <w:jc w:val="left"/>
        <w:rPr>
          <w:lang w:val="sr-Latn-RS"/>
        </w:rPr>
      </w:pPr>
    </w:p>
    <w:p>
      <w:pPr>
        <w:spacing w:after="160" w:line="240" w:lineRule="auto"/>
        <w:ind w:left="3047"/>
        <w:jc w:val="left"/>
        <w:rPr>
          <w:rFonts w:ascii="Times New Roman" w:hAnsi="Times New Roman" w:eastAsia="Times New Roman" w:cs="Times New Roman"/>
          <w:b w:val="0"/>
          <w:bCs w:val="0"/>
          <w:i w:val="0"/>
          <w:iCs w:val="0"/>
          <w:sz w:val="20"/>
          <w:szCs w:val="20"/>
          <w:lang w:val="sr-Latn-RS"/>
        </w:rPr>
      </w:pPr>
      <w:r>
        <w:drawing>
          <wp:inline distT="0" distB="0" distL="114300" distR="114300">
            <wp:extent cx="2105025" cy="1543050"/>
            <wp:effectExtent l="0" t="0" r="0" b="0"/>
            <wp:docPr id="1912755922" name="Picture 191275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55922" name="Picture 191275592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05025" cy="1543050"/>
                    </a:xfrm>
                    <a:prstGeom prst="rect">
                      <a:avLst/>
                    </a:prstGeom>
                  </pic:spPr>
                </pic:pic>
              </a:graphicData>
            </a:graphic>
          </wp:inline>
        </w:drawing>
      </w:r>
    </w:p>
    <w:p>
      <w:pPr>
        <w:spacing w:after="160" w:line="240" w:lineRule="auto"/>
        <w:jc w:val="left"/>
        <w:rPr>
          <w:rFonts w:ascii="Times New Roman" w:hAnsi="Times New Roman" w:eastAsia="Times New Roman" w:cs="Times New Roman"/>
          <w:b w:val="0"/>
          <w:bCs w:val="0"/>
          <w:i w:val="0"/>
          <w:iCs w:val="0"/>
          <w:sz w:val="20"/>
          <w:szCs w:val="20"/>
          <w:lang w:val="sr-Latn-RS"/>
        </w:rPr>
      </w:pPr>
    </w:p>
    <w:p>
      <w:pPr>
        <w:spacing w:after="160" w:line="240" w:lineRule="auto"/>
        <w:jc w:val="left"/>
        <w:rPr>
          <w:rFonts w:ascii="Times New Roman" w:hAnsi="Times New Roman" w:eastAsia="Times New Roman" w:cs="Times New Roman"/>
          <w:b w:val="0"/>
          <w:bCs w:val="0"/>
          <w:i w:val="0"/>
          <w:iCs w:val="0"/>
          <w:sz w:val="20"/>
          <w:szCs w:val="20"/>
          <w:lang w:val="sr-Latn-RS"/>
        </w:rPr>
      </w:pPr>
    </w:p>
    <w:p>
      <w:pPr>
        <w:pStyle w:val="2"/>
        <w:spacing w:before="263" w:after="0" w:line="240" w:lineRule="auto"/>
        <w:ind w:left="14" w:right="10"/>
        <w:jc w:val="center"/>
        <w:rPr>
          <w:rFonts w:hint="default" w:ascii="Arial" w:hAnsi="Arial" w:eastAsia="Arial" w:cs="Arial"/>
          <w:b w:val="0"/>
          <w:bCs w:val="0"/>
          <w:i w:val="0"/>
          <w:iCs w:val="0"/>
          <w:color w:val="auto"/>
          <w:sz w:val="32"/>
          <w:szCs w:val="32"/>
          <w:lang w:val="en-US"/>
        </w:rPr>
      </w:pPr>
      <w:r>
        <w:rPr>
          <w:rFonts w:ascii="Arial" w:hAnsi="Arial" w:eastAsia="Arial" w:cs="Arial"/>
          <w:b/>
          <w:bCs/>
          <w:i w:val="0"/>
          <w:iCs w:val="0"/>
          <w:color w:val="auto"/>
          <w:sz w:val="32"/>
          <w:szCs w:val="32"/>
          <w:lang w:val="sr-Latn-RS"/>
        </w:rPr>
        <w:t>Letnji semestar, 202</w:t>
      </w:r>
      <w:r>
        <w:rPr>
          <w:rFonts w:hint="default" w:ascii="Arial" w:hAnsi="Arial" w:eastAsia="Arial" w:cs="Arial"/>
          <w:b/>
          <w:bCs/>
          <w:i w:val="0"/>
          <w:iCs w:val="0"/>
          <w:color w:val="auto"/>
          <w:sz w:val="32"/>
          <w:szCs w:val="32"/>
          <w:lang w:val="en-US"/>
        </w:rPr>
        <w:t>1</w:t>
      </w:r>
      <w:r>
        <w:rPr>
          <w:rFonts w:ascii="Arial" w:hAnsi="Arial" w:eastAsia="Arial" w:cs="Arial"/>
          <w:b/>
          <w:bCs/>
          <w:i w:val="0"/>
          <w:iCs w:val="0"/>
          <w:color w:val="auto"/>
          <w:sz w:val="32"/>
          <w:szCs w:val="32"/>
          <w:lang w:val="sr-Latn-RS"/>
        </w:rPr>
        <w:t>/2</w:t>
      </w:r>
      <w:r>
        <w:rPr>
          <w:rFonts w:hint="default" w:ascii="Arial" w:hAnsi="Arial" w:eastAsia="Arial" w:cs="Arial"/>
          <w:b/>
          <w:bCs/>
          <w:i w:val="0"/>
          <w:iCs w:val="0"/>
          <w:color w:val="auto"/>
          <w:sz w:val="32"/>
          <w:szCs w:val="32"/>
          <w:lang w:val="en-US"/>
        </w:rPr>
        <w:t>2</w:t>
      </w:r>
    </w:p>
    <w:p>
      <w:pPr>
        <w:spacing w:before="11" w:after="160" w:line="240" w:lineRule="auto"/>
        <w:jc w:val="left"/>
        <w:rPr>
          <w:rFonts w:ascii="Arial" w:hAnsi="Arial" w:eastAsia="Arial" w:cs="Arial"/>
          <w:b w:val="0"/>
          <w:bCs w:val="0"/>
          <w:i w:val="0"/>
          <w:iCs w:val="0"/>
          <w:sz w:val="48"/>
          <w:szCs w:val="48"/>
          <w:lang w:val="sr-Latn-RS"/>
        </w:rPr>
      </w:pPr>
    </w:p>
    <w:p>
      <w:pPr>
        <w:spacing w:after="160" w:line="240" w:lineRule="auto"/>
        <w:ind w:right="10"/>
        <w:jc w:val="center"/>
        <w:rPr>
          <w:rFonts w:hint="default" w:ascii="Arial" w:hAnsi="Arial" w:eastAsia="Arial" w:cs="Arial"/>
          <w:b w:val="0"/>
          <w:bCs w:val="0"/>
          <w:i w:val="0"/>
          <w:iCs w:val="0"/>
          <w:color w:val="920029"/>
          <w:sz w:val="52"/>
          <w:szCs w:val="52"/>
          <w:lang w:val="en-US"/>
        </w:rPr>
      </w:pPr>
      <w:r>
        <w:rPr>
          <w:rFonts w:ascii="Arial" w:hAnsi="Arial" w:eastAsia="Arial" w:cs="Arial"/>
          <w:b w:val="0"/>
          <w:bCs w:val="0"/>
          <w:i w:val="0"/>
          <w:iCs w:val="0"/>
          <w:strike w:val="0"/>
          <w:dstrike w:val="0"/>
          <w:color w:val="920029"/>
          <w:sz w:val="52"/>
          <w:szCs w:val="52"/>
          <w:u w:val="single"/>
          <w:lang w:val="sr-Latn-RS"/>
        </w:rPr>
        <w:t xml:space="preserve">Domaći zadatak br. </w:t>
      </w:r>
      <w:r>
        <w:rPr>
          <w:rFonts w:hint="default" w:ascii="Arial" w:hAnsi="Arial" w:eastAsia="Arial" w:cs="Arial"/>
          <w:b w:val="0"/>
          <w:bCs w:val="0"/>
          <w:i w:val="0"/>
          <w:iCs w:val="0"/>
          <w:strike w:val="0"/>
          <w:dstrike w:val="0"/>
          <w:color w:val="920029"/>
          <w:sz w:val="52"/>
          <w:szCs w:val="52"/>
          <w:u w:val="single"/>
          <w:lang w:val="en-US"/>
        </w:rPr>
        <w:t>7</w:t>
      </w:r>
    </w:p>
    <w:p>
      <w:pPr>
        <w:spacing w:before="227" w:after="160" w:line="240" w:lineRule="auto"/>
        <w:ind w:left="5" w:right="10"/>
        <w:jc w:val="center"/>
        <w:rPr>
          <w:rFonts w:ascii="Arial" w:hAnsi="Arial" w:eastAsia="Arial" w:cs="Arial"/>
          <w:b w:val="0"/>
          <w:bCs w:val="0"/>
          <w:i w:val="0"/>
          <w:iCs w:val="0"/>
          <w:sz w:val="28"/>
          <w:szCs w:val="28"/>
          <w:lang w:val="sr-Latn-RS"/>
        </w:rPr>
      </w:pPr>
      <w:r>
        <w:rPr>
          <w:rFonts w:ascii="Arial" w:hAnsi="Arial" w:eastAsia="Arial" w:cs="Arial"/>
          <w:b/>
          <w:bCs/>
          <w:i w:val="0"/>
          <w:iCs w:val="0"/>
          <w:sz w:val="28"/>
          <w:szCs w:val="28"/>
          <w:lang w:val="sr-Latn-RS"/>
        </w:rPr>
        <w:t>IT390 – Profesionalna praksa i etika</w:t>
      </w: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before="4" w:after="160" w:line="240" w:lineRule="auto"/>
        <w:jc w:val="left"/>
        <w:rPr>
          <w:rFonts w:ascii="Arial" w:hAnsi="Arial" w:eastAsia="Arial" w:cs="Arial"/>
          <w:b w:val="0"/>
          <w:bCs w:val="0"/>
          <w:i w:val="0"/>
          <w:iCs w:val="0"/>
          <w:sz w:val="41"/>
          <w:szCs w:val="41"/>
          <w:lang w:val="sr-Latn-RS"/>
        </w:rPr>
      </w:pPr>
    </w:p>
    <w:p>
      <w:pPr>
        <w:tabs>
          <w:tab w:val="left" w:pos="7459"/>
        </w:tabs>
        <w:spacing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Profesorka:</w:t>
      </w:r>
      <w:r>
        <w:tab/>
      </w:r>
      <w:r>
        <w:rPr>
          <w:rFonts w:ascii="Arial" w:hAnsi="Arial" w:eastAsia="Arial" w:cs="Arial"/>
          <w:b w:val="0"/>
          <w:bCs w:val="0"/>
          <w:i w:val="0"/>
          <w:iCs w:val="0"/>
          <w:sz w:val="22"/>
          <w:szCs w:val="22"/>
          <w:lang w:val="sr-Latn-RS"/>
        </w:rPr>
        <w:t>Student:</w:t>
      </w:r>
    </w:p>
    <w:p>
      <w:pPr>
        <w:tabs>
          <w:tab w:val="left" w:pos="7459"/>
        </w:tabs>
        <w:spacing w:before="193"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bCs/>
          <w:i w:val="0"/>
          <w:iCs w:val="0"/>
          <w:sz w:val="22"/>
          <w:szCs w:val="22"/>
          <w:lang w:val="sr-Latn-RS"/>
        </w:rPr>
        <w:t>Danijela Ljubojević</w:t>
      </w:r>
      <w:r>
        <w:tab/>
      </w:r>
      <w:r>
        <w:rPr>
          <w:rFonts w:hint="default" w:ascii="Arial" w:hAnsi="Arial" w:eastAsia="Arial" w:cs="Arial"/>
          <w:b/>
          <w:bCs/>
          <w:i w:val="0"/>
          <w:iCs w:val="0"/>
          <w:sz w:val="22"/>
          <w:szCs w:val="22"/>
          <w:lang w:val="en-US"/>
        </w:rPr>
        <w:t>Nikola Tasi</w:t>
      </w:r>
      <w:r>
        <w:rPr>
          <w:rFonts w:ascii="Arial" w:hAnsi="Arial" w:eastAsia="Arial" w:cs="Arial"/>
          <w:b/>
          <w:bCs/>
          <w:i w:val="0"/>
          <w:iCs w:val="0"/>
          <w:sz w:val="22"/>
          <w:szCs w:val="22"/>
          <w:lang w:val="sr-Latn-RS"/>
        </w:rPr>
        <w:t>ć</w:t>
      </w:r>
    </w:p>
    <w:p>
      <w:pPr>
        <w:tabs>
          <w:tab w:val="left" w:pos="7459"/>
        </w:tabs>
        <w:spacing w:before="208"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Broj indeksa:</w:t>
      </w:r>
    </w:p>
    <w:p>
      <w:pPr>
        <w:tabs>
          <w:tab w:val="left" w:pos="7459"/>
        </w:tabs>
        <w:spacing w:before="194" w:after="160" w:line="240" w:lineRule="auto"/>
        <w:ind w:left="251"/>
        <w:jc w:val="left"/>
        <w:rPr>
          <w:rFonts w:hint="default" w:ascii="Arial" w:hAnsi="Arial" w:eastAsia="Arial" w:cs="Arial"/>
          <w:b w:val="0"/>
          <w:bCs w:val="0"/>
          <w:i w:val="0"/>
          <w:iCs w:val="0"/>
          <w:sz w:val="22"/>
          <w:szCs w:val="22"/>
          <w:lang w:val="en-US"/>
        </w:rPr>
      </w:pPr>
      <w:r>
        <w:rPr>
          <w:rFonts w:hint="default" w:ascii="Arial" w:hAnsi="Arial" w:eastAsia="Arial" w:cs="Arial"/>
          <w:b/>
          <w:bCs/>
          <w:i w:val="0"/>
          <w:iCs w:val="0"/>
          <w:sz w:val="22"/>
          <w:szCs w:val="22"/>
          <w:lang w:val="en-US"/>
        </w:rPr>
        <w:t>3698</w:t>
      </w:r>
    </w:p>
    <w:p>
      <w:pPr>
        <w:rPr>
          <w:lang w:val="sr-Latn-RS"/>
        </w:rPr>
      </w:pPr>
      <w:r>
        <w:rPr>
          <w:lang w:val="sr-Latn-RS"/>
        </w:rPr>
        <w:br w:type="page"/>
      </w:r>
    </w:p>
    <w:p>
      <w:pPr>
        <w:pStyle w:val="2"/>
        <w:tabs>
          <w:tab w:val="left" w:pos="7459"/>
        </w:tabs>
        <w:spacing w:before="240" w:after="0" w:line="259" w:lineRule="auto"/>
        <w:rPr>
          <w:rFonts w:ascii="Calibri Light" w:hAnsi="Calibri Light" w:eastAsia="Calibri Light" w:cs="Calibri Light"/>
          <w:b w:val="0"/>
          <w:bCs w:val="0"/>
          <w:i w:val="0"/>
          <w:iCs w:val="0"/>
          <w:color w:val="4472C4" w:themeColor="accent1" w:themeTint="FF"/>
          <w:sz w:val="36"/>
          <w:szCs w:val="36"/>
          <w:lang w:val="sr-Latn-RS"/>
          <w14:textFill>
            <w14:solidFill>
              <w14:schemeClr w14:val="accent1">
                <w14:lumMod w14:val="100000"/>
                <w14:lumOff w14:val="0"/>
              </w14:schemeClr>
            </w14:solidFill>
          </w14:textFill>
        </w:rPr>
      </w:pPr>
      <w:r>
        <w:rPr>
          <w:rFonts w:ascii="Calibri Light" w:hAnsi="Calibri Light" w:eastAsia="Calibri Light" w:cs="Calibri Light"/>
          <w:b w:val="0"/>
          <w:bCs w:val="0"/>
          <w:i w:val="0"/>
          <w:iCs w:val="0"/>
          <w:color w:val="4472C4" w:themeColor="accent1" w:themeTint="FF"/>
          <w:sz w:val="36"/>
          <w:szCs w:val="36"/>
          <w:lang w:val="sr-Latn-RS"/>
          <w14:textFill>
            <w14:solidFill>
              <w14:schemeClr w14:val="accent1">
                <w14:lumMod w14:val="100000"/>
                <w14:lumOff w14:val="0"/>
              </w14:schemeClr>
            </w14:solidFill>
          </w14:textFill>
        </w:rPr>
        <w:t>Opis domaćeg zadatka</w:t>
      </w:r>
    </w:p>
    <w:p>
      <w:pPr>
        <w:rPr>
          <w:rFonts w:hint="default" w:ascii="Calibri" w:hAnsi="Calibri" w:eastAsia="Calibri" w:cs="Calibri"/>
          <w:sz w:val="24"/>
          <w:szCs w:val="24"/>
          <w:lang w:val="en-US"/>
        </w:rPr>
      </w:pPr>
      <w:r>
        <w:rPr>
          <w:rFonts w:hint="default" w:ascii="Calibri" w:hAnsi="Calibri" w:eastAsia="Calibri" w:cs="Calibri"/>
          <w:sz w:val="24"/>
          <w:szCs w:val="24"/>
          <w:lang w:val="sr-Latn-RS"/>
        </w:rPr>
        <w:t>Predstavite jedan primer mobinga koji ste pronašli u literaturi. Primer možete</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pronaći u</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knjigama, novinama, časopisima, na internetu, itd. U pripremi i sprovođenju</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ovog zadatka,</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rukovodite se sledećim tezama i pružite tražene odgovore. Koristite nastavnu materiju iz</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lekcije br. 15:</w:t>
      </w:r>
      <w:r>
        <w:rPr>
          <w:rFonts w:hint="default" w:ascii="Calibri" w:hAnsi="Calibri" w:eastAsia="Calibri" w:cs="Calibri"/>
          <w:sz w:val="24"/>
          <w:szCs w:val="24"/>
          <w:lang w:val="en-US"/>
        </w:rPr>
        <w:t xml:space="preserve"> </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1. OBJASNITE POJAM MOBINGA</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2. NAVEDITE PRIMER KOJI STE ODABRALI</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3. OPIŠITE KOJI SU BILI RAZLOZI ZA POJAVU MOBINGA U ODABRANOM PRIMERU</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4. PREDSTAVITE AKTIVNOSTI MOBI</w:t>
      </w:r>
      <w:bookmarkStart w:id="0" w:name="_GoBack"/>
      <w:bookmarkEnd w:id="0"/>
      <w:r>
        <w:rPr>
          <w:rFonts w:hint="default" w:ascii="Calibri" w:hAnsi="Calibri" w:eastAsia="Calibri" w:cs="Calibri"/>
          <w:sz w:val="24"/>
          <w:szCs w:val="24"/>
          <w:lang w:val="sr-Latn-RS"/>
        </w:rPr>
        <w:t>NGA U PRIMERU</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5. PROANALIZIRAJTE FAZE MOBINGA U PRIMERU</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6. OPIŠITE MOBERA (ZLOSTAVLJAČA) I ŽRTVU MOBINGA IZ PRIMERA</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7. NAVEDITE KOJA JE VRSTA MOBINGA BILA U PITANJU U PRIMERU I OBRAZLOŽITE NAVEDENO</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8. PREDSTAVITE KARAKTERISTIKE ORGANIZACIJE U KOJOJ SE JAVIO MOBING</w:t>
      </w:r>
    </w:p>
    <w:p>
      <w:pPr>
        <w:rPr>
          <w:rFonts w:hint="default" w:ascii="Calibri" w:hAnsi="Calibri" w:eastAsia="Calibri" w:cs="Calibri"/>
          <w:sz w:val="24"/>
          <w:szCs w:val="24"/>
          <w:lang w:val="sr-Latn-RS"/>
        </w:rPr>
      </w:pPr>
      <w:r>
        <w:rPr>
          <w:rFonts w:hint="default" w:ascii="Calibri" w:hAnsi="Calibri" w:eastAsia="Calibri" w:cs="Calibri"/>
          <w:sz w:val="24"/>
          <w:szCs w:val="24"/>
          <w:lang w:val="sr-Latn-RS"/>
        </w:rPr>
        <w:t>9. PREDSTAVITE KOJE SU BILE POSLEDICE MOBINGA U ODABRANOM PRIMERU</w:t>
      </w:r>
    </w:p>
    <w:p>
      <w:pPr>
        <w:rPr>
          <w:rFonts w:ascii="Calibri" w:hAnsi="Calibri" w:eastAsia="Calibri" w:cs="Calibri"/>
          <w:sz w:val="24"/>
          <w:szCs w:val="24"/>
          <w:lang w:val="sr-Latn-RS"/>
        </w:rPr>
      </w:pPr>
      <w:r>
        <w:rPr>
          <w:rFonts w:hint="default" w:ascii="Calibri" w:hAnsi="Calibri" w:eastAsia="Calibri" w:cs="Calibri"/>
          <w:sz w:val="24"/>
          <w:szCs w:val="24"/>
          <w:lang w:val="sr-Latn-RS"/>
        </w:rPr>
        <w:t>10. PREDSTAVITE NAČINE SPREČAVANJA MOBINGA NA INDIVIDUALNOM PLANU I NA</w:t>
      </w:r>
      <w:r>
        <w:rPr>
          <w:rFonts w:hint="default" w:ascii="Calibri" w:hAnsi="Calibri" w:eastAsia="Calibri" w:cs="Calibri"/>
          <w:sz w:val="24"/>
          <w:szCs w:val="24"/>
          <w:lang w:val="en-US"/>
        </w:rPr>
        <w:t xml:space="preserve"> </w:t>
      </w:r>
      <w:r>
        <w:rPr>
          <w:rFonts w:hint="default" w:ascii="Calibri" w:hAnsi="Calibri" w:eastAsia="Calibri" w:cs="Calibri"/>
          <w:sz w:val="24"/>
          <w:szCs w:val="24"/>
          <w:lang w:val="sr-Latn-RS"/>
        </w:rPr>
        <w:t>ORGANIZACIONOM NIVOU?</w:t>
      </w:r>
    </w:p>
    <w:p>
      <w:pPr>
        <w:pStyle w:val="2"/>
        <w:tabs>
          <w:tab w:val="left" w:pos="7459"/>
        </w:tabs>
        <w:spacing w:before="240" w:after="0" w:line="259" w:lineRule="auto"/>
        <w:rPr>
          <w:rFonts w:hint="default" w:ascii="Calibri Light" w:hAnsi="Calibri Light" w:eastAsia="Calibri Light" w:cs="Calibri Light"/>
          <w:b w:val="0"/>
          <w:bCs w:val="0"/>
          <w:i w:val="0"/>
          <w:iCs w:val="0"/>
          <w:color w:val="4472C4" w:themeColor="accent1" w:themeTint="FF"/>
          <w:sz w:val="36"/>
          <w:szCs w:val="36"/>
          <w:lang w:val="en-US"/>
          <w14:textFill>
            <w14:solidFill>
              <w14:schemeClr w14:val="accent1">
                <w14:lumMod w14:val="100000"/>
                <w14:lumOff w14:val="0"/>
              </w14:schemeClr>
            </w14:solidFill>
          </w14:textFill>
        </w:rPr>
      </w:pPr>
      <w:r>
        <w:rPr>
          <w:rFonts w:hint="default" w:ascii="Calibri Light" w:hAnsi="Calibri Light" w:eastAsia="Calibri Light" w:cs="Calibri Light"/>
          <w:b w:val="0"/>
          <w:bCs w:val="0"/>
          <w:i w:val="0"/>
          <w:iCs w:val="0"/>
          <w:color w:val="4472C4" w:themeColor="accent1" w:themeTint="FF"/>
          <w:sz w:val="36"/>
          <w:szCs w:val="36"/>
          <w:lang w:val="en-US"/>
          <w14:textFill>
            <w14:solidFill>
              <w14:schemeClr w14:val="accent1">
                <w14:lumMod w14:val="100000"/>
                <w14:lumOff w14:val="0"/>
              </w14:schemeClr>
            </w14:solidFill>
          </w14:textFill>
        </w:rPr>
        <w:t>Rešenje</w:t>
      </w:r>
    </w:p>
    <w:p>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right="0"/>
        <w:jc w:val="left"/>
        <w:textAlignment w:val="auto"/>
        <w:rPr>
          <w:rFonts w:hint="default" w:ascii="Calibri" w:hAnsi="Calibri" w:eastAsia="Calibri" w:cs="Calibri"/>
          <w:sz w:val="24"/>
          <w:szCs w:val="24"/>
          <w:lang w:val="en-US"/>
        </w:rPr>
      </w:pPr>
    </w:p>
    <w:p>
      <w:pPr>
        <w:numPr>
          <w:ilvl w:val="0"/>
          <w:numId w:val="1"/>
        </w:numPr>
        <w:ind w:left="42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Mobing - pojam mobing predstavlja odnos među zaposlenima, i to prema jednom zaposlenom od strane drugog(ili više drugih) zaposlenog. Taj odnos predstavlja neprijateljsko ponašanje, omalovažavanje, ucenjivanje, ili bilo koji vid ponašanja koje se može okarakterisati kao maliciozno. To se uglavnom odvija duži vremenski period i učestalije nego što je to prihvatljivo. Žrtve mobinga su često saterane u ćošak i teško im je boriti se sa njim.</w:t>
      </w:r>
    </w:p>
    <w:p>
      <w:pPr>
        <w:numPr>
          <w:ilvl w:val="0"/>
          <w:numId w:val="1"/>
        </w:numPr>
        <w:ind w:left="42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Primer mobinga koji sam imao na umu je nekonvecijalan i čest, međutim i dalje se dešava i treba pričati o tome. Iako mnogo ne gledaju na to kao na posao, profesionalni sport itekako jeste vrsta posla. Primer koji navodim jeste odnos članova tima prema novom igraču. To je uključivalo sakrivanje odeće, uništavanje imovine, čak i seksualno uznemiravanje koje se vodilo kao “šala”.</w:t>
      </w:r>
    </w:p>
    <w:p>
      <w:pPr>
        <w:numPr>
          <w:ilvl w:val="0"/>
          <w:numId w:val="1"/>
        </w:numPr>
        <w:ind w:left="42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Razloge za pojavu mobinga je često teško odrediti, jer ih može biti puno, i dolaze mahom iz loših osobina ljudi koji vrše mobing. Mnogi kažu kako bi oni u toj sigutaciji drugačije reagovali i spasili sebe takve situacije, ali realno gledano takvo ponašanje kreće od počinioca. Razloga je više, oni su bili zlonamerni, nije im se sviđao novajlija, možda im je čak bilo i dosadno...</w:t>
      </w:r>
    </w:p>
    <w:p>
      <w:pPr>
        <w:numPr>
          <w:ilvl w:val="0"/>
          <w:numId w:val="1"/>
        </w:numPr>
        <w:ind w:left="42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Mehanizam mobinga je krenuo vrlo ubrzo nakon što se (tada ne još) žrtva pridružila ekipi. Za mehanizam se često kaže da počinje promanama u radnoj klimi. Ovde to nije slučaj, upravo jer radna klima nije ni postojala. Čim su se počinioci osećali ugroženo od strane novajlije, krenuli su sa svojim zlonamernim ponašanjem, kako bi ga na taj način oterali iz tima, ili mu ubili motivaciju i želju za igranjem u tom timu. Glavni cilj bio je napuštanje tima.</w:t>
      </w:r>
    </w:p>
    <w:p>
      <w:pPr>
        <w:numPr>
          <w:ilvl w:val="0"/>
          <w:numId w:val="1"/>
        </w:numPr>
        <w:ind w:left="425" w:leftChars="0" w:hanging="425" w:firstLineChars="0"/>
        <w:rPr>
          <w:rFonts w:hint="default" w:ascii="Calibri" w:hAnsi="Calibri" w:eastAsia="Calibri" w:cs="Calibri"/>
          <w:sz w:val="24"/>
          <w:szCs w:val="24"/>
          <w:lang w:val="en-US"/>
        </w:rPr>
      </w:pPr>
    </w:p>
    <w:p>
      <w:pPr>
        <w:numPr>
          <w:ilvl w:val="1"/>
          <w:numId w:val="1"/>
        </w:numPr>
        <w:ind w:left="84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5.1. Kritični incidenti - ovo je bilo pokrenuto od strane počinioca više samo kako bi imali razloga da zloostavljaju tu osobu. To se misli time da su oni već hteli da se maliciozno ponašaju prema njemu ali im je trebalo uzrok - neslaganje oko igre u ovom primeru</w:t>
      </w:r>
    </w:p>
    <w:p>
      <w:pPr>
        <w:numPr>
          <w:ilvl w:val="1"/>
          <w:numId w:val="1"/>
        </w:numPr>
        <w:ind w:left="84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5.2. Mobing i žigosanje žrtve - Žigosanje žrtve je bilo “čačkanje” žrtve kada god je bilo prilike za tim, svaki trening, utakmica i slično. To je bilo pred ostalim igračima, naravno odabranim koji neće “svedočiti” na strani žrtve, ili kada niko ne gleda</w:t>
      </w:r>
    </w:p>
    <w:p>
      <w:pPr>
        <w:numPr>
          <w:ilvl w:val="1"/>
          <w:numId w:val="1"/>
        </w:numPr>
        <w:ind w:left="84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5.3. Rukovodeći kadar - Žrtva se požalila na ponašanje, umešao se menadžment, ali već je bilo kasno. Jer kada je reč o profesionalnom sportu, često u isto vreme kada dođe do menadžmenta, došlo je i do novina. Sada su zvi znali da je on žrtva što je dodatno uticalo na njegovo psihičko stanje. Pored toga, počinioci su bili najbolji igrači ekipe i miljenici navijača, u prevodu nije bilo šanse da bi oni uradili tako nešto.</w:t>
      </w:r>
    </w:p>
    <w:p>
      <w:pPr>
        <w:numPr>
          <w:ilvl w:val="1"/>
          <w:numId w:val="1"/>
        </w:numPr>
        <w:ind w:left="84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5.4. Pogrešna dijagnoza - S obzirom da je slučaj bio već javan, i da je javnost bila na strani počinioca, ovo je bio klasičan slučaj gde pojedinac traži pažnju i želi da iznudi novac od poznatih i dobro plaćenih igrača. Zašto bi iko posumnjao drugačije...</w:t>
      </w:r>
    </w:p>
    <w:p>
      <w:pPr>
        <w:numPr>
          <w:ilvl w:val="1"/>
          <w:numId w:val="1"/>
        </w:numPr>
        <w:ind w:left="84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5.5. Isključenje iz radne sredine - Igrač je morao svojevoljno da raskine ugovor u kome je stajala klauzula, aspolutno nepovoljna po njega. Godinama kasnije se tek saznalo da je ipak bio u pravu, ali što se tiče njegovog psihičkog stanja, već je bilo kasno...</w:t>
      </w:r>
    </w:p>
    <w:p>
      <w:pPr>
        <w:numPr>
          <w:ilvl w:val="0"/>
          <w:numId w:val="1"/>
        </w:numPr>
        <w:ind w:left="42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Počinioci kao što je već opisano su bili imućni, dobro poznati igrači koji su bili miljenici navijača i uprave kluba. S druge strane žrtva je bila osoba koja je privatno bila povučena i stidljiva, a profesionalno došla od nule i sve ostvarila svojim radom i trudom.</w:t>
      </w:r>
    </w:p>
    <w:p>
      <w:pPr>
        <w:numPr>
          <w:ilvl w:val="0"/>
          <w:numId w:val="1"/>
        </w:numPr>
        <w:ind w:left="42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U pitanju je horizontalni mobing - Igrači su bili na istoj poziciji gde su počinioci bili ugroženi od strane novajlije.</w:t>
      </w:r>
    </w:p>
    <w:p>
      <w:pPr>
        <w:numPr>
          <w:ilvl w:val="0"/>
          <w:numId w:val="1"/>
        </w:numPr>
        <w:ind w:left="42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Karakteristike:</w:t>
      </w:r>
    </w:p>
    <w:p>
      <w:pPr>
        <w:numPr>
          <w:ilvl w:val="1"/>
          <w:numId w:val="1"/>
        </w:numPr>
        <w:ind w:left="84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Radna sredina je izuzetno kompetitivna</w:t>
      </w:r>
    </w:p>
    <w:p>
      <w:pPr>
        <w:numPr>
          <w:ilvl w:val="1"/>
          <w:numId w:val="1"/>
        </w:numPr>
        <w:ind w:left="84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Loša organizacija upravo iz problema da je to samo sport - a ne posao</w:t>
      </w:r>
    </w:p>
    <w:p>
      <w:pPr>
        <w:numPr>
          <w:ilvl w:val="1"/>
          <w:numId w:val="1"/>
        </w:numPr>
        <w:ind w:left="84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Loše i nedovoljno uključivanje i učestvovanje radnika u odlučivanju</w:t>
      </w:r>
    </w:p>
    <w:p>
      <w:pPr>
        <w:numPr>
          <w:ilvl w:val="1"/>
          <w:numId w:val="1"/>
        </w:numPr>
        <w:ind w:left="84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Nedostatak jasnih pravila</w:t>
      </w:r>
    </w:p>
    <w:p>
      <w:pPr>
        <w:numPr>
          <w:ilvl w:val="0"/>
          <w:numId w:val="1"/>
        </w:numPr>
        <w:ind w:left="42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Posledice su bile da je ta osoba morala da napusti klub koji voli, gde je mogla da napreduje, morala je da izađe iz ugovora što je uticalo mnogo finansijski. Psihičke posledice su bile enormne što je mnogo gore...</w:t>
      </w:r>
    </w:p>
    <w:p>
      <w:pPr>
        <w:numPr>
          <w:ilvl w:val="0"/>
          <w:numId w:val="1"/>
        </w:numPr>
        <w:ind w:left="425" w:leftChars="0" w:hanging="425" w:firstLineChars="0"/>
        <w:rPr>
          <w:rFonts w:hint="default" w:ascii="Calibri" w:hAnsi="Calibri" w:eastAsia="Calibri" w:cs="Calibri"/>
          <w:sz w:val="24"/>
          <w:szCs w:val="24"/>
          <w:lang w:val="en-US"/>
        </w:rPr>
      </w:pPr>
      <w:r>
        <w:rPr>
          <w:rFonts w:hint="default" w:ascii="Calibri" w:hAnsi="Calibri" w:eastAsia="Calibri" w:cs="Calibri"/>
          <w:sz w:val="24"/>
          <w:szCs w:val="24"/>
          <w:lang w:val="en-US"/>
        </w:rPr>
        <w:t>Načini sprečavanja mogu biti veće uključivanje od strane organizacije, veća transparentnost o mobingu u ovoj vrsti posla, veće obraćanje pažnje drugih koji ne učestvuju u mobingu...</w:t>
      </w:r>
    </w:p>
    <w:p>
      <w:pPr>
        <w:rPr>
          <w:rFonts w:hint="default"/>
          <w:lang w:val="sr-Latn-R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7F6504"/>
    <w:multiLevelType w:val="multilevel"/>
    <w:tmpl w:val="DB7F650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CAEC5"/>
    <w:rsid w:val="0002C3F1"/>
    <w:rsid w:val="00A747CA"/>
    <w:rsid w:val="01B6CD7A"/>
    <w:rsid w:val="044B1B93"/>
    <w:rsid w:val="052CB4B4"/>
    <w:rsid w:val="0661BE77"/>
    <w:rsid w:val="068765EB"/>
    <w:rsid w:val="06940EFF"/>
    <w:rsid w:val="071C1CCA"/>
    <w:rsid w:val="0847B6A1"/>
    <w:rsid w:val="099106C0"/>
    <w:rsid w:val="09DB8F71"/>
    <w:rsid w:val="0BE36E85"/>
    <w:rsid w:val="0BF61746"/>
    <w:rsid w:val="0C0DAAB4"/>
    <w:rsid w:val="0C562D78"/>
    <w:rsid w:val="0CDB009A"/>
    <w:rsid w:val="0EFFA6E4"/>
    <w:rsid w:val="0F10AB07"/>
    <w:rsid w:val="0F2245EB"/>
    <w:rsid w:val="0FB1A8AB"/>
    <w:rsid w:val="0FF204FC"/>
    <w:rsid w:val="11B3C8E7"/>
    <w:rsid w:val="125BB839"/>
    <w:rsid w:val="127CEC38"/>
    <w:rsid w:val="12DFEA5B"/>
    <w:rsid w:val="13282740"/>
    <w:rsid w:val="134B9937"/>
    <w:rsid w:val="15F04A09"/>
    <w:rsid w:val="167EA868"/>
    <w:rsid w:val="17914CA8"/>
    <w:rsid w:val="189FA17C"/>
    <w:rsid w:val="18C2E307"/>
    <w:rsid w:val="18DE56BF"/>
    <w:rsid w:val="19633606"/>
    <w:rsid w:val="19F622B9"/>
    <w:rsid w:val="1A531315"/>
    <w:rsid w:val="1B030E09"/>
    <w:rsid w:val="1B7C97E1"/>
    <w:rsid w:val="1BE74CE4"/>
    <w:rsid w:val="1BFCB65C"/>
    <w:rsid w:val="1C8E9971"/>
    <w:rsid w:val="1F470688"/>
    <w:rsid w:val="1F8AC9A7"/>
    <w:rsid w:val="20464149"/>
    <w:rsid w:val="220E7461"/>
    <w:rsid w:val="245E3ACA"/>
    <w:rsid w:val="24815383"/>
    <w:rsid w:val="250B4943"/>
    <w:rsid w:val="2599ABA0"/>
    <w:rsid w:val="27B02BF8"/>
    <w:rsid w:val="287DB5E5"/>
    <w:rsid w:val="28899E7F"/>
    <w:rsid w:val="292AE7CF"/>
    <w:rsid w:val="2A0C4683"/>
    <w:rsid w:val="2A143409"/>
    <w:rsid w:val="2AE6FEBA"/>
    <w:rsid w:val="2BB0046A"/>
    <w:rsid w:val="2C694CAF"/>
    <w:rsid w:val="2D148CDE"/>
    <w:rsid w:val="2D57A748"/>
    <w:rsid w:val="2E37AA38"/>
    <w:rsid w:val="2E62677B"/>
    <w:rsid w:val="2EF8E003"/>
    <w:rsid w:val="2FC8CA96"/>
    <w:rsid w:val="313D17E1"/>
    <w:rsid w:val="316BF0F3"/>
    <w:rsid w:val="32A1BAFA"/>
    <w:rsid w:val="32B2ED91"/>
    <w:rsid w:val="32E16F51"/>
    <w:rsid w:val="346A0F1B"/>
    <w:rsid w:val="34C01419"/>
    <w:rsid w:val="34D080BA"/>
    <w:rsid w:val="3643AD5F"/>
    <w:rsid w:val="38586AD6"/>
    <w:rsid w:val="389E4FE4"/>
    <w:rsid w:val="38E59697"/>
    <w:rsid w:val="394829C6"/>
    <w:rsid w:val="396E7445"/>
    <w:rsid w:val="39F52F62"/>
    <w:rsid w:val="3A5183E8"/>
    <w:rsid w:val="3AE3FA27"/>
    <w:rsid w:val="3CA61507"/>
    <w:rsid w:val="3CBF17CC"/>
    <w:rsid w:val="3E41E568"/>
    <w:rsid w:val="3EA7A922"/>
    <w:rsid w:val="3FDF2FEC"/>
    <w:rsid w:val="40359C74"/>
    <w:rsid w:val="407E1415"/>
    <w:rsid w:val="40EA9586"/>
    <w:rsid w:val="41060922"/>
    <w:rsid w:val="41E67472"/>
    <w:rsid w:val="42D8BC61"/>
    <w:rsid w:val="42F1E4BE"/>
    <w:rsid w:val="44BD0F86"/>
    <w:rsid w:val="456C9AD0"/>
    <w:rsid w:val="45F96276"/>
    <w:rsid w:val="476ECDD2"/>
    <w:rsid w:val="47C8D8B4"/>
    <w:rsid w:val="48D7E948"/>
    <w:rsid w:val="493CAEC5"/>
    <w:rsid w:val="495EED45"/>
    <w:rsid w:val="4A1B40F3"/>
    <w:rsid w:val="4A5C398E"/>
    <w:rsid w:val="4A83C9BE"/>
    <w:rsid w:val="4B1B1633"/>
    <w:rsid w:val="4BAF1113"/>
    <w:rsid w:val="4C0E1A26"/>
    <w:rsid w:val="4CC9AA6A"/>
    <w:rsid w:val="4D02C93C"/>
    <w:rsid w:val="4DA2BC01"/>
    <w:rsid w:val="4E445482"/>
    <w:rsid w:val="4F2102E2"/>
    <w:rsid w:val="4F82D6A9"/>
    <w:rsid w:val="50D8257D"/>
    <w:rsid w:val="51350406"/>
    <w:rsid w:val="515D5BB3"/>
    <w:rsid w:val="51B1716E"/>
    <w:rsid w:val="532C8D9A"/>
    <w:rsid w:val="54F3D239"/>
    <w:rsid w:val="556778D2"/>
    <w:rsid w:val="5595A5E7"/>
    <w:rsid w:val="5603692F"/>
    <w:rsid w:val="563AC5EF"/>
    <w:rsid w:val="5646A3A2"/>
    <w:rsid w:val="56925AFE"/>
    <w:rsid w:val="56A190D9"/>
    <w:rsid w:val="571EFEA5"/>
    <w:rsid w:val="584A956A"/>
    <w:rsid w:val="585DBAB2"/>
    <w:rsid w:val="589F1994"/>
    <w:rsid w:val="5995699C"/>
    <w:rsid w:val="5A2E3471"/>
    <w:rsid w:val="5A51E4A2"/>
    <w:rsid w:val="5C2E4B3C"/>
    <w:rsid w:val="5CCD0A5E"/>
    <w:rsid w:val="6029EDED"/>
    <w:rsid w:val="60EFAEAB"/>
    <w:rsid w:val="611980E4"/>
    <w:rsid w:val="6149B3CA"/>
    <w:rsid w:val="627B1617"/>
    <w:rsid w:val="631EE04B"/>
    <w:rsid w:val="65CDE58A"/>
    <w:rsid w:val="666AC8FD"/>
    <w:rsid w:val="668D1501"/>
    <w:rsid w:val="680688F2"/>
    <w:rsid w:val="68F6D7AD"/>
    <w:rsid w:val="6988488A"/>
    <w:rsid w:val="69AB8D66"/>
    <w:rsid w:val="6AFEDB03"/>
    <w:rsid w:val="6B9E312F"/>
    <w:rsid w:val="6BB75288"/>
    <w:rsid w:val="6BFC8C79"/>
    <w:rsid w:val="6C3BAC4C"/>
    <w:rsid w:val="6CD5B7F9"/>
    <w:rsid w:val="6E23EC2C"/>
    <w:rsid w:val="6E808788"/>
    <w:rsid w:val="6EBA9CFF"/>
    <w:rsid w:val="6F2A3EB8"/>
    <w:rsid w:val="6FA58F26"/>
    <w:rsid w:val="6FFF1978"/>
    <w:rsid w:val="70115BFA"/>
    <w:rsid w:val="70763360"/>
    <w:rsid w:val="70A6BBFE"/>
    <w:rsid w:val="7115ACFD"/>
    <w:rsid w:val="72063AB4"/>
    <w:rsid w:val="721E108E"/>
    <w:rsid w:val="72325CF3"/>
    <w:rsid w:val="7359009A"/>
    <w:rsid w:val="7388530B"/>
    <w:rsid w:val="74DDC853"/>
    <w:rsid w:val="757DBD91"/>
    <w:rsid w:val="761A5796"/>
    <w:rsid w:val="778A7BC8"/>
    <w:rsid w:val="78F492CB"/>
    <w:rsid w:val="794CA72C"/>
    <w:rsid w:val="7AB6AA6D"/>
    <w:rsid w:val="7B457B1D"/>
    <w:rsid w:val="7C336162"/>
    <w:rsid w:val="7C514484"/>
    <w:rsid w:val="7DAAE99D"/>
    <w:rsid w:val="D58FB110"/>
    <w:rsid w:val="DF5F7E05"/>
    <w:rsid w:val="FF3DF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31</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Dusan Potic</dc:creator>
  <cp:lastModifiedBy>nik</cp:lastModifiedBy>
  <dcterms:modified xsi:type="dcterms:W3CDTF">2022-06-25T19:38:17Z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