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2020/21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SE311 PROJEKTOVANJE I ARHITEKTURA SOFTVERA 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05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Nikola Tasić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3698</w:t>
      </w:r>
    </w:p>
    <w:p>
      <w:pPr>
        <w:pStyle w:val="11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28</w:t>
      </w:r>
      <w:r>
        <w:rPr>
          <w:rFonts w:ascii="Arial" w:hAnsi="Arial" w:cs="Arial"/>
          <w:b/>
          <w:sz w:val="28"/>
        </w:rPr>
        <w:t>.11.2020.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Domaći zadatak br.5: Koristiti stil dodeljivanja radnih zadataka (podeliti sistem na module). Module i radne zadatke predstaviti odgovarajućom tabelom. 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tbl>
      <w:tblPr>
        <w:tblStyle w:val="18"/>
        <w:tblW w:w="0" w:type="auto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82"/>
        <w:gridCol w:w="3748"/>
      </w:tblGrid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696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ECS elementi (moduli)</w:t>
            </w:r>
          </w:p>
        </w:tc>
        <w:tc>
          <w:tcPr>
            <w:tcW w:w="3582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Podsistem</w:t>
            </w:r>
          </w:p>
        </w:tc>
        <w:tc>
          <w:tcPr>
            <w:tcW w:w="3748" w:type="dxa"/>
            <w:tcBorders>
              <w:bottom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Organizaciona jedinica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696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  <w:r>
              <w:rPr>
                <w:rFonts w:hint="default" w:ascii="Arial" w:hAnsi="Arial" w:cs="Arial"/>
                <w:b/>
                <w:bCs/>
                <w:lang w:val="en"/>
              </w:rPr>
              <w:t>Modul web klijenta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Gledanje predavanja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Razvojni tim</w:t>
            </w:r>
            <w:r>
              <w:rPr>
                <w:rFonts w:hint="default" w:ascii="Arial" w:hAnsi="Arial" w:cs="Arial"/>
                <w:lang w:val="en"/>
              </w:rPr>
              <w:t>, Dizajnerski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Chat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</w:t>
            </w:r>
            <w:r>
              <w:rPr>
                <w:rFonts w:hint="default" w:ascii="Arial" w:hAnsi="Arial" w:cs="Arial"/>
                <w:lang w:val="en"/>
              </w:rPr>
              <w:t xml:space="preserve"> 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96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  <w:r>
              <w:rPr>
                <w:rFonts w:hint="default" w:ascii="Arial" w:hAnsi="Arial" w:cs="Arial"/>
                <w:b/>
                <w:bCs/>
                <w:lang w:val="en"/>
              </w:rPr>
              <w:t xml:space="preserve"> mobilnog klijenta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Gledanje predavanja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  <w:r>
              <w:rPr>
                <w:rFonts w:hint="default" w:ascii="Arial" w:hAnsi="Arial" w:cs="Arial"/>
                <w:lang w:val="en"/>
              </w:rPr>
              <w:t>, Dizajnerski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Chat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 xml:space="preserve">Razvojni tim, </w:t>
            </w:r>
            <w:r>
              <w:rPr>
                <w:rFonts w:hint="default" w:ascii="Arial" w:hAnsi="Arial" w:cs="Arial"/>
                <w:lang w:val="en"/>
              </w:rPr>
              <w:t>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6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  <w:r>
              <w:rPr>
                <w:rFonts w:ascii="Arial" w:hAnsi="Arial" w:cs="Arial"/>
                <w:b/>
                <w:bCs/>
              </w:rPr>
              <w:t>Modul</w:t>
            </w:r>
            <w:r>
              <w:rPr>
                <w:rFonts w:hint="default" w:ascii="Arial" w:hAnsi="Arial" w:cs="Arial"/>
                <w:b/>
                <w:bCs/>
                <w:lang w:val="en"/>
              </w:rPr>
              <w:t xml:space="preserve"> klijenta za streamovanje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Interfejs za održavanje predavanja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Razvojni tim</w:t>
            </w:r>
            <w:r>
              <w:rPr>
                <w:rFonts w:hint="default" w:ascii="Arial" w:hAnsi="Arial" w:cs="Arial"/>
                <w:lang w:val="en"/>
              </w:rPr>
              <w:t>, 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6" w:type="dxa"/>
            <w:vMerge w:val="continue"/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Chat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Razvojni tim,</w:t>
            </w:r>
            <w:r>
              <w:rPr>
                <w:rFonts w:hint="default" w:ascii="Arial" w:hAnsi="Arial" w:cs="Arial"/>
                <w:lang w:val="en"/>
              </w:rPr>
              <w:t xml:space="preserve"> 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96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  <w:r>
              <w:rPr>
                <w:rFonts w:hint="default" w:ascii="Arial" w:hAnsi="Arial" w:cs="Arial"/>
                <w:b/>
                <w:bCs/>
                <w:lang w:val="en"/>
              </w:rPr>
              <w:t>Modul obrade video strimova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Konverzija video strimova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 xml:space="preserve">Razvojni tim, </w:t>
            </w:r>
            <w:r>
              <w:rPr>
                <w:rFonts w:hint="default" w:ascii="Arial" w:hAnsi="Arial" w:cs="Arial"/>
                <w:lang w:val="en"/>
              </w:rPr>
              <w:t>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Distribucija video strimova</w:t>
            </w:r>
          </w:p>
        </w:tc>
        <w:tc>
          <w:tcPr>
            <w:tcW w:w="3748" w:type="dxa"/>
          </w:tcPr>
          <w:p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Razvojni tim, </w:t>
            </w:r>
            <w:r>
              <w:rPr>
                <w:rFonts w:hint="default" w:ascii="Arial" w:hAnsi="Arial" w:cs="Arial"/>
                <w:lang w:val="en"/>
              </w:rPr>
              <w:t>Testing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96" w:type="dxa"/>
            <w:vMerge w:val="restart"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  <w:r>
              <w:rPr>
                <w:rFonts w:hint="default" w:ascii="Arial" w:hAnsi="Arial" w:cs="Arial"/>
                <w:b/>
                <w:bCs/>
                <w:lang w:val="en"/>
              </w:rPr>
              <w:t>Modul foruma</w:t>
            </w: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Objavljivanje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Razvojni tim, Dizajnerski tim, Analitički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96" w:type="dxa"/>
            <w:vMerge w:val="continue"/>
            <w:tcBorders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Komentari</w:t>
            </w:r>
          </w:p>
        </w:tc>
        <w:tc>
          <w:tcPr>
            <w:tcW w:w="3748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"/>
              </w:rPr>
              <w:t>Razvojni tim, Dizajnerski tim, Analitički tim</w:t>
            </w:r>
          </w:p>
        </w:tc>
      </w:tr>
      <w:tr>
        <w:tblPrEx>
          <w:tblBorders>
            <w:top w:val="single" w:color="000000" w:themeColor="text1" w:sz="18" w:space="0"/>
            <w:left w:val="single" w:color="000000" w:themeColor="text1" w:sz="18" w:space="0"/>
            <w:bottom w:val="single" w:color="000000" w:themeColor="text1" w:sz="18" w:space="0"/>
            <w:right w:val="single" w:color="000000" w:themeColor="text1" w:sz="18" w:space="0"/>
            <w:insideH w:val="single" w:color="000000" w:themeColor="text1" w:sz="18" w:space="0"/>
            <w:insideV w:val="single" w:color="000000" w:themeColor="text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696" w:type="dxa"/>
            <w:vMerge w:val="continue"/>
            <w:tcBorders/>
          </w:tcPr>
          <w:p>
            <w:pPr>
              <w:rPr>
                <w:rFonts w:hint="default" w:ascii="Arial" w:hAnsi="Arial" w:cs="Arial"/>
                <w:b/>
                <w:bCs/>
                <w:lang w:val="en"/>
              </w:rPr>
            </w:pPr>
          </w:p>
        </w:tc>
        <w:tc>
          <w:tcPr>
            <w:tcW w:w="3582" w:type="dxa"/>
          </w:tcPr>
          <w:p>
            <w:pPr>
              <w:jc w:val="center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Administracija objava</w:t>
            </w:r>
          </w:p>
        </w:tc>
        <w:tc>
          <w:tcPr>
            <w:tcW w:w="3748" w:type="dxa"/>
          </w:tcPr>
          <w:p>
            <w:pPr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  <w:lang w:val="en"/>
              </w:rPr>
              <w:t>Razvojni tim</w:t>
            </w:r>
          </w:p>
        </w:tc>
      </w:tr>
    </w:tbl>
    <w:p>
      <w:pPr>
        <w:rPr>
          <w:rFonts w:ascii="Arial" w:hAnsi="Arial" w:cs="Arial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rebuchet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rebuchet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LOGO_horizontal_beli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SE311 – Projektovanje i arhitektura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 – 3860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00BAC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1B6A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6E5A65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5B04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E466C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3165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F8A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uiPriority w:val="99"/>
    <w:rPr>
      <w:color w:val="808080"/>
    </w:rPr>
  </w:style>
  <w:style w:type="character" w:customStyle="1" w:styleId="13">
    <w:name w:val="Header Char"/>
    <w:basedOn w:val="3"/>
    <w:link w:val="6"/>
    <w:uiPriority w:val="99"/>
  </w:style>
  <w:style w:type="character" w:customStyle="1" w:styleId="14">
    <w:name w:val="Footer Char"/>
    <w:basedOn w:val="3"/>
    <w:link w:val="5"/>
    <w:uiPriority w:val="99"/>
  </w:style>
  <w:style w:type="character" w:customStyle="1" w:styleId="15">
    <w:name w:val="Heading 1 Char"/>
    <w:link w:val="2"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uiPriority w:val="99"/>
    <w:rPr>
      <w:color w:val="auto"/>
    </w:rPr>
  </w:style>
  <w:style w:type="table" w:customStyle="1" w:styleId="18">
    <w:name w:val="Grid Table 1 Light Accent 1"/>
    <w:basedOn w:val="4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812</Characters>
  <Lines>6</Lines>
  <Paragraphs>1</Paragraphs>
  <TotalTime>0</TotalTime>
  <ScaleCrop>false</ScaleCrop>
  <LinksUpToDate>false</LinksUpToDate>
  <CharactersWithSpaces>953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2020-11-11T14:10:00Z</dcterms:created>
  <dc:creator>Jovan Vujović</dc:creator>
  <cp:keywords>CS220, Metropolitan 2015</cp:keywords>
  <cp:lastModifiedBy>nik</cp:lastModifiedBy>
  <dcterms:modified xsi:type="dcterms:W3CDTF">2020-11-29T14:21:45Z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