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345E4" w14:textId="2A96EE27" w:rsidR="000F138A" w:rsidRPr="000F138A" w:rsidRDefault="000F138A" w:rsidP="000F138A">
      <w:pPr>
        <w:jc w:val="center"/>
        <w:rPr>
          <w:rFonts w:ascii="Times New Roman" w:hAnsi="Times New Roman" w:cs="Times New Roman"/>
          <w:b/>
          <w:bCs/>
          <w:sz w:val="36"/>
          <w:szCs w:val="36"/>
          <w:lang w:val="es-CO"/>
        </w:rPr>
      </w:pPr>
      <w:r w:rsidRPr="000F138A">
        <w:rPr>
          <w:rFonts w:ascii="Times New Roman" w:hAnsi="Times New Roman" w:cs="Times New Roman"/>
          <w:b/>
          <w:bCs/>
          <w:sz w:val="36"/>
          <w:szCs w:val="36"/>
          <w:lang w:val="es-CO"/>
        </w:rPr>
        <w:t xml:space="preserve">Informe interactivo con filtros en </w:t>
      </w:r>
      <w:proofErr w:type="spellStart"/>
      <w:r w:rsidRPr="000F138A">
        <w:rPr>
          <w:rFonts w:ascii="Times New Roman" w:hAnsi="Times New Roman" w:cs="Times New Roman"/>
          <w:b/>
          <w:bCs/>
          <w:sz w:val="36"/>
          <w:szCs w:val="36"/>
          <w:lang w:val="es-CO"/>
        </w:rPr>
        <w:t>power</w:t>
      </w:r>
      <w:proofErr w:type="spellEnd"/>
      <w:r w:rsidRPr="000F138A">
        <w:rPr>
          <w:rFonts w:ascii="Times New Roman" w:hAnsi="Times New Roman" w:cs="Times New Roman"/>
          <w:b/>
          <w:bCs/>
          <w:sz w:val="36"/>
          <w:szCs w:val="36"/>
          <w:lang w:val="es-CO"/>
        </w:rPr>
        <w:t xml:space="preserve"> </w:t>
      </w:r>
      <w:proofErr w:type="spellStart"/>
      <w:r w:rsidRPr="000F138A">
        <w:rPr>
          <w:rFonts w:ascii="Times New Roman" w:hAnsi="Times New Roman" w:cs="Times New Roman"/>
          <w:b/>
          <w:bCs/>
          <w:sz w:val="36"/>
          <w:szCs w:val="36"/>
          <w:lang w:val="es-CO"/>
        </w:rPr>
        <w:t>bi</w:t>
      </w:r>
      <w:proofErr w:type="spellEnd"/>
    </w:p>
    <w:p w14:paraId="4A78F192" w14:textId="77777777" w:rsidR="000F138A" w:rsidRDefault="000F138A" w:rsidP="000F138A">
      <w:pPr>
        <w:jc w:val="center"/>
        <w:rPr>
          <w:rFonts w:ascii="Times New Roman" w:hAnsi="Times New Roman" w:cs="Times New Roman"/>
          <w:sz w:val="28"/>
          <w:szCs w:val="28"/>
          <w:lang w:val="es-CO"/>
        </w:rPr>
      </w:pPr>
    </w:p>
    <w:p w14:paraId="337AAFAF" w14:textId="77777777" w:rsidR="000F138A" w:rsidRDefault="000F138A" w:rsidP="000F138A">
      <w:pPr>
        <w:jc w:val="center"/>
        <w:rPr>
          <w:rFonts w:ascii="Times New Roman" w:hAnsi="Times New Roman" w:cs="Times New Roman"/>
          <w:sz w:val="28"/>
          <w:szCs w:val="28"/>
          <w:lang w:val="es-CO"/>
        </w:rPr>
      </w:pPr>
    </w:p>
    <w:p w14:paraId="51AA6494" w14:textId="77777777" w:rsidR="000F138A" w:rsidRDefault="000F138A" w:rsidP="000F138A">
      <w:pPr>
        <w:jc w:val="center"/>
        <w:rPr>
          <w:rFonts w:ascii="Times New Roman" w:hAnsi="Times New Roman" w:cs="Times New Roman"/>
          <w:sz w:val="28"/>
          <w:szCs w:val="28"/>
          <w:lang w:val="es-CO"/>
        </w:rPr>
      </w:pPr>
    </w:p>
    <w:p w14:paraId="33BFF5BC" w14:textId="77777777" w:rsidR="000F138A" w:rsidRDefault="000F138A" w:rsidP="000F138A">
      <w:pPr>
        <w:jc w:val="center"/>
        <w:rPr>
          <w:rFonts w:ascii="Times New Roman" w:hAnsi="Times New Roman" w:cs="Times New Roman"/>
          <w:sz w:val="28"/>
          <w:szCs w:val="28"/>
          <w:lang w:val="es-CO"/>
        </w:rPr>
      </w:pPr>
    </w:p>
    <w:p w14:paraId="34C05806" w14:textId="77777777" w:rsidR="000F138A" w:rsidRDefault="000F138A" w:rsidP="000F138A">
      <w:pPr>
        <w:jc w:val="center"/>
        <w:rPr>
          <w:rFonts w:ascii="Times New Roman" w:hAnsi="Times New Roman" w:cs="Times New Roman"/>
          <w:sz w:val="28"/>
          <w:szCs w:val="28"/>
          <w:lang w:val="es-CO"/>
        </w:rPr>
      </w:pPr>
    </w:p>
    <w:p w14:paraId="2A55689D" w14:textId="24500ADF" w:rsidR="00FD7572" w:rsidRDefault="000F138A" w:rsidP="000F138A">
      <w:pPr>
        <w:jc w:val="center"/>
        <w:rPr>
          <w:rFonts w:ascii="Times New Roman" w:hAnsi="Times New Roman" w:cs="Times New Roman"/>
          <w:sz w:val="28"/>
          <w:szCs w:val="28"/>
          <w:lang w:val="es-CO"/>
        </w:rPr>
      </w:pPr>
      <w:r w:rsidRPr="000F138A">
        <w:rPr>
          <w:rFonts w:ascii="Times New Roman" w:hAnsi="Times New Roman" w:cs="Times New Roman"/>
          <w:b/>
          <w:bCs/>
          <w:sz w:val="28"/>
          <w:szCs w:val="28"/>
          <w:lang w:val="es-CO"/>
        </w:rPr>
        <w:t>Nombre:</w:t>
      </w:r>
      <w:r>
        <w:rPr>
          <w:rFonts w:ascii="Times New Roman" w:hAnsi="Times New Roman" w:cs="Times New Roman"/>
          <w:sz w:val="28"/>
          <w:szCs w:val="28"/>
          <w:lang w:val="es-CO"/>
        </w:rPr>
        <w:t xml:space="preserve"> Alejandro Davila chaves </w:t>
      </w:r>
    </w:p>
    <w:p w14:paraId="54178E54" w14:textId="77777777" w:rsidR="000F138A" w:rsidRDefault="000F138A" w:rsidP="000F138A">
      <w:pPr>
        <w:jc w:val="center"/>
        <w:rPr>
          <w:rFonts w:ascii="Times New Roman" w:hAnsi="Times New Roman" w:cs="Times New Roman"/>
          <w:sz w:val="28"/>
          <w:szCs w:val="28"/>
          <w:lang w:val="es-CO"/>
        </w:rPr>
      </w:pPr>
    </w:p>
    <w:p w14:paraId="1815AE2C" w14:textId="77777777" w:rsidR="000F138A" w:rsidRDefault="000F138A" w:rsidP="000F138A">
      <w:pPr>
        <w:jc w:val="center"/>
        <w:rPr>
          <w:rFonts w:ascii="Times New Roman" w:hAnsi="Times New Roman" w:cs="Times New Roman"/>
          <w:sz w:val="28"/>
          <w:szCs w:val="28"/>
          <w:lang w:val="es-CO"/>
        </w:rPr>
      </w:pPr>
    </w:p>
    <w:p w14:paraId="0A37439F" w14:textId="77777777" w:rsidR="000F138A" w:rsidRDefault="000F138A" w:rsidP="000F138A">
      <w:pPr>
        <w:jc w:val="center"/>
        <w:rPr>
          <w:rFonts w:ascii="Times New Roman" w:hAnsi="Times New Roman" w:cs="Times New Roman"/>
          <w:sz w:val="28"/>
          <w:szCs w:val="28"/>
          <w:lang w:val="es-CO"/>
        </w:rPr>
      </w:pPr>
    </w:p>
    <w:p w14:paraId="32763960" w14:textId="77777777" w:rsidR="000F138A" w:rsidRDefault="000F138A" w:rsidP="000F138A">
      <w:pPr>
        <w:jc w:val="center"/>
        <w:rPr>
          <w:rFonts w:ascii="Times New Roman" w:hAnsi="Times New Roman" w:cs="Times New Roman"/>
          <w:sz w:val="28"/>
          <w:szCs w:val="28"/>
          <w:lang w:val="es-CO"/>
        </w:rPr>
      </w:pPr>
    </w:p>
    <w:p w14:paraId="6C8F2EA4" w14:textId="77777777" w:rsidR="000F138A" w:rsidRDefault="000F138A" w:rsidP="000F138A">
      <w:pPr>
        <w:jc w:val="center"/>
        <w:rPr>
          <w:rFonts w:ascii="Times New Roman" w:hAnsi="Times New Roman" w:cs="Times New Roman"/>
          <w:sz w:val="28"/>
          <w:szCs w:val="28"/>
          <w:lang w:val="es-CO"/>
        </w:rPr>
      </w:pPr>
    </w:p>
    <w:p w14:paraId="4E6356A5" w14:textId="77777777" w:rsidR="000F138A" w:rsidRDefault="000F138A" w:rsidP="000F138A">
      <w:pPr>
        <w:jc w:val="center"/>
        <w:rPr>
          <w:rFonts w:ascii="Times New Roman" w:hAnsi="Times New Roman" w:cs="Times New Roman"/>
          <w:sz w:val="28"/>
          <w:szCs w:val="28"/>
          <w:lang w:val="es-CO"/>
        </w:rPr>
      </w:pPr>
    </w:p>
    <w:p w14:paraId="1930CB0B" w14:textId="5ADE9741" w:rsidR="000F138A" w:rsidRDefault="000F138A" w:rsidP="000F138A">
      <w:pPr>
        <w:jc w:val="center"/>
        <w:rPr>
          <w:rFonts w:ascii="Times New Roman" w:hAnsi="Times New Roman" w:cs="Times New Roman"/>
          <w:sz w:val="28"/>
          <w:szCs w:val="28"/>
          <w:lang w:val="es-CO"/>
        </w:rPr>
      </w:pPr>
      <w:r w:rsidRPr="000F138A">
        <w:rPr>
          <w:rFonts w:ascii="Times New Roman" w:hAnsi="Times New Roman" w:cs="Times New Roman"/>
          <w:b/>
          <w:bCs/>
          <w:sz w:val="28"/>
          <w:szCs w:val="28"/>
          <w:lang w:val="es-CO"/>
        </w:rPr>
        <w:t>Materia:</w:t>
      </w:r>
      <w:r>
        <w:rPr>
          <w:rFonts w:ascii="Times New Roman" w:hAnsi="Times New Roman" w:cs="Times New Roman"/>
          <w:sz w:val="28"/>
          <w:szCs w:val="28"/>
          <w:lang w:val="es-CO"/>
        </w:rPr>
        <w:t xml:space="preserve"> Visualización de datos 1 </w:t>
      </w:r>
    </w:p>
    <w:p w14:paraId="280FF309" w14:textId="77777777" w:rsidR="000F138A" w:rsidRDefault="000F138A" w:rsidP="000F138A">
      <w:pPr>
        <w:jc w:val="center"/>
        <w:rPr>
          <w:rFonts w:ascii="Times New Roman" w:hAnsi="Times New Roman" w:cs="Times New Roman"/>
          <w:sz w:val="28"/>
          <w:szCs w:val="28"/>
          <w:lang w:val="es-CO"/>
        </w:rPr>
      </w:pPr>
    </w:p>
    <w:p w14:paraId="0E46090F" w14:textId="77777777" w:rsidR="000F138A" w:rsidRDefault="000F138A" w:rsidP="000F138A">
      <w:pPr>
        <w:jc w:val="center"/>
        <w:rPr>
          <w:rFonts w:ascii="Times New Roman" w:hAnsi="Times New Roman" w:cs="Times New Roman"/>
          <w:sz w:val="28"/>
          <w:szCs w:val="28"/>
          <w:lang w:val="es-CO"/>
        </w:rPr>
      </w:pPr>
    </w:p>
    <w:p w14:paraId="4B346DDA" w14:textId="77777777" w:rsidR="000F138A" w:rsidRDefault="000F138A" w:rsidP="000F138A">
      <w:pPr>
        <w:jc w:val="center"/>
        <w:rPr>
          <w:rFonts w:ascii="Times New Roman" w:hAnsi="Times New Roman" w:cs="Times New Roman"/>
          <w:sz w:val="28"/>
          <w:szCs w:val="28"/>
          <w:lang w:val="es-CO"/>
        </w:rPr>
      </w:pPr>
    </w:p>
    <w:p w14:paraId="4FE111FA" w14:textId="77777777" w:rsidR="000F138A" w:rsidRDefault="000F138A" w:rsidP="000F138A">
      <w:pPr>
        <w:jc w:val="center"/>
        <w:rPr>
          <w:rFonts w:ascii="Times New Roman" w:hAnsi="Times New Roman" w:cs="Times New Roman"/>
          <w:sz w:val="28"/>
          <w:szCs w:val="28"/>
          <w:lang w:val="es-CO"/>
        </w:rPr>
      </w:pPr>
    </w:p>
    <w:p w14:paraId="4DE89DE5" w14:textId="77777777" w:rsidR="000F138A" w:rsidRDefault="000F138A" w:rsidP="000F138A">
      <w:pPr>
        <w:jc w:val="center"/>
        <w:rPr>
          <w:rFonts w:ascii="Times New Roman" w:hAnsi="Times New Roman" w:cs="Times New Roman"/>
          <w:sz w:val="28"/>
          <w:szCs w:val="28"/>
          <w:lang w:val="es-CO"/>
        </w:rPr>
      </w:pPr>
    </w:p>
    <w:p w14:paraId="08F907BC" w14:textId="77777777" w:rsidR="000F138A" w:rsidRDefault="000F138A" w:rsidP="000F138A">
      <w:pPr>
        <w:jc w:val="center"/>
        <w:rPr>
          <w:rFonts w:ascii="Times New Roman" w:hAnsi="Times New Roman" w:cs="Times New Roman"/>
          <w:sz w:val="28"/>
          <w:szCs w:val="28"/>
          <w:lang w:val="es-CO"/>
        </w:rPr>
      </w:pPr>
    </w:p>
    <w:p w14:paraId="2538CF97" w14:textId="77777777" w:rsidR="000F138A" w:rsidRDefault="000F138A" w:rsidP="000F138A">
      <w:pPr>
        <w:jc w:val="center"/>
        <w:rPr>
          <w:rFonts w:ascii="Times New Roman" w:hAnsi="Times New Roman" w:cs="Times New Roman"/>
          <w:sz w:val="28"/>
          <w:szCs w:val="28"/>
          <w:lang w:val="es-CO"/>
        </w:rPr>
      </w:pPr>
    </w:p>
    <w:p w14:paraId="51D18E2B" w14:textId="55BBA943" w:rsidR="000F138A" w:rsidRDefault="000F138A" w:rsidP="000F138A">
      <w:pPr>
        <w:jc w:val="center"/>
        <w:rPr>
          <w:rFonts w:ascii="Times New Roman" w:hAnsi="Times New Roman" w:cs="Times New Roman"/>
          <w:sz w:val="28"/>
          <w:szCs w:val="28"/>
          <w:lang w:val="es-CO"/>
        </w:rPr>
      </w:pPr>
      <w:r w:rsidRPr="000F138A">
        <w:rPr>
          <w:rFonts w:ascii="Times New Roman" w:hAnsi="Times New Roman" w:cs="Times New Roman"/>
          <w:b/>
          <w:bCs/>
          <w:sz w:val="28"/>
          <w:szCs w:val="28"/>
          <w:lang w:val="es-CO"/>
        </w:rPr>
        <w:t>Fecha</w:t>
      </w:r>
      <w:r>
        <w:rPr>
          <w:rFonts w:ascii="Times New Roman" w:hAnsi="Times New Roman" w:cs="Times New Roman"/>
          <w:sz w:val="28"/>
          <w:szCs w:val="28"/>
          <w:lang w:val="es-CO"/>
        </w:rPr>
        <w:t xml:space="preserve"> :25/10/2024</w:t>
      </w:r>
    </w:p>
    <w:p w14:paraId="271A1343" w14:textId="77777777" w:rsidR="000F138A" w:rsidRDefault="000F138A" w:rsidP="000F138A">
      <w:pPr>
        <w:jc w:val="center"/>
        <w:rPr>
          <w:rFonts w:ascii="Times New Roman" w:hAnsi="Times New Roman" w:cs="Times New Roman"/>
          <w:sz w:val="28"/>
          <w:szCs w:val="28"/>
          <w:lang w:val="es-CO"/>
        </w:rPr>
      </w:pPr>
    </w:p>
    <w:p w14:paraId="74CE62A5" w14:textId="77777777" w:rsidR="000F138A" w:rsidRDefault="000F138A" w:rsidP="000F138A">
      <w:pPr>
        <w:jc w:val="center"/>
        <w:rPr>
          <w:rFonts w:ascii="Times New Roman" w:hAnsi="Times New Roman" w:cs="Times New Roman"/>
          <w:sz w:val="28"/>
          <w:szCs w:val="28"/>
          <w:lang w:val="es-CO"/>
        </w:rPr>
      </w:pPr>
    </w:p>
    <w:p w14:paraId="3FE09AE7" w14:textId="77777777" w:rsidR="00896A9B" w:rsidRPr="000F138A" w:rsidRDefault="00896A9B" w:rsidP="000F138A">
      <w:pPr>
        <w:jc w:val="both"/>
        <w:rPr>
          <w:rFonts w:ascii="Times New Roman" w:hAnsi="Times New Roman" w:cs="Times New Roman"/>
          <w:sz w:val="28"/>
          <w:szCs w:val="28"/>
        </w:rPr>
      </w:pPr>
    </w:p>
    <w:p w14:paraId="7423E562" w14:textId="77777777" w:rsidR="000F138A" w:rsidRPr="000F138A"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lastRenderedPageBreak/>
        <w:pict w14:anchorId="60BFC127">
          <v:rect id="_x0000_i1092" style="width:0;height:1.5pt" o:hralign="center" o:hrstd="t" o:hr="t" fillcolor="#a0a0a0" stroked="f"/>
        </w:pict>
      </w:r>
    </w:p>
    <w:p w14:paraId="1613D1C5" w14:textId="77777777" w:rsidR="000F138A" w:rsidRDefault="000F138A" w:rsidP="000F138A">
      <w:pPr>
        <w:jc w:val="both"/>
        <w:rPr>
          <w:rFonts w:ascii="Times New Roman" w:hAnsi="Times New Roman" w:cs="Times New Roman"/>
          <w:b/>
          <w:bCs/>
          <w:sz w:val="28"/>
          <w:szCs w:val="28"/>
        </w:rPr>
      </w:pPr>
    </w:p>
    <w:p w14:paraId="635FA8B4" w14:textId="77777777" w:rsidR="00896A9B" w:rsidRDefault="00896A9B" w:rsidP="000F138A">
      <w:pPr>
        <w:jc w:val="both"/>
        <w:rPr>
          <w:rFonts w:ascii="Times New Roman" w:hAnsi="Times New Roman" w:cs="Times New Roman"/>
          <w:b/>
          <w:bCs/>
          <w:sz w:val="28"/>
          <w:szCs w:val="28"/>
        </w:rPr>
      </w:pPr>
    </w:p>
    <w:p w14:paraId="2023E554" w14:textId="67F3FBE8" w:rsidR="000F138A" w:rsidRPr="000F138A" w:rsidRDefault="000F138A" w:rsidP="000F138A">
      <w:pPr>
        <w:jc w:val="both"/>
        <w:rPr>
          <w:rFonts w:ascii="Times New Roman" w:hAnsi="Times New Roman" w:cs="Times New Roman"/>
          <w:b/>
          <w:bCs/>
          <w:sz w:val="28"/>
          <w:szCs w:val="28"/>
        </w:rPr>
      </w:pPr>
      <w:r w:rsidRPr="000F138A">
        <w:rPr>
          <w:rFonts w:ascii="Times New Roman" w:hAnsi="Times New Roman" w:cs="Times New Roman"/>
          <w:b/>
          <w:bCs/>
          <w:sz w:val="28"/>
          <w:szCs w:val="28"/>
        </w:rPr>
        <w:t>1. Introducción</w:t>
      </w:r>
    </w:p>
    <w:p w14:paraId="1C2188A1" w14:textId="77777777" w:rsidR="000F138A" w:rsidRPr="000F138A"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t xml:space="preserve">El sistema de salud de cualquier país depende de la integración efectiva de los servicios ofrecidos por las Instituciones Prestadoras de Salud (IPS). Estas entidades, tanto públicas como privadas, están clasificadas según el nivel de atención que brindan y la capacidad instalada con la que cuentan para satisfacer las necesidades de la población. En este informe se analizará cómo estas características influyen en la sanitaria, utilizando herramientas como </w:t>
      </w:r>
      <w:proofErr w:type="spellStart"/>
      <w:r w:rsidRPr="000F138A">
        <w:rPr>
          <w:rFonts w:ascii="Times New Roman" w:hAnsi="Times New Roman" w:cs="Times New Roman"/>
          <w:sz w:val="28"/>
          <w:szCs w:val="28"/>
        </w:rPr>
        <w:t>Power</w:t>
      </w:r>
      <w:proofErr w:type="spellEnd"/>
      <w:r w:rsidRPr="000F138A">
        <w:rPr>
          <w:rFonts w:ascii="Times New Roman" w:hAnsi="Times New Roman" w:cs="Times New Roman"/>
          <w:sz w:val="28"/>
          <w:szCs w:val="28"/>
        </w:rPr>
        <w:t xml:space="preserve"> BI para representar los datos de manera visual y comprensible.</w:t>
      </w:r>
    </w:p>
    <w:p w14:paraId="4D835C68" w14:textId="77777777" w:rsidR="000F138A" w:rsidRPr="000F138A"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pict w14:anchorId="3761D228">
          <v:rect id="_x0000_i1093" style="width:0;height:1.5pt" o:hralign="center" o:hrstd="t" o:hr="t" fillcolor="#a0a0a0" stroked="f"/>
        </w:pict>
      </w:r>
    </w:p>
    <w:p w14:paraId="60B263BB" w14:textId="77777777" w:rsidR="000F138A" w:rsidRDefault="000F138A" w:rsidP="000F138A">
      <w:pPr>
        <w:jc w:val="both"/>
        <w:rPr>
          <w:rFonts w:ascii="Times New Roman" w:hAnsi="Times New Roman" w:cs="Times New Roman"/>
          <w:b/>
          <w:bCs/>
          <w:sz w:val="28"/>
          <w:szCs w:val="28"/>
        </w:rPr>
      </w:pPr>
    </w:p>
    <w:p w14:paraId="0B3502B4" w14:textId="77777777" w:rsidR="000F138A" w:rsidRDefault="000F138A" w:rsidP="000F138A">
      <w:pPr>
        <w:jc w:val="both"/>
        <w:rPr>
          <w:rFonts w:ascii="Times New Roman" w:hAnsi="Times New Roman" w:cs="Times New Roman"/>
          <w:b/>
          <w:bCs/>
          <w:sz w:val="28"/>
          <w:szCs w:val="28"/>
        </w:rPr>
      </w:pPr>
    </w:p>
    <w:p w14:paraId="437CEC68" w14:textId="36A8F7BE" w:rsidR="000F138A" w:rsidRPr="000F138A" w:rsidRDefault="000F138A" w:rsidP="000F138A">
      <w:pPr>
        <w:jc w:val="both"/>
        <w:rPr>
          <w:rFonts w:ascii="Times New Roman" w:hAnsi="Times New Roman" w:cs="Times New Roman"/>
          <w:b/>
          <w:bCs/>
          <w:sz w:val="28"/>
          <w:szCs w:val="28"/>
        </w:rPr>
      </w:pPr>
      <w:r w:rsidRPr="000F138A">
        <w:rPr>
          <w:rFonts w:ascii="Times New Roman" w:hAnsi="Times New Roman" w:cs="Times New Roman"/>
          <w:b/>
          <w:bCs/>
          <w:sz w:val="28"/>
          <w:szCs w:val="28"/>
        </w:rPr>
        <w:t>2. Definición de IPS</w:t>
      </w:r>
    </w:p>
    <w:p w14:paraId="2A861777" w14:textId="77777777" w:rsidR="000F138A" w:rsidRPr="000F138A" w:rsidRDefault="000F138A" w:rsidP="000F138A">
      <w:pPr>
        <w:jc w:val="both"/>
        <w:rPr>
          <w:rFonts w:ascii="Times New Roman" w:hAnsi="Times New Roman" w:cs="Times New Roman"/>
          <w:b/>
          <w:bCs/>
          <w:sz w:val="28"/>
          <w:szCs w:val="28"/>
        </w:rPr>
      </w:pPr>
      <w:r w:rsidRPr="000F138A">
        <w:rPr>
          <w:rFonts w:ascii="Times New Roman" w:hAnsi="Times New Roman" w:cs="Times New Roman"/>
          <w:b/>
          <w:bCs/>
          <w:sz w:val="28"/>
          <w:szCs w:val="28"/>
        </w:rPr>
        <w:t>IPS Pública</w:t>
      </w:r>
    </w:p>
    <w:p w14:paraId="753F0738" w14:textId="77777777" w:rsidR="000F138A" w:rsidRPr="000F138A"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t>Son instituciones financiadas con recursos estatales, cuya misión principal es garantizar el acceso a servicios de salud básicos y especializados a toda la población, especialmente a los sectores más vulnerables. Estas IPS suelen tener como prioridad la atención primaria y el manejo de enfermedades de alto impacto social.</w:t>
      </w:r>
    </w:p>
    <w:p w14:paraId="0E04EB21" w14:textId="77777777" w:rsidR="000F138A" w:rsidRPr="000F138A" w:rsidRDefault="000F138A" w:rsidP="000F138A">
      <w:pPr>
        <w:jc w:val="both"/>
        <w:rPr>
          <w:rFonts w:ascii="Times New Roman" w:hAnsi="Times New Roman" w:cs="Times New Roman"/>
          <w:b/>
          <w:bCs/>
          <w:sz w:val="28"/>
          <w:szCs w:val="28"/>
        </w:rPr>
      </w:pPr>
      <w:r w:rsidRPr="000F138A">
        <w:rPr>
          <w:rFonts w:ascii="Times New Roman" w:hAnsi="Times New Roman" w:cs="Times New Roman"/>
          <w:b/>
          <w:bCs/>
          <w:sz w:val="28"/>
          <w:szCs w:val="28"/>
        </w:rPr>
        <w:t>IPS privadas</w:t>
      </w:r>
    </w:p>
    <w:p w14:paraId="6DBD0729" w14:textId="77777777" w:rsidR="000F138A" w:rsidRPr="000F138A"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t>Las IPS privadas operan con recursos propios o de inversionistas. Se enfocan en ofrecer servicios de alta calidad a pacientes que pueden costarlos o que están afiliados a sistemas de aseguramiento privado. Aunque también participa en el sistema general de salud, su infraestructura y capacidad instalada suelen ser mayores en comparación con muchas IPS públicas.</w:t>
      </w:r>
    </w:p>
    <w:p w14:paraId="07C89640" w14:textId="77777777" w:rsidR="000F138A" w:rsidRPr="000F138A"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pict w14:anchorId="3EC80BF8">
          <v:rect id="_x0000_i1094" style="width:0;height:1.5pt" o:hralign="center" o:hrstd="t" o:hr="t" fillcolor="#a0a0a0" stroked="f"/>
        </w:pict>
      </w:r>
    </w:p>
    <w:p w14:paraId="43349B59" w14:textId="77777777" w:rsidR="000F138A" w:rsidRDefault="000F138A" w:rsidP="000F138A">
      <w:pPr>
        <w:jc w:val="both"/>
        <w:rPr>
          <w:rFonts w:ascii="Times New Roman" w:hAnsi="Times New Roman" w:cs="Times New Roman"/>
          <w:b/>
          <w:bCs/>
          <w:sz w:val="28"/>
          <w:szCs w:val="28"/>
        </w:rPr>
      </w:pPr>
    </w:p>
    <w:p w14:paraId="25BB3125" w14:textId="77777777" w:rsidR="000F138A" w:rsidRDefault="000F138A" w:rsidP="000F138A">
      <w:pPr>
        <w:jc w:val="both"/>
        <w:rPr>
          <w:rFonts w:ascii="Times New Roman" w:hAnsi="Times New Roman" w:cs="Times New Roman"/>
          <w:b/>
          <w:bCs/>
          <w:sz w:val="28"/>
          <w:szCs w:val="28"/>
        </w:rPr>
      </w:pPr>
    </w:p>
    <w:p w14:paraId="0C021BD1" w14:textId="77777777" w:rsidR="000F138A" w:rsidRDefault="000F138A" w:rsidP="000F138A">
      <w:pPr>
        <w:jc w:val="both"/>
        <w:rPr>
          <w:rFonts w:ascii="Times New Roman" w:hAnsi="Times New Roman" w:cs="Times New Roman"/>
          <w:b/>
          <w:bCs/>
          <w:sz w:val="28"/>
          <w:szCs w:val="28"/>
        </w:rPr>
      </w:pPr>
    </w:p>
    <w:p w14:paraId="3538CD86" w14:textId="116327EB" w:rsidR="000F138A" w:rsidRPr="000F138A" w:rsidRDefault="000F138A" w:rsidP="000F138A">
      <w:pPr>
        <w:jc w:val="both"/>
        <w:rPr>
          <w:rFonts w:ascii="Times New Roman" w:hAnsi="Times New Roman" w:cs="Times New Roman"/>
          <w:b/>
          <w:bCs/>
          <w:sz w:val="28"/>
          <w:szCs w:val="28"/>
        </w:rPr>
      </w:pPr>
      <w:r w:rsidRPr="000F138A">
        <w:rPr>
          <w:rFonts w:ascii="Times New Roman" w:hAnsi="Times New Roman" w:cs="Times New Roman"/>
          <w:b/>
          <w:bCs/>
          <w:sz w:val="28"/>
          <w:szCs w:val="28"/>
        </w:rPr>
        <w:t>3. Niveles de atención en el sistema de salud</w:t>
      </w:r>
    </w:p>
    <w:p w14:paraId="5F3150F7" w14:textId="77777777" w:rsidR="000F138A" w:rsidRPr="000F138A" w:rsidRDefault="000F138A" w:rsidP="000F138A">
      <w:pPr>
        <w:jc w:val="both"/>
        <w:rPr>
          <w:rFonts w:ascii="Times New Roman" w:hAnsi="Times New Roman" w:cs="Times New Roman"/>
          <w:b/>
          <w:bCs/>
          <w:sz w:val="28"/>
          <w:szCs w:val="28"/>
        </w:rPr>
      </w:pPr>
      <w:r w:rsidRPr="000F138A">
        <w:rPr>
          <w:rFonts w:ascii="Times New Roman" w:hAnsi="Times New Roman" w:cs="Times New Roman"/>
          <w:b/>
          <w:bCs/>
          <w:sz w:val="28"/>
          <w:szCs w:val="28"/>
        </w:rPr>
        <w:t>primario</w:t>
      </w:r>
    </w:p>
    <w:p w14:paraId="01FBF1EB" w14:textId="77777777" w:rsidR="000F138A" w:rsidRPr="000F138A"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t>Este nivel se centra en la prevención y atención básica de enfermedades. Las IPS que operan en este nivel incluyen centros de salud y pequeñas clínicas con capacidad limitada de diagnóstico y tratamiento.</w:t>
      </w:r>
    </w:p>
    <w:p w14:paraId="397C8436" w14:textId="77777777" w:rsidR="000F138A" w:rsidRPr="000F138A" w:rsidRDefault="000F138A" w:rsidP="000F138A">
      <w:pPr>
        <w:jc w:val="both"/>
        <w:rPr>
          <w:rFonts w:ascii="Times New Roman" w:hAnsi="Times New Roman" w:cs="Times New Roman"/>
          <w:b/>
          <w:bCs/>
          <w:sz w:val="28"/>
          <w:szCs w:val="28"/>
        </w:rPr>
      </w:pPr>
      <w:r w:rsidRPr="000F138A">
        <w:rPr>
          <w:rFonts w:ascii="Times New Roman" w:hAnsi="Times New Roman" w:cs="Times New Roman"/>
          <w:b/>
          <w:bCs/>
          <w:sz w:val="28"/>
          <w:szCs w:val="28"/>
        </w:rPr>
        <w:t>Nivel secundario</w:t>
      </w:r>
    </w:p>
    <w:p w14:paraId="78E8DC2A" w14:textId="77777777" w:rsidR="000F138A" w:rsidRPr="000F138A"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t>En este nivel se encuentran hospitales y clínicas con especialidades básicas, como pediatría, ginecología y cirugía general.</w:t>
      </w:r>
    </w:p>
    <w:p w14:paraId="18533238" w14:textId="77777777" w:rsidR="000F138A" w:rsidRPr="000F138A" w:rsidRDefault="000F138A" w:rsidP="000F138A">
      <w:pPr>
        <w:jc w:val="both"/>
        <w:rPr>
          <w:rFonts w:ascii="Times New Roman" w:hAnsi="Times New Roman" w:cs="Times New Roman"/>
          <w:b/>
          <w:bCs/>
          <w:sz w:val="28"/>
          <w:szCs w:val="28"/>
        </w:rPr>
      </w:pPr>
      <w:r w:rsidRPr="000F138A">
        <w:rPr>
          <w:rFonts w:ascii="Times New Roman" w:hAnsi="Times New Roman" w:cs="Times New Roman"/>
          <w:b/>
          <w:bCs/>
          <w:sz w:val="28"/>
          <w:szCs w:val="28"/>
        </w:rPr>
        <w:t>Nivel terciario</w:t>
      </w:r>
    </w:p>
    <w:p w14:paraId="4ABA44AB" w14:textId="77777777" w:rsidR="000F138A" w:rsidRPr="000F138A"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t>Corresponde a instituciones con servicios altamente especializados, como unidades de cuidados intensivos, tratamiento oncológico y trasplantes. Estas IPS requieren una infraestructura robusta y personal altamente capacitado.</w:t>
      </w:r>
    </w:p>
    <w:p w14:paraId="66E9220B" w14:textId="77777777" w:rsidR="000F138A" w:rsidRPr="000F138A"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pict w14:anchorId="1B7FEEDB">
          <v:rect id="_x0000_i1095" style="width:0;height:1.5pt" o:hralign="center" o:hrstd="t" o:hr="t" fillcolor="#a0a0a0" stroked="f"/>
        </w:pict>
      </w:r>
    </w:p>
    <w:p w14:paraId="56FD997B" w14:textId="77777777" w:rsidR="000F138A" w:rsidRDefault="000F138A" w:rsidP="000F138A">
      <w:pPr>
        <w:jc w:val="both"/>
        <w:rPr>
          <w:rFonts w:ascii="Times New Roman" w:hAnsi="Times New Roman" w:cs="Times New Roman"/>
          <w:b/>
          <w:bCs/>
          <w:sz w:val="28"/>
          <w:szCs w:val="28"/>
        </w:rPr>
      </w:pPr>
    </w:p>
    <w:p w14:paraId="4B28ADDB" w14:textId="77777777" w:rsidR="000F138A" w:rsidRDefault="000F138A" w:rsidP="000F138A">
      <w:pPr>
        <w:jc w:val="both"/>
        <w:rPr>
          <w:rFonts w:ascii="Times New Roman" w:hAnsi="Times New Roman" w:cs="Times New Roman"/>
          <w:b/>
          <w:bCs/>
          <w:sz w:val="28"/>
          <w:szCs w:val="28"/>
        </w:rPr>
      </w:pPr>
    </w:p>
    <w:p w14:paraId="18CBFC9B" w14:textId="59F5F0EE" w:rsidR="000F138A" w:rsidRPr="000F138A" w:rsidRDefault="000F138A" w:rsidP="000F138A">
      <w:pPr>
        <w:jc w:val="both"/>
        <w:rPr>
          <w:rFonts w:ascii="Times New Roman" w:hAnsi="Times New Roman" w:cs="Times New Roman"/>
          <w:b/>
          <w:bCs/>
          <w:sz w:val="28"/>
          <w:szCs w:val="28"/>
        </w:rPr>
      </w:pPr>
      <w:r w:rsidRPr="000F138A">
        <w:rPr>
          <w:rFonts w:ascii="Times New Roman" w:hAnsi="Times New Roman" w:cs="Times New Roman"/>
          <w:b/>
          <w:bCs/>
          <w:sz w:val="28"/>
          <w:szCs w:val="28"/>
        </w:rPr>
        <w:t>4. Capacidad instalada de las IPS</w:t>
      </w:r>
    </w:p>
    <w:p w14:paraId="64A67C68" w14:textId="77777777" w:rsidR="000F138A" w:rsidRPr="000F138A" w:rsidRDefault="000F138A" w:rsidP="000F138A">
      <w:pPr>
        <w:jc w:val="both"/>
        <w:rPr>
          <w:rFonts w:ascii="Times New Roman" w:hAnsi="Times New Roman" w:cs="Times New Roman"/>
          <w:b/>
          <w:bCs/>
          <w:sz w:val="28"/>
          <w:szCs w:val="28"/>
        </w:rPr>
      </w:pPr>
      <w:r w:rsidRPr="000F138A">
        <w:rPr>
          <w:rFonts w:ascii="Times New Roman" w:hAnsi="Times New Roman" w:cs="Times New Roman"/>
          <w:b/>
          <w:bCs/>
          <w:sz w:val="28"/>
          <w:szCs w:val="28"/>
        </w:rPr>
        <w:t>Recursos físicos</w:t>
      </w:r>
    </w:p>
    <w:p w14:paraId="61FF812A" w14:textId="77777777" w:rsidR="000F138A" w:rsidRPr="000F138A"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t>La infraestructura física de las IPS incluye áreas de hospitalización, quirófanos, laboratorios, equipos médicos y tecnología avanzada. La capacidad instalada de una IPS depende de la cantidad y calidad de estos recursos.</w:t>
      </w:r>
    </w:p>
    <w:p w14:paraId="220B0ADE" w14:textId="77777777" w:rsidR="000F138A" w:rsidRPr="000F138A" w:rsidRDefault="000F138A" w:rsidP="000F138A">
      <w:pPr>
        <w:jc w:val="both"/>
        <w:rPr>
          <w:rFonts w:ascii="Times New Roman" w:hAnsi="Times New Roman" w:cs="Times New Roman"/>
          <w:b/>
          <w:bCs/>
          <w:sz w:val="28"/>
          <w:szCs w:val="28"/>
        </w:rPr>
      </w:pPr>
      <w:r w:rsidRPr="000F138A">
        <w:rPr>
          <w:rFonts w:ascii="Times New Roman" w:hAnsi="Times New Roman" w:cs="Times New Roman"/>
          <w:b/>
          <w:bCs/>
          <w:sz w:val="28"/>
          <w:szCs w:val="28"/>
        </w:rPr>
        <w:t>Recursos humanos</w:t>
      </w:r>
    </w:p>
    <w:p w14:paraId="1CAC9BA0" w14:textId="77777777" w:rsidR="000F138A" w:rsidRPr="000F138A"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t>El personal médico, administrativo y de apoyo constituye otro factor clave en la capacidad instalada. Las IPS privadas suelen tener acceso a especialistas de alto nivel, mientras que las públicas enfrentan limitaciones en la contratación debido a restricciones presupuestarias.</w:t>
      </w:r>
    </w:p>
    <w:p w14:paraId="24DB0CB6" w14:textId="77777777" w:rsidR="000F138A" w:rsidRPr="000F138A"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pict w14:anchorId="15FAFF29">
          <v:rect id="_x0000_i1126" style="width:0;height:1.5pt" o:hralign="center" o:hrstd="t" o:hr="t" fillcolor="#a0a0a0" stroked="f"/>
        </w:pict>
      </w:r>
    </w:p>
    <w:p w14:paraId="51E3FB4A" w14:textId="77777777" w:rsidR="000F138A" w:rsidRDefault="000F138A" w:rsidP="000F138A">
      <w:pPr>
        <w:jc w:val="both"/>
        <w:rPr>
          <w:rFonts w:ascii="Times New Roman" w:hAnsi="Times New Roman" w:cs="Times New Roman"/>
          <w:b/>
          <w:bCs/>
          <w:sz w:val="28"/>
          <w:szCs w:val="28"/>
        </w:rPr>
      </w:pPr>
    </w:p>
    <w:p w14:paraId="20320697" w14:textId="77777777" w:rsidR="000F138A" w:rsidRDefault="000F138A" w:rsidP="000F138A">
      <w:pPr>
        <w:jc w:val="both"/>
        <w:rPr>
          <w:rFonts w:ascii="Times New Roman" w:hAnsi="Times New Roman" w:cs="Times New Roman"/>
          <w:b/>
          <w:bCs/>
          <w:sz w:val="28"/>
          <w:szCs w:val="28"/>
        </w:rPr>
      </w:pPr>
    </w:p>
    <w:p w14:paraId="028375D1" w14:textId="13B84B6B" w:rsidR="000F138A" w:rsidRPr="000F138A" w:rsidRDefault="000F138A" w:rsidP="000F138A">
      <w:pPr>
        <w:jc w:val="both"/>
        <w:rPr>
          <w:rFonts w:ascii="Times New Roman" w:hAnsi="Times New Roman" w:cs="Times New Roman"/>
          <w:b/>
          <w:bCs/>
          <w:sz w:val="28"/>
          <w:szCs w:val="28"/>
        </w:rPr>
      </w:pPr>
      <w:r w:rsidRPr="000F138A">
        <w:rPr>
          <w:rFonts w:ascii="Times New Roman" w:hAnsi="Times New Roman" w:cs="Times New Roman"/>
          <w:b/>
          <w:bCs/>
          <w:sz w:val="28"/>
          <w:szCs w:val="28"/>
        </w:rPr>
        <w:lastRenderedPageBreak/>
        <w:t>5. Relación entre la gestión pública y privada</w:t>
      </w:r>
    </w:p>
    <w:p w14:paraId="084B8249" w14:textId="77777777" w:rsidR="000F138A" w:rsidRPr="000F138A"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t>La interacción entre las IPS públicas y privadas es esencial para garantizar la cobertura universal en salud. Las IPS privadas complementan la atención pública en áreas donde los recursos estatales son insuficientes. Sin embargo, esta relación puede generar desigualdades en el acceso, dependiendo de la capacidad económica de los pacientes.</w:t>
      </w:r>
    </w:p>
    <w:p w14:paraId="3C6B5A1A" w14:textId="3A33839B" w:rsidR="000F138A" w:rsidRPr="000F138A"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pict w14:anchorId="591B72D4">
          <v:rect id="_x0000_i1097" style="width:0;height:1.5pt" o:hralign="center" o:hrstd="t" o:hr="t" fillcolor="#a0a0a0" stroked="f"/>
        </w:pict>
      </w:r>
    </w:p>
    <w:p w14:paraId="341375C1" w14:textId="0782B521" w:rsidR="000F138A" w:rsidRPr="000F138A" w:rsidRDefault="000F138A" w:rsidP="000F138A">
      <w:pPr>
        <w:jc w:val="both"/>
        <w:rPr>
          <w:rFonts w:ascii="Times New Roman" w:hAnsi="Times New Roman" w:cs="Times New Roman"/>
          <w:b/>
          <w:bCs/>
          <w:sz w:val="28"/>
          <w:szCs w:val="28"/>
        </w:rPr>
      </w:pPr>
      <w:r w:rsidRPr="000F138A">
        <w:rPr>
          <w:rFonts w:ascii="Times New Roman" w:hAnsi="Times New Roman" w:cs="Times New Roman"/>
          <w:b/>
          <w:bCs/>
          <w:sz w:val="28"/>
          <w:szCs w:val="28"/>
        </w:rPr>
        <w:t>6. Comparativa entre la capacidad instalada de IPS públicas y privadas</w:t>
      </w:r>
    </w:p>
    <w:p w14:paraId="699934BE" w14:textId="77777777" w:rsidR="000F138A" w:rsidRPr="000F138A" w:rsidRDefault="000F138A" w:rsidP="000F138A">
      <w:pPr>
        <w:numPr>
          <w:ilvl w:val="0"/>
          <w:numId w:val="2"/>
        </w:numPr>
        <w:jc w:val="both"/>
        <w:rPr>
          <w:rFonts w:ascii="Times New Roman" w:hAnsi="Times New Roman" w:cs="Times New Roman"/>
          <w:sz w:val="28"/>
          <w:szCs w:val="28"/>
        </w:rPr>
      </w:pPr>
      <w:r w:rsidRPr="000F138A">
        <w:rPr>
          <w:rFonts w:ascii="Times New Roman" w:hAnsi="Times New Roman" w:cs="Times New Roman"/>
          <w:b/>
          <w:bCs/>
          <w:sz w:val="28"/>
          <w:szCs w:val="28"/>
        </w:rPr>
        <w:t>Infraestructura:</w:t>
      </w:r>
      <w:r w:rsidRPr="000F138A">
        <w:rPr>
          <w:rFonts w:ascii="Times New Roman" w:hAnsi="Times New Roman" w:cs="Times New Roman"/>
          <w:sz w:val="28"/>
          <w:szCs w:val="28"/>
        </w:rPr>
        <w:br/>
        <w:t>Las IPS privadas suelen estar mejor equipadas que las públicas, gracias a su capacidad de inversión en tecnología de última generación.</w:t>
      </w:r>
    </w:p>
    <w:p w14:paraId="35894FBD" w14:textId="77777777" w:rsidR="000F138A" w:rsidRPr="000F138A" w:rsidRDefault="000F138A" w:rsidP="000F138A">
      <w:pPr>
        <w:numPr>
          <w:ilvl w:val="0"/>
          <w:numId w:val="2"/>
        </w:numPr>
        <w:jc w:val="both"/>
        <w:rPr>
          <w:rFonts w:ascii="Times New Roman" w:hAnsi="Times New Roman" w:cs="Times New Roman"/>
          <w:sz w:val="28"/>
          <w:szCs w:val="28"/>
        </w:rPr>
      </w:pPr>
      <w:r w:rsidRPr="000F138A">
        <w:rPr>
          <w:rFonts w:ascii="Times New Roman" w:hAnsi="Times New Roman" w:cs="Times New Roman"/>
          <w:b/>
          <w:bCs/>
          <w:sz w:val="28"/>
          <w:szCs w:val="28"/>
        </w:rPr>
        <w:t>Cobertura:</w:t>
      </w:r>
      <w:r w:rsidRPr="000F138A">
        <w:rPr>
          <w:rFonts w:ascii="Times New Roman" w:hAnsi="Times New Roman" w:cs="Times New Roman"/>
          <w:sz w:val="28"/>
          <w:szCs w:val="28"/>
        </w:rPr>
        <w:br/>
        <w:t>Las IPS públicas, aunque limitadas en recursos, suelen ofrecer mayor cobertura geográfica, especialmente en zonas rurales.</w:t>
      </w:r>
    </w:p>
    <w:p w14:paraId="6FC4E305" w14:textId="77777777" w:rsidR="000F138A" w:rsidRPr="000F138A" w:rsidRDefault="000F138A" w:rsidP="000F138A">
      <w:pPr>
        <w:numPr>
          <w:ilvl w:val="0"/>
          <w:numId w:val="2"/>
        </w:numPr>
        <w:jc w:val="both"/>
        <w:rPr>
          <w:rFonts w:ascii="Times New Roman" w:hAnsi="Times New Roman" w:cs="Times New Roman"/>
          <w:sz w:val="28"/>
          <w:szCs w:val="28"/>
        </w:rPr>
      </w:pPr>
      <w:r w:rsidRPr="000F138A">
        <w:rPr>
          <w:rFonts w:ascii="Times New Roman" w:hAnsi="Times New Roman" w:cs="Times New Roman"/>
          <w:b/>
          <w:bCs/>
          <w:sz w:val="28"/>
          <w:szCs w:val="28"/>
        </w:rPr>
        <w:t>Calidad:</w:t>
      </w:r>
      <w:r w:rsidRPr="000F138A">
        <w:rPr>
          <w:rFonts w:ascii="Times New Roman" w:hAnsi="Times New Roman" w:cs="Times New Roman"/>
          <w:sz w:val="28"/>
          <w:szCs w:val="28"/>
        </w:rPr>
        <w:br/>
        <w:t>En muchos casos, las IPS privadas son percibidas como proveedores de servicios de mayor calidad, aunque esto no siempre es garantía de mejores resultados en salud.</w:t>
      </w:r>
    </w:p>
    <w:p w14:paraId="6F461D17" w14:textId="77777777" w:rsidR="000F138A" w:rsidRPr="000F138A"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pict w14:anchorId="0D110BEE">
          <v:rect id="_x0000_i1098" style="width:0;height:1.5pt" o:hralign="center" o:hrstd="t" o:hr="t" fillcolor="#a0a0a0" stroked="f"/>
        </w:pict>
      </w:r>
    </w:p>
    <w:p w14:paraId="6FD6F94F" w14:textId="77777777" w:rsidR="000F138A" w:rsidRPr="000F138A" w:rsidRDefault="000F138A" w:rsidP="000F138A">
      <w:pPr>
        <w:jc w:val="both"/>
        <w:rPr>
          <w:rFonts w:ascii="Times New Roman" w:hAnsi="Times New Roman" w:cs="Times New Roman"/>
          <w:b/>
          <w:bCs/>
          <w:sz w:val="28"/>
          <w:szCs w:val="28"/>
        </w:rPr>
      </w:pPr>
      <w:r w:rsidRPr="000F138A">
        <w:rPr>
          <w:rFonts w:ascii="Times New Roman" w:hAnsi="Times New Roman" w:cs="Times New Roman"/>
          <w:b/>
          <w:bCs/>
          <w:sz w:val="28"/>
          <w:szCs w:val="28"/>
        </w:rPr>
        <w:t xml:space="preserve">7. Uso de </w:t>
      </w:r>
      <w:proofErr w:type="spellStart"/>
      <w:r w:rsidRPr="000F138A">
        <w:rPr>
          <w:rFonts w:ascii="Times New Roman" w:hAnsi="Times New Roman" w:cs="Times New Roman"/>
          <w:b/>
          <w:bCs/>
          <w:sz w:val="28"/>
          <w:szCs w:val="28"/>
        </w:rPr>
        <w:t>Power</w:t>
      </w:r>
      <w:proofErr w:type="spellEnd"/>
      <w:r w:rsidRPr="000F138A">
        <w:rPr>
          <w:rFonts w:ascii="Times New Roman" w:hAnsi="Times New Roman" w:cs="Times New Roman"/>
          <w:b/>
          <w:bCs/>
          <w:sz w:val="28"/>
          <w:szCs w:val="28"/>
        </w:rPr>
        <w:t xml:space="preserve"> BI para la visualización de datos</w:t>
      </w:r>
    </w:p>
    <w:p w14:paraId="25273294" w14:textId="77777777" w:rsidR="000F138A" w:rsidRPr="000F138A" w:rsidRDefault="000F138A" w:rsidP="000F138A">
      <w:pPr>
        <w:jc w:val="both"/>
        <w:rPr>
          <w:rFonts w:ascii="Times New Roman" w:hAnsi="Times New Roman" w:cs="Times New Roman"/>
          <w:sz w:val="28"/>
          <w:szCs w:val="28"/>
        </w:rPr>
      </w:pPr>
      <w:proofErr w:type="spellStart"/>
      <w:r w:rsidRPr="000F138A">
        <w:rPr>
          <w:rFonts w:ascii="Times New Roman" w:hAnsi="Times New Roman" w:cs="Times New Roman"/>
          <w:sz w:val="28"/>
          <w:szCs w:val="28"/>
        </w:rPr>
        <w:t>Power</w:t>
      </w:r>
      <w:proofErr w:type="spellEnd"/>
      <w:r w:rsidRPr="000F138A">
        <w:rPr>
          <w:rFonts w:ascii="Times New Roman" w:hAnsi="Times New Roman" w:cs="Times New Roman"/>
          <w:sz w:val="28"/>
          <w:szCs w:val="28"/>
        </w:rPr>
        <w:t xml:space="preserve"> BI es una herramienta eficaz para analizar y visualizar datos complejos relacionados con la relación entre IPS públicas y privadas. Algunas visualizaciones claves que pueden implementarse incluyen:</w:t>
      </w:r>
    </w:p>
    <w:p w14:paraId="6BCC1A60" w14:textId="77777777" w:rsidR="000F138A" w:rsidRPr="000F138A" w:rsidRDefault="000F138A" w:rsidP="000F138A">
      <w:pPr>
        <w:numPr>
          <w:ilvl w:val="0"/>
          <w:numId w:val="3"/>
        </w:numPr>
        <w:jc w:val="both"/>
        <w:rPr>
          <w:rFonts w:ascii="Times New Roman" w:hAnsi="Times New Roman" w:cs="Times New Roman"/>
          <w:sz w:val="28"/>
          <w:szCs w:val="28"/>
        </w:rPr>
      </w:pPr>
      <w:r w:rsidRPr="000F138A">
        <w:rPr>
          <w:rFonts w:ascii="Times New Roman" w:hAnsi="Times New Roman" w:cs="Times New Roman"/>
          <w:b/>
          <w:bCs/>
          <w:sz w:val="28"/>
          <w:szCs w:val="28"/>
        </w:rPr>
        <w:t>Gráficos de barras:</w:t>
      </w:r>
      <w:r w:rsidRPr="000F138A">
        <w:rPr>
          <w:rFonts w:ascii="Times New Roman" w:hAnsi="Times New Roman" w:cs="Times New Roman"/>
          <w:sz w:val="28"/>
          <w:szCs w:val="28"/>
        </w:rPr>
        <w:t xml:space="preserve"> Comparación de capacidad instalada por nivel de atención.</w:t>
      </w:r>
    </w:p>
    <w:p w14:paraId="101CC113" w14:textId="77777777" w:rsidR="000F138A" w:rsidRPr="000F138A" w:rsidRDefault="000F138A" w:rsidP="000F138A">
      <w:pPr>
        <w:numPr>
          <w:ilvl w:val="0"/>
          <w:numId w:val="3"/>
        </w:numPr>
        <w:jc w:val="both"/>
        <w:rPr>
          <w:rFonts w:ascii="Times New Roman" w:hAnsi="Times New Roman" w:cs="Times New Roman"/>
          <w:sz w:val="28"/>
          <w:szCs w:val="28"/>
        </w:rPr>
      </w:pPr>
      <w:r w:rsidRPr="000F138A">
        <w:rPr>
          <w:rFonts w:ascii="Times New Roman" w:hAnsi="Times New Roman" w:cs="Times New Roman"/>
          <w:b/>
          <w:bCs/>
          <w:sz w:val="28"/>
          <w:szCs w:val="28"/>
        </w:rPr>
        <w:t>Mapas geográficos:</w:t>
      </w:r>
      <w:r w:rsidRPr="000F138A">
        <w:rPr>
          <w:rFonts w:ascii="Times New Roman" w:hAnsi="Times New Roman" w:cs="Times New Roman"/>
          <w:sz w:val="28"/>
          <w:szCs w:val="28"/>
        </w:rPr>
        <w:t xml:space="preserve"> Distribución de IPS públicas y privadas en diferentes regiones.</w:t>
      </w:r>
    </w:p>
    <w:p w14:paraId="3A27B478" w14:textId="77777777" w:rsidR="000F138A" w:rsidRPr="000F138A" w:rsidRDefault="000F138A" w:rsidP="000F138A">
      <w:pPr>
        <w:numPr>
          <w:ilvl w:val="0"/>
          <w:numId w:val="3"/>
        </w:numPr>
        <w:jc w:val="both"/>
        <w:rPr>
          <w:rFonts w:ascii="Times New Roman" w:hAnsi="Times New Roman" w:cs="Times New Roman"/>
          <w:sz w:val="28"/>
          <w:szCs w:val="28"/>
        </w:rPr>
      </w:pPr>
      <w:r w:rsidRPr="000F138A">
        <w:rPr>
          <w:rFonts w:ascii="Times New Roman" w:hAnsi="Times New Roman" w:cs="Times New Roman"/>
          <w:b/>
          <w:bCs/>
          <w:sz w:val="28"/>
          <w:szCs w:val="28"/>
        </w:rPr>
        <w:t>Indicadores clave de rendimiento (KPI):</w:t>
      </w:r>
      <w:r w:rsidRPr="000F138A">
        <w:rPr>
          <w:rFonts w:ascii="Times New Roman" w:hAnsi="Times New Roman" w:cs="Times New Roman"/>
          <w:sz w:val="28"/>
          <w:szCs w:val="28"/>
        </w:rPr>
        <w:t xml:space="preserve"> Porcentaje de cobertura, tiempo promedio de atención y tasas de ocupación.</w:t>
      </w:r>
    </w:p>
    <w:p w14:paraId="4C195EDA" w14:textId="371FB672" w:rsidR="000F138A" w:rsidRPr="000F138A" w:rsidRDefault="000F138A" w:rsidP="000F138A">
      <w:pPr>
        <w:numPr>
          <w:ilvl w:val="0"/>
          <w:numId w:val="3"/>
        </w:numPr>
        <w:jc w:val="both"/>
        <w:rPr>
          <w:rFonts w:ascii="Times New Roman" w:hAnsi="Times New Roman" w:cs="Times New Roman"/>
          <w:sz w:val="28"/>
          <w:szCs w:val="28"/>
        </w:rPr>
      </w:pPr>
      <w:proofErr w:type="spellStart"/>
      <w:r w:rsidRPr="000F138A">
        <w:rPr>
          <w:rFonts w:ascii="Times New Roman" w:hAnsi="Times New Roman" w:cs="Times New Roman"/>
          <w:b/>
          <w:bCs/>
          <w:sz w:val="28"/>
          <w:szCs w:val="28"/>
        </w:rPr>
        <w:t>Dashboards</w:t>
      </w:r>
      <w:proofErr w:type="spellEnd"/>
      <w:r w:rsidRPr="000F138A">
        <w:rPr>
          <w:rFonts w:ascii="Times New Roman" w:hAnsi="Times New Roman" w:cs="Times New Roman"/>
          <w:b/>
          <w:bCs/>
          <w:sz w:val="28"/>
          <w:szCs w:val="28"/>
        </w:rPr>
        <w:t xml:space="preserve"> integrados:</w:t>
      </w:r>
      <w:r w:rsidRPr="000F138A">
        <w:rPr>
          <w:rFonts w:ascii="Times New Roman" w:hAnsi="Times New Roman" w:cs="Times New Roman"/>
          <w:sz w:val="28"/>
          <w:szCs w:val="28"/>
        </w:rPr>
        <w:t xml:space="preserve"> Para visualizar en tiempo real la distribución y funcionamiento de las IPS según nivel de atención y capacidad instalada.</w:t>
      </w:r>
    </w:p>
    <w:p w14:paraId="0458B082" w14:textId="77777777" w:rsidR="000F138A" w:rsidRPr="000F138A" w:rsidRDefault="000F138A" w:rsidP="000F138A">
      <w:pPr>
        <w:jc w:val="both"/>
        <w:rPr>
          <w:rFonts w:ascii="Times New Roman" w:hAnsi="Times New Roman" w:cs="Times New Roman"/>
          <w:b/>
          <w:bCs/>
          <w:sz w:val="28"/>
          <w:szCs w:val="28"/>
        </w:rPr>
      </w:pPr>
      <w:r w:rsidRPr="000F138A">
        <w:rPr>
          <w:rFonts w:ascii="Times New Roman" w:hAnsi="Times New Roman" w:cs="Times New Roman"/>
          <w:b/>
          <w:bCs/>
          <w:sz w:val="28"/>
          <w:szCs w:val="28"/>
        </w:rPr>
        <w:lastRenderedPageBreak/>
        <w:t>8. Conclusiones</w:t>
      </w:r>
    </w:p>
    <w:p w14:paraId="59782080" w14:textId="77777777" w:rsidR="000F138A" w:rsidRPr="000F138A"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t>El análisis de la relación entre las IPS públicas y privadas revela disparidades significativas en términos de capacidad instalada, distribución y calidad de los servicios. Mientras que las IPS privadas destacan en innovación y atención especializada, las públicas juegan un papel crucial en la atención primaria y el acceso equitativo. La integración efectiva entre ambas es fundamental para un sistema de salud más equilibrado.</w:t>
      </w:r>
    </w:p>
    <w:p w14:paraId="47066054" w14:textId="2AE0C025" w:rsidR="000F138A" w:rsidRPr="00896A9B" w:rsidRDefault="000F138A" w:rsidP="000F138A">
      <w:pPr>
        <w:jc w:val="both"/>
        <w:rPr>
          <w:rFonts w:ascii="Times New Roman" w:hAnsi="Times New Roman" w:cs="Times New Roman"/>
          <w:sz w:val="28"/>
          <w:szCs w:val="28"/>
        </w:rPr>
      </w:pPr>
      <w:r w:rsidRPr="000F138A">
        <w:rPr>
          <w:rFonts w:ascii="Times New Roman" w:hAnsi="Times New Roman" w:cs="Times New Roman"/>
          <w:sz w:val="28"/>
          <w:szCs w:val="28"/>
        </w:rPr>
        <w:pict w14:anchorId="376A2557">
          <v:rect id="_x0000_i1130" style="width:0;height:1.5pt" o:hralign="center" o:hrstd="t" o:hr="t" fillcolor="#a0a0a0" stroked="f"/>
        </w:pict>
      </w:r>
    </w:p>
    <w:p w14:paraId="5412D6A2" w14:textId="77777777" w:rsidR="000F138A" w:rsidRDefault="000F138A" w:rsidP="000F138A">
      <w:pPr>
        <w:jc w:val="both"/>
        <w:rPr>
          <w:rFonts w:ascii="Times New Roman" w:hAnsi="Times New Roman" w:cs="Times New Roman"/>
          <w:b/>
          <w:bCs/>
          <w:sz w:val="28"/>
          <w:szCs w:val="28"/>
        </w:rPr>
      </w:pPr>
    </w:p>
    <w:p w14:paraId="06B57995" w14:textId="5AAA5885" w:rsidR="000F138A" w:rsidRPr="000F138A" w:rsidRDefault="000F138A" w:rsidP="000F138A">
      <w:pPr>
        <w:jc w:val="both"/>
        <w:rPr>
          <w:rFonts w:ascii="Times New Roman" w:hAnsi="Times New Roman" w:cs="Times New Roman"/>
          <w:b/>
          <w:bCs/>
          <w:sz w:val="28"/>
          <w:szCs w:val="28"/>
        </w:rPr>
      </w:pPr>
      <w:r w:rsidRPr="000F138A">
        <w:rPr>
          <w:rFonts w:ascii="Times New Roman" w:hAnsi="Times New Roman" w:cs="Times New Roman"/>
          <w:b/>
          <w:bCs/>
          <w:sz w:val="28"/>
          <w:szCs w:val="28"/>
        </w:rPr>
        <w:t>9. Recomendaciones</w:t>
      </w:r>
    </w:p>
    <w:p w14:paraId="7B05FA0E" w14:textId="77777777" w:rsidR="000F138A" w:rsidRPr="000F138A" w:rsidRDefault="000F138A" w:rsidP="000F138A">
      <w:pPr>
        <w:numPr>
          <w:ilvl w:val="0"/>
          <w:numId w:val="4"/>
        </w:numPr>
        <w:jc w:val="both"/>
        <w:rPr>
          <w:rFonts w:ascii="Times New Roman" w:hAnsi="Times New Roman" w:cs="Times New Roman"/>
          <w:sz w:val="28"/>
          <w:szCs w:val="28"/>
        </w:rPr>
      </w:pPr>
      <w:r w:rsidRPr="000F138A">
        <w:rPr>
          <w:rFonts w:ascii="Times New Roman" w:hAnsi="Times New Roman" w:cs="Times New Roman"/>
          <w:sz w:val="28"/>
          <w:szCs w:val="28"/>
        </w:rPr>
        <w:t>Fomentar alianzas público-privadas para optimizar recursos.</w:t>
      </w:r>
    </w:p>
    <w:p w14:paraId="2F56DC61" w14:textId="77777777" w:rsidR="000F138A" w:rsidRPr="000F138A" w:rsidRDefault="000F138A" w:rsidP="000F138A">
      <w:pPr>
        <w:numPr>
          <w:ilvl w:val="0"/>
          <w:numId w:val="4"/>
        </w:numPr>
        <w:jc w:val="both"/>
        <w:rPr>
          <w:rFonts w:ascii="Times New Roman" w:hAnsi="Times New Roman" w:cs="Times New Roman"/>
          <w:sz w:val="28"/>
          <w:szCs w:val="28"/>
        </w:rPr>
      </w:pPr>
      <w:r w:rsidRPr="000F138A">
        <w:rPr>
          <w:rFonts w:ascii="Times New Roman" w:hAnsi="Times New Roman" w:cs="Times New Roman"/>
          <w:sz w:val="28"/>
          <w:szCs w:val="28"/>
        </w:rPr>
        <w:t>Implementar estrategias que mejoren la calidad de las IPS públicas.</w:t>
      </w:r>
    </w:p>
    <w:p w14:paraId="3251414B" w14:textId="77777777" w:rsidR="000F138A" w:rsidRPr="000F138A" w:rsidRDefault="000F138A" w:rsidP="000F138A">
      <w:pPr>
        <w:numPr>
          <w:ilvl w:val="0"/>
          <w:numId w:val="4"/>
        </w:numPr>
        <w:jc w:val="both"/>
        <w:rPr>
          <w:rFonts w:ascii="Times New Roman" w:hAnsi="Times New Roman" w:cs="Times New Roman"/>
          <w:sz w:val="28"/>
          <w:szCs w:val="28"/>
        </w:rPr>
      </w:pPr>
      <w:r w:rsidRPr="000F138A">
        <w:rPr>
          <w:rFonts w:ascii="Times New Roman" w:hAnsi="Times New Roman" w:cs="Times New Roman"/>
          <w:sz w:val="28"/>
          <w:szCs w:val="28"/>
        </w:rPr>
        <w:t xml:space="preserve">Utilice herramientas como </w:t>
      </w:r>
      <w:proofErr w:type="spellStart"/>
      <w:r w:rsidRPr="000F138A">
        <w:rPr>
          <w:rFonts w:ascii="Times New Roman" w:hAnsi="Times New Roman" w:cs="Times New Roman"/>
          <w:sz w:val="28"/>
          <w:szCs w:val="28"/>
        </w:rPr>
        <w:t>Power</w:t>
      </w:r>
      <w:proofErr w:type="spellEnd"/>
      <w:r w:rsidRPr="000F138A">
        <w:rPr>
          <w:rFonts w:ascii="Times New Roman" w:hAnsi="Times New Roman" w:cs="Times New Roman"/>
          <w:sz w:val="28"/>
          <w:szCs w:val="28"/>
        </w:rPr>
        <w:t xml:space="preserve"> BI para monitorear y evaluar continuamente el desempeño de las IPS.</w:t>
      </w:r>
    </w:p>
    <w:p w14:paraId="358F7A97" w14:textId="1CCDDAA7" w:rsidR="000F138A" w:rsidRPr="00896A9B" w:rsidRDefault="000F138A" w:rsidP="000F138A">
      <w:pPr>
        <w:numPr>
          <w:ilvl w:val="0"/>
          <w:numId w:val="4"/>
        </w:numPr>
        <w:jc w:val="both"/>
        <w:rPr>
          <w:rFonts w:ascii="Times New Roman" w:hAnsi="Times New Roman" w:cs="Times New Roman"/>
          <w:sz w:val="28"/>
          <w:szCs w:val="28"/>
        </w:rPr>
      </w:pPr>
      <w:r w:rsidRPr="000F138A">
        <w:rPr>
          <w:rFonts w:ascii="Times New Roman" w:hAnsi="Times New Roman" w:cs="Times New Roman"/>
          <w:sz w:val="28"/>
          <w:szCs w:val="28"/>
        </w:rPr>
        <w:t>Diseñar políticas que garanticen una distribución equitativa de la capacidad instalada en zonas rurales y urbanas.</w:t>
      </w:r>
    </w:p>
    <w:p w14:paraId="0492FF28" w14:textId="2504E38C" w:rsidR="002C7916" w:rsidRPr="00896A9B" w:rsidRDefault="002C7916" w:rsidP="002C7916">
      <w:pPr>
        <w:jc w:val="both"/>
        <w:rPr>
          <w:rFonts w:ascii="Times New Roman" w:hAnsi="Times New Roman" w:cs="Times New Roman"/>
          <w:sz w:val="28"/>
          <w:szCs w:val="28"/>
        </w:rPr>
      </w:pPr>
      <w:r w:rsidRPr="002C7916">
        <w:rPr>
          <w:rFonts w:ascii="Times New Roman" w:hAnsi="Times New Roman" w:cs="Times New Roman"/>
          <w:sz w:val="28"/>
          <w:szCs w:val="28"/>
        </w:rPr>
        <w:drawing>
          <wp:inline distT="0" distB="0" distL="0" distR="0" wp14:anchorId="022877D6" wp14:editId="37B011B3">
            <wp:extent cx="5791200" cy="3686175"/>
            <wp:effectExtent l="0" t="0" r="0" b="9525"/>
            <wp:docPr id="16824550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55046" name=""/>
                    <pic:cNvPicPr/>
                  </pic:nvPicPr>
                  <pic:blipFill>
                    <a:blip r:embed="rId5"/>
                    <a:stretch>
                      <a:fillRect/>
                    </a:stretch>
                  </pic:blipFill>
                  <pic:spPr>
                    <a:xfrm>
                      <a:off x="0" y="0"/>
                      <a:ext cx="5791200" cy="3686175"/>
                    </a:xfrm>
                    <a:prstGeom prst="rect">
                      <a:avLst/>
                    </a:prstGeom>
                  </pic:spPr>
                </pic:pic>
              </a:graphicData>
            </a:graphic>
          </wp:inline>
        </w:drawing>
      </w:r>
    </w:p>
    <w:p w14:paraId="2466FDC9" w14:textId="6F21F3CD"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lastRenderedPageBreak/>
        <w:t>1. Introducción</w:t>
      </w:r>
    </w:p>
    <w:p w14:paraId="1E22C9BC" w14:textId="77777777" w:rsidR="002C7916" w:rsidRPr="002C7916" w:rsidRDefault="002C7916" w:rsidP="002C7916">
      <w:pPr>
        <w:jc w:val="both"/>
        <w:rPr>
          <w:rFonts w:ascii="Times New Roman" w:hAnsi="Times New Roman" w:cs="Times New Roman"/>
          <w:sz w:val="28"/>
          <w:szCs w:val="28"/>
        </w:rPr>
      </w:pPr>
      <w:r w:rsidRPr="002C7916">
        <w:rPr>
          <w:rFonts w:ascii="Times New Roman" w:hAnsi="Times New Roman" w:cs="Times New Roman"/>
          <w:sz w:val="28"/>
          <w:szCs w:val="28"/>
        </w:rPr>
        <w:t xml:space="preserve">La agricultura colombiana es un sector vital para la economía y la seguridad alimentaria del país. En este informe se analiza el papel fundamental de Antioquia y Cundinamarca en la producción agrícola, destacando sus características geográficas, climáticas y los productos clave que contribuyen al desarrollo local y nacional. Además, se utilizará </w:t>
      </w:r>
      <w:proofErr w:type="spellStart"/>
      <w:r w:rsidRPr="002C7916">
        <w:rPr>
          <w:rFonts w:ascii="Times New Roman" w:hAnsi="Times New Roman" w:cs="Times New Roman"/>
          <w:sz w:val="28"/>
          <w:szCs w:val="28"/>
        </w:rPr>
        <w:t>Power</w:t>
      </w:r>
      <w:proofErr w:type="spellEnd"/>
      <w:r w:rsidRPr="002C7916">
        <w:rPr>
          <w:rFonts w:ascii="Times New Roman" w:hAnsi="Times New Roman" w:cs="Times New Roman"/>
          <w:sz w:val="28"/>
          <w:szCs w:val="28"/>
        </w:rPr>
        <w:t xml:space="preserve"> BI como herramienta de visualización para interpretar datos agrícolas y mejorar la toma de decisiones.</w:t>
      </w:r>
    </w:p>
    <w:p w14:paraId="37A1F03D" w14:textId="77777777" w:rsidR="002C7916" w:rsidRPr="002C7916" w:rsidRDefault="002C7916" w:rsidP="002C7916">
      <w:pPr>
        <w:jc w:val="both"/>
        <w:rPr>
          <w:rFonts w:ascii="Times New Roman" w:hAnsi="Times New Roman" w:cs="Times New Roman"/>
          <w:sz w:val="28"/>
          <w:szCs w:val="28"/>
        </w:rPr>
      </w:pPr>
      <w:r w:rsidRPr="002C7916">
        <w:rPr>
          <w:rFonts w:ascii="Times New Roman" w:hAnsi="Times New Roman" w:cs="Times New Roman"/>
          <w:sz w:val="28"/>
          <w:szCs w:val="28"/>
        </w:rPr>
        <w:pict w14:anchorId="4104E923">
          <v:rect id="_x0000_i1192" style="width:0;height:1.5pt" o:hralign="center" o:hrstd="t" o:hr="t" fillcolor="#a0a0a0" stroked="f"/>
        </w:pict>
      </w:r>
    </w:p>
    <w:p w14:paraId="27B9B420" w14:textId="77777777" w:rsidR="002C7916" w:rsidRDefault="002C7916" w:rsidP="002C7916">
      <w:pPr>
        <w:jc w:val="both"/>
        <w:rPr>
          <w:rFonts w:ascii="Times New Roman" w:hAnsi="Times New Roman" w:cs="Times New Roman"/>
          <w:b/>
          <w:bCs/>
          <w:sz w:val="28"/>
          <w:szCs w:val="28"/>
        </w:rPr>
      </w:pPr>
    </w:p>
    <w:p w14:paraId="5A8A1DD0" w14:textId="0BF3EC37"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t>2. Contexto de la agricultura en Colombia</w:t>
      </w:r>
    </w:p>
    <w:p w14:paraId="7FA6A39A" w14:textId="77777777" w:rsidR="002C7916" w:rsidRPr="002C7916" w:rsidRDefault="002C7916" w:rsidP="002C7916">
      <w:pPr>
        <w:jc w:val="both"/>
        <w:rPr>
          <w:rFonts w:ascii="Times New Roman" w:hAnsi="Times New Roman" w:cs="Times New Roman"/>
          <w:sz w:val="28"/>
          <w:szCs w:val="28"/>
        </w:rPr>
      </w:pPr>
      <w:r w:rsidRPr="002C7916">
        <w:rPr>
          <w:rFonts w:ascii="Times New Roman" w:hAnsi="Times New Roman" w:cs="Times New Roman"/>
          <w:sz w:val="28"/>
          <w:szCs w:val="28"/>
        </w:rPr>
        <w:t>Colombia cuenta con una biodiversidad excepcional y una variedad de pisos térmicos que permiten el cultivo de una gran diversidad de productos agrícolas. Antioquia y Cundinamarca se destacan como regiones estratégicas debido a su alta productividad ya su ubicación en zonas claves para el transporte y la exportación.</w:t>
      </w:r>
    </w:p>
    <w:p w14:paraId="36DF527E" w14:textId="77777777" w:rsidR="002C7916" w:rsidRPr="002C7916" w:rsidRDefault="002C7916" w:rsidP="002C7916">
      <w:pPr>
        <w:jc w:val="both"/>
        <w:rPr>
          <w:rFonts w:ascii="Times New Roman" w:hAnsi="Times New Roman" w:cs="Times New Roman"/>
          <w:sz w:val="28"/>
          <w:szCs w:val="28"/>
        </w:rPr>
      </w:pPr>
      <w:r w:rsidRPr="002C7916">
        <w:rPr>
          <w:rFonts w:ascii="Times New Roman" w:hAnsi="Times New Roman" w:cs="Times New Roman"/>
          <w:sz w:val="28"/>
          <w:szCs w:val="28"/>
        </w:rPr>
        <w:pict w14:anchorId="7470CA5D">
          <v:rect id="_x0000_i1193" style="width:0;height:1.5pt" o:hralign="center" o:hrstd="t" o:hr="t" fillcolor="#a0a0a0" stroked="f"/>
        </w:pict>
      </w:r>
    </w:p>
    <w:p w14:paraId="01D23FA5" w14:textId="77777777" w:rsidR="002C7916" w:rsidRDefault="002C7916" w:rsidP="002C7916">
      <w:pPr>
        <w:jc w:val="both"/>
        <w:rPr>
          <w:rFonts w:ascii="Times New Roman" w:hAnsi="Times New Roman" w:cs="Times New Roman"/>
          <w:b/>
          <w:bCs/>
          <w:sz w:val="28"/>
          <w:szCs w:val="28"/>
        </w:rPr>
      </w:pPr>
    </w:p>
    <w:p w14:paraId="2CEFF0C1" w14:textId="77777777" w:rsidR="002C7916" w:rsidRDefault="002C7916" w:rsidP="002C7916">
      <w:pPr>
        <w:jc w:val="both"/>
        <w:rPr>
          <w:rFonts w:ascii="Times New Roman" w:hAnsi="Times New Roman" w:cs="Times New Roman"/>
          <w:b/>
          <w:bCs/>
          <w:sz w:val="28"/>
          <w:szCs w:val="28"/>
        </w:rPr>
      </w:pPr>
    </w:p>
    <w:p w14:paraId="306C75E1" w14:textId="79E04CD1"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t>3. Análisis geográfico y climático de Antioquia y Cundinamarca</w:t>
      </w:r>
    </w:p>
    <w:p w14:paraId="4BF304DD" w14:textId="77777777"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t>Antioquia</w:t>
      </w:r>
    </w:p>
    <w:p w14:paraId="450E811B" w14:textId="77777777" w:rsidR="002C7916" w:rsidRPr="002C7916" w:rsidRDefault="002C7916" w:rsidP="002C7916">
      <w:pPr>
        <w:numPr>
          <w:ilvl w:val="0"/>
          <w:numId w:val="7"/>
        </w:numPr>
        <w:jc w:val="both"/>
        <w:rPr>
          <w:rFonts w:ascii="Times New Roman" w:hAnsi="Times New Roman" w:cs="Times New Roman"/>
          <w:sz w:val="28"/>
          <w:szCs w:val="28"/>
        </w:rPr>
      </w:pPr>
      <w:r w:rsidRPr="002C7916">
        <w:rPr>
          <w:rFonts w:ascii="Times New Roman" w:hAnsi="Times New Roman" w:cs="Times New Roman"/>
          <w:b/>
          <w:bCs/>
          <w:sz w:val="28"/>
          <w:szCs w:val="28"/>
        </w:rPr>
        <w:t>Topografía:</w:t>
      </w:r>
      <w:r w:rsidRPr="002C7916">
        <w:rPr>
          <w:rFonts w:ascii="Times New Roman" w:hAnsi="Times New Roman" w:cs="Times New Roman"/>
          <w:sz w:val="28"/>
          <w:szCs w:val="28"/>
        </w:rPr>
        <w:t xml:space="preserve"> Montañosa, con valles fértiles que favorecen el cultivo de café, plátano y otros productos tropicales.</w:t>
      </w:r>
    </w:p>
    <w:p w14:paraId="587BB516" w14:textId="77777777" w:rsidR="002C7916" w:rsidRPr="002C7916" w:rsidRDefault="002C7916" w:rsidP="002C7916">
      <w:pPr>
        <w:numPr>
          <w:ilvl w:val="0"/>
          <w:numId w:val="7"/>
        </w:numPr>
        <w:jc w:val="both"/>
        <w:rPr>
          <w:rFonts w:ascii="Times New Roman" w:hAnsi="Times New Roman" w:cs="Times New Roman"/>
          <w:sz w:val="28"/>
          <w:szCs w:val="28"/>
        </w:rPr>
      </w:pPr>
      <w:r w:rsidRPr="002C7916">
        <w:rPr>
          <w:rFonts w:ascii="Times New Roman" w:hAnsi="Times New Roman" w:cs="Times New Roman"/>
          <w:b/>
          <w:bCs/>
          <w:sz w:val="28"/>
          <w:szCs w:val="28"/>
        </w:rPr>
        <w:t>Clima:</w:t>
      </w:r>
      <w:r w:rsidRPr="002C7916">
        <w:rPr>
          <w:rFonts w:ascii="Times New Roman" w:hAnsi="Times New Roman" w:cs="Times New Roman"/>
          <w:sz w:val="28"/>
          <w:szCs w:val="28"/>
        </w:rPr>
        <w:t xml:space="preserve"> Desde cálido húmedo en las regiones bajas hasta templado en zonas altas, ideal para cultivos de exportación como aguacate Hass.</w:t>
      </w:r>
    </w:p>
    <w:p w14:paraId="1CDEE363" w14:textId="77777777"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t>Cundinamarca</w:t>
      </w:r>
    </w:p>
    <w:p w14:paraId="2DC61100" w14:textId="77777777" w:rsidR="002C7916" w:rsidRPr="002C7916" w:rsidRDefault="002C7916" w:rsidP="002C7916">
      <w:pPr>
        <w:numPr>
          <w:ilvl w:val="0"/>
          <w:numId w:val="8"/>
        </w:numPr>
        <w:jc w:val="both"/>
        <w:rPr>
          <w:rFonts w:ascii="Times New Roman" w:hAnsi="Times New Roman" w:cs="Times New Roman"/>
          <w:sz w:val="28"/>
          <w:szCs w:val="28"/>
        </w:rPr>
      </w:pPr>
      <w:r w:rsidRPr="002C7916">
        <w:rPr>
          <w:rFonts w:ascii="Times New Roman" w:hAnsi="Times New Roman" w:cs="Times New Roman"/>
          <w:b/>
          <w:bCs/>
          <w:sz w:val="28"/>
          <w:szCs w:val="28"/>
        </w:rPr>
        <w:t>Topografía:</w:t>
      </w:r>
      <w:r w:rsidRPr="002C7916">
        <w:rPr>
          <w:rFonts w:ascii="Times New Roman" w:hAnsi="Times New Roman" w:cs="Times New Roman"/>
          <w:sz w:val="28"/>
          <w:szCs w:val="28"/>
        </w:rPr>
        <w:t xml:space="preserve"> Predomina el altiplano andino, con suelos ricos en nutrientes para cultivos como papa, flores y maíz.</w:t>
      </w:r>
    </w:p>
    <w:p w14:paraId="22870425" w14:textId="77777777" w:rsidR="002C7916" w:rsidRPr="002C7916" w:rsidRDefault="002C7916" w:rsidP="002C7916">
      <w:pPr>
        <w:numPr>
          <w:ilvl w:val="0"/>
          <w:numId w:val="8"/>
        </w:numPr>
        <w:jc w:val="both"/>
        <w:rPr>
          <w:rFonts w:ascii="Times New Roman" w:hAnsi="Times New Roman" w:cs="Times New Roman"/>
          <w:sz w:val="28"/>
          <w:szCs w:val="28"/>
        </w:rPr>
      </w:pPr>
      <w:r w:rsidRPr="002C7916">
        <w:rPr>
          <w:rFonts w:ascii="Times New Roman" w:hAnsi="Times New Roman" w:cs="Times New Roman"/>
          <w:b/>
          <w:bCs/>
          <w:sz w:val="28"/>
          <w:szCs w:val="28"/>
        </w:rPr>
        <w:t>Clima:</w:t>
      </w:r>
      <w:r w:rsidRPr="002C7916">
        <w:rPr>
          <w:rFonts w:ascii="Times New Roman" w:hAnsi="Times New Roman" w:cs="Times New Roman"/>
          <w:sz w:val="28"/>
          <w:szCs w:val="28"/>
        </w:rPr>
        <w:t xml:space="preserve"> Templado-frío, con estaciones de lluvias moderadas que favorecen cultivos de ciclo corto y productos de alto valor comercial.</w:t>
      </w:r>
    </w:p>
    <w:p w14:paraId="613A4F0F" w14:textId="1A4007AB" w:rsidR="002C7916" w:rsidRPr="002C7916" w:rsidRDefault="002C7916" w:rsidP="002C7916">
      <w:pPr>
        <w:jc w:val="both"/>
        <w:rPr>
          <w:rFonts w:ascii="Times New Roman" w:hAnsi="Times New Roman" w:cs="Times New Roman"/>
          <w:sz w:val="28"/>
          <w:szCs w:val="28"/>
        </w:rPr>
      </w:pPr>
      <w:r w:rsidRPr="002C7916">
        <w:rPr>
          <w:rFonts w:ascii="Times New Roman" w:hAnsi="Times New Roman" w:cs="Times New Roman"/>
          <w:sz w:val="28"/>
          <w:szCs w:val="28"/>
        </w:rPr>
        <w:pict w14:anchorId="26104C25">
          <v:rect id="_x0000_i1194" style="width:0;height:1.5pt" o:hralign="center" o:hrstd="t" o:hr="t" fillcolor="#a0a0a0" stroked="f"/>
        </w:pict>
      </w:r>
    </w:p>
    <w:p w14:paraId="6D67C29E" w14:textId="46FFDFD2"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lastRenderedPageBreak/>
        <w:t>4. Principales productos agrícolas</w:t>
      </w:r>
    </w:p>
    <w:p w14:paraId="40A20E80" w14:textId="77777777"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t>Cultivos destacados en Antioquia</w:t>
      </w:r>
    </w:p>
    <w:p w14:paraId="24131BF1" w14:textId="77777777" w:rsidR="002C7916" w:rsidRPr="002C7916" w:rsidRDefault="002C7916" w:rsidP="002C7916">
      <w:pPr>
        <w:numPr>
          <w:ilvl w:val="0"/>
          <w:numId w:val="9"/>
        </w:numPr>
        <w:jc w:val="both"/>
        <w:rPr>
          <w:rFonts w:ascii="Times New Roman" w:hAnsi="Times New Roman" w:cs="Times New Roman"/>
          <w:sz w:val="28"/>
          <w:szCs w:val="28"/>
        </w:rPr>
      </w:pPr>
      <w:r w:rsidRPr="002C7916">
        <w:rPr>
          <w:rFonts w:ascii="Times New Roman" w:hAnsi="Times New Roman" w:cs="Times New Roman"/>
          <w:b/>
          <w:bCs/>
          <w:sz w:val="28"/>
          <w:szCs w:val="28"/>
        </w:rPr>
        <w:t>Café:</w:t>
      </w:r>
      <w:r w:rsidRPr="002C7916">
        <w:rPr>
          <w:rFonts w:ascii="Times New Roman" w:hAnsi="Times New Roman" w:cs="Times New Roman"/>
          <w:sz w:val="28"/>
          <w:szCs w:val="28"/>
        </w:rPr>
        <w:t xml:space="preserve"> Líder en producción nacional y exportaciones internacionales.</w:t>
      </w:r>
    </w:p>
    <w:p w14:paraId="0C23C56B" w14:textId="77777777" w:rsidR="002C7916" w:rsidRPr="002C7916" w:rsidRDefault="002C7916" w:rsidP="002C7916">
      <w:pPr>
        <w:numPr>
          <w:ilvl w:val="0"/>
          <w:numId w:val="9"/>
        </w:numPr>
        <w:jc w:val="both"/>
        <w:rPr>
          <w:rFonts w:ascii="Times New Roman" w:hAnsi="Times New Roman" w:cs="Times New Roman"/>
          <w:sz w:val="28"/>
          <w:szCs w:val="28"/>
        </w:rPr>
      </w:pPr>
      <w:r w:rsidRPr="002C7916">
        <w:rPr>
          <w:rFonts w:ascii="Times New Roman" w:hAnsi="Times New Roman" w:cs="Times New Roman"/>
          <w:b/>
          <w:bCs/>
          <w:sz w:val="28"/>
          <w:szCs w:val="28"/>
        </w:rPr>
        <w:t>Banano:</w:t>
      </w:r>
      <w:r w:rsidRPr="002C7916">
        <w:rPr>
          <w:rFonts w:ascii="Times New Roman" w:hAnsi="Times New Roman" w:cs="Times New Roman"/>
          <w:sz w:val="28"/>
          <w:szCs w:val="28"/>
        </w:rPr>
        <w:t xml:space="preserve"> Cultivado principalmente en el Urabá, con un alto volumen destinado a mercados internacionales.</w:t>
      </w:r>
    </w:p>
    <w:p w14:paraId="53595DAE" w14:textId="77777777" w:rsidR="002C7916" w:rsidRPr="002C7916" w:rsidRDefault="002C7916" w:rsidP="002C7916">
      <w:pPr>
        <w:numPr>
          <w:ilvl w:val="0"/>
          <w:numId w:val="9"/>
        </w:numPr>
        <w:jc w:val="both"/>
        <w:rPr>
          <w:rFonts w:ascii="Times New Roman" w:hAnsi="Times New Roman" w:cs="Times New Roman"/>
          <w:sz w:val="28"/>
          <w:szCs w:val="28"/>
        </w:rPr>
      </w:pPr>
      <w:r w:rsidRPr="002C7916">
        <w:rPr>
          <w:rFonts w:ascii="Times New Roman" w:hAnsi="Times New Roman" w:cs="Times New Roman"/>
          <w:b/>
          <w:bCs/>
          <w:sz w:val="28"/>
          <w:szCs w:val="28"/>
        </w:rPr>
        <w:t>Aguacate Hass:</w:t>
      </w:r>
      <w:r w:rsidRPr="002C7916">
        <w:rPr>
          <w:rFonts w:ascii="Times New Roman" w:hAnsi="Times New Roman" w:cs="Times New Roman"/>
          <w:sz w:val="28"/>
          <w:szCs w:val="28"/>
        </w:rPr>
        <w:t xml:space="preserve"> En crecimiento, consolidándose como un producto estrella de exportación.</w:t>
      </w:r>
    </w:p>
    <w:p w14:paraId="266BC4D0" w14:textId="77777777"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t>Cultivos destacados en Cundinamarca</w:t>
      </w:r>
    </w:p>
    <w:p w14:paraId="0F6A28EC" w14:textId="77777777" w:rsidR="002C7916" w:rsidRPr="002C7916" w:rsidRDefault="002C7916" w:rsidP="002C7916">
      <w:pPr>
        <w:numPr>
          <w:ilvl w:val="0"/>
          <w:numId w:val="10"/>
        </w:numPr>
        <w:jc w:val="both"/>
        <w:rPr>
          <w:rFonts w:ascii="Times New Roman" w:hAnsi="Times New Roman" w:cs="Times New Roman"/>
          <w:sz w:val="28"/>
          <w:szCs w:val="28"/>
        </w:rPr>
      </w:pPr>
      <w:r w:rsidRPr="002C7916">
        <w:rPr>
          <w:rFonts w:ascii="Times New Roman" w:hAnsi="Times New Roman" w:cs="Times New Roman"/>
          <w:b/>
          <w:bCs/>
          <w:sz w:val="28"/>
          <w:szCs w:val="28"/>
        </w:rPr>
        <w:t>Flores:</w:t>
      </w:r>
      <w:r w:rsidRPr="002C7916">
        <w:rPr>
          <w:rFonts w:ascii="Times New Roman" w:hAnsi="Times New Roman" w:cs="Times New Roman"/>
          <w:sz w:val="28"/>
          <w:szCs w:val="28"/>
        </w:rPr>
        <w:t xml:space="preserve"> Líder mundial en exportaciones, con énfasis en rosas y claveles.</w:t>
      </w:r>
    </w:p>
    <w:p w14:paraId="76B0928A" w14:textId="77777777" w:rsidR="002C7916" w:rsidRPr="002C7916" w:rsidRDefault="002C7916" w:rsidP="002C7916">
      <w:pPr>
        <w:numPr>
          <w:ilvl w:val="0"/>
          <w:numId w:val="10"/>
        </w:numPr>
        <w:jc w:val="both"/>
        <w:rPr>
          <w:rFonts w:ascii="Times New Roman" w:hAnsi="Times New Roman" w:cs="Times New Roman"/>
          <w:sz w:val="28"/>
          <w:szCs w:val="28"/>
        </w:rPr>
      </w:pPr>
      <w:r w:rsidRPr="002C7916">
        <w:rPr>
          <w:rFonts w:ascii="Times New Roman" w:hAnsi="Times New Roman" w:cs="Times New Roman"/>
          <w:b/>
          <w:bCs/>
          <w:sz w:val="28"/>
          <w:szCs w:val="28"/>
        </w:rPr>
        <w:t>Papa:</w:t>
      </w:r>
      <w:r w:rsidRPr="002C7916">
        <w:rPr>
          <w:rFonts w:ascii="Times New Roman" w:hAnsi="Times New Roman" w:cs="Times New Roman"/>
          <w:sz w:val="28"/>
          <w:szCs w:val="28"/>
        </w:rPr>
        <w:t xml:space="preserve"> Producto básico para el consumo interno y uno de los más cultivados en la región.</w:t>
      </w:r>
    </w:p>
    <w:p w14:paraId="6EF2A9CC" w14:textId="77777777" w:rsidR="002C7916" w:rsidRPr="002C7916" w:rsidRDefault="002C7916" w:rsidP="002C7916">
      <w:pPr>
        <w:numPr>
          <w:ilvl w:val="0"/>
          <w:numId w:val="10"/>
        </w:numPr>
        <w:jc w:val="both"/>
        <w:rPr>
          <w:rFonts w:ascii="Times New Roman" w:hAnsi="Times New Roman" w:cs="Times New Roman"/>
          <w:sz w:val="28"/>
          <w:szCs w:val="28"/>
        </w:rPr>
      </w:pPr>
      <w:r w:rsidRPr="002C7916">
        <w:rPr>
          <w:rFonts w:ascii="Times New Roman" w:hAnsi="Times New Roman" w:cs="Times New Roman"/>
          <w:b/>
          <w:bCs/>
          <w:sz w:val="28"/>
          <w:szCs w:val="28"/>
        </w:rPr>
        <w:t>Hortalizas:</w:t>
      </w:r>
      <w:r w:rsidRPr="002C7916">
        <w:rPr>
          <w:rFonts w:ascii="Times New Roman" w:hAnsi="Times New Roman" w:cs="Times New Roman"/>
          <w:sz w:val="28"/>
          <w:szCs w:val="28"/>
        </w:rPr>
        <w:t xml:space="preserve"> Como zanahoria, cebolla y arveja, que se abastecen principalmente al mercado interno.</w:t>
      </w:r>
    </w:p>
    <w:p w14:paraId="6E68E613" w14:textId="77777777" w:rsidR="002C7916" w:rsidRPr="002C7916" w:rsidRDefault="002C7916" w:rsidP="002C7916">
      <w:pPr>
        <w:jc w:val="both"/>
        <w:rPr>
          <w:rFonts w:ascii="Times New Roman" w:hAnsi="Times New Roman" w:cs="Times New Roman"/>
          <w:sz w:val="28"/>
          <w:szCs w:val="28"/>
        </w:rPr>
      </w:pPr>
      <w:r w:rsidRPr="002C7916">
        <w:rPr>
          <w:rFonts w:ascii="Times New Roman" w:hAnsi="Times New Roman" w:cs="Times New Roman"/>
          <w:sz w:val="28"/>
          <w:szCs w:val="28"/>
        </w:rPr>
        <w:pict w14:anchorId="5A45F2BE">
          <v:rect id="_x0000_i1195" style="width:0;height:1.5pt" o:hralign="center" o:hrstd="t" o:hr="t" fillcolor="#a0a0a0" stroked="f"/>
        </w:pict>
      </w:r>
    </w:p>
    <w:p w14:paraId="494F678E" w14:textId="77777777"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t>5. Comparación de producción agrícola</w:t>
      </w:r>
    </w:p>
    <w:p w14:paraId="064487C9" w14:textId="77777777"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t>Volumen de producción</w:t>
      </w:r>
    </w:p>
    <w:p w14:paraId="0E19CB4B" w14:textId="77777777" w:rsidR="002C7916" w:rsidRPr="002C7916" w:rsidRDefault="002C7916" w:rsidP="002C7916">
      <w:pPr>
        <w:jc w:val="both"/>
        <w:rPr>
          <w:rFonts w:ascii="Times New Roman" w:hAnsi="Times New Roman" w:cs="Times New Roman"/>
          <w:sz w:val="28"/>
          <w:szCs w:val="28"/>
        </w:rPr>
      </w:pPr>
      <w:r w:rsidRPr="002C7916">
        <w:rPr>
          <w:rFonts w:ascii="Times New Roman" w:hAnsi="Times New Roman" w:cs="Times New Roman"/>
          <w:sz w:val="28"/>
          <w:szCs w:val="28"/>
        </w:rPr>
        <w:t>Antioquia destaca en productos de exportación como café y plátano, mientras que Cundinamarca lidera en cultivos para consumo interno y productos especializados como flores.</w:t>
      </w:r>
    </w:p>
    <w:p w14:paraId="0E98A23D" w14:textId="77777777"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t>Superficie cultivada</w:t>
      </w:r>
    </w:p>
    <w:p w14:paraId="1094B529" w14:textId="77777777" w:rsidR="002C7916" w:rsidRPr="002C7916" w:rsidRDefault="002C7916" w:rsidP="002C7916">
      <w:pPr>
        <w:numPr>
          <w:ilvl w:val="0"/>
          <w:numId w:val="11"/>
        </w:numPr>
        <w:jc w:val="both"/>
        <w:rPr>
          <w:rFonts w:ascii="Times New Roman" w:hAnsi="Times New Roman" w:cs="Times New Roman"/>
          <w:sz w:val="28"/>
          <w:szCs w:val="28"/>
        </w:rPr>
      </w:pPr>
      <w:r w:rsidRPr="002C7916">
        <w:rPr>
          <w:rFonts w:ascii="Times New Roman" w:hAnsi="Times New Roman" w:cs="Times New Roman"/>
          <w:b/>
          <w:bCs/>
          <w:sz w:val="28"/>
          <w:szCs w:val="28"/>
        </w:rPr>
        <w:t>Antioquia:</w:t>
      </w:r>
      <w:r w:rsidRPr="002C7916">
        <w:rPr>
          <w:rFonts w:ascii="Times New Roman" w:hAnsi="Times New Roman" w:cs="Times New Roman"/>
          <w:sz w:val="28"/>
          <w:szCs w:val="28"/>
        </w:rPr>
        <w:t xml:space="preserve"> Gran cantidad de hectáreas destinadas a cultivos permanentes como el café.</w:t>
      </w:r>
    </w:p>
    <w:p w14:paraId="33F6A5CF" w14:textId="77777777" w:rsidR="002C7916" w:rsidRPr="002C7916" w:rsidRDefault="002C7916" w:rsidP="002C7916">
      <w:pPr>
        <w:numPr>
          <w:ilvl w:val="0"/>
          <w:numId w:val="11"/>
        </w:numPr>
        <w:jc w:val="both"/>
        <w:rPr>
          <w:rFonts w:ascii="Times New Roman" w:hAnsi="Times New Roman" w:cs="Times New Roman"/>
          <w:sz w:val="28"/>
          <w:szCs w:val="28"/>
        </w:rPr>
      </w:pPr>
      <w:r w:rsidRPr="002C7916">
        <w:rPr>
          <w:rFonts w:ascii="Times New Roman" w:hAnsi="Times New Roman" w:cs="Times New Roman"/>
          <w:b/>
          <w:bCs/>
          <w:sz w:val="28"/>
          <w:szCs w:val="28"/>
        </w:rPr>
        <w:t>Cundinamarca:</w:t>
      </w:r>
      <w:r w:rsidRPr="002C7916">
        <w:rPr>
          <w:rFonts w:ascii="Times New Roman" w:hAnsi="Times New Roman" w:cs="Times New Roman"/>
          <w:sz w:val="28"/>
          <w:szCs w:val="28"/>
        </w:rPr>
        <w:t xml:space="preserve"> Uso intensivo de tierras para cultivos de ciclo corto y especializados en zonas cercanas a Bogotá.</w:t>
      </w:r>
    </w:p>
    <w:p w14:paraId="1843CDB8" w14:textId="77777777"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t>Mercados de exportación</w:t>
      </w:r>
    </w:p>
    <w:p w14:paraId="7C37C54F" w14:textId="77777777" w:rsidR="002C7916" w:rsidRPr="002C7916" w:rsidRDefault="002C7916" w:rsidP="002C7916">
      <w:pPr>
        <w:numPr>
          <w:ilvl w:val="0"/>
          <w:numId w:val="12"/>
        </w:numPr>
        <w:jc w:val="both"/>
        <w:rPr>
          <w:rFonts w:ascii="Times New Roman" w:hAnsi="Times New Roman" w:cs="Times New Roman"/>
          <w:sz w:val="28"/>
          <w:szCs w:val="28"/>
        </w:rPr>
      </w:pPr>
      <w:r w:rsidRPr="002C7916">
        <w:rPr>
          <w:rFonts w:ascii="Times New Roman" w:hAnsi="Times New Roman" w:cs="Times New Roman"/>
          <w:b/>
          <w:bCs/>
          <w:sz w:val="28"/>
          <w:szCs w:val="28"/>
        </w:rPr>
        <w:t>Antioquia:</w:t>
      </w:r>
      <w:r w:rsidRPr="002C7916">
        <w:rPr>
          <w:rFonts w:ascii="Times New Roman" w:hAnsi="Times New Roman" w:cs="Times New Roman"/>
          <w:sz w:val="28"/>
          <w:szCs w:val="28"/>
        </w:rPr>
        <w:t xml:space="preserve"> Alta participación en mercados internacionales, especialmente en café y aguacate Hass.</w:t>
      </w:r>
    </w:p>
    <w:p w14:paraId="0299741E" w14:textId="77777777" w:rsidR="002C7916" w:rsidRPr="002C7916" w:rsidRDefault="002C7916" w:rsidP="002C7916">
      <w:pPr>
        <w:numPr>
          <w:ilvl w:val="0"/>
          <w:numId w:val="12"/>
        </w:numPr>
        <w:jc w:val="both"/>
        <w:rPr>
          <w:rFonts w:ascii="Times New Roman" w:hAnsi="Times New Roman" w:cs="Times New Roman"/>
          <w:sz w:val="28"/>
          <w:szCs w:val="28"/>
        </w:rPr>
      </w:pPr>
      <w:r w:rsidRPr="002C7916">
        <w:rPr>
          <w:rFonts w:ascii="Times New Roman" w:hAnsi="Times New Roman" w:cs="Times New Roman"/>
          <w:b/>
          <w:bCs/>
          <w:sz w:val="28"/>
          <w:szCs w:val="28"/>
        </w:rPr>
        <w:t>Cundinamarca:</w:t>
      </w:r>
      <w:r w:rsidRPr="002C7916">
        <w:rPr>
          <w:rFonts w:ascii="Times New Roman" w:hAnsi="Times New Roman" w:cs="Times New Roman"/>
          <w:sz w:val="28"/>
          <w:szCs w:val="28"/>
        </w:rPr>
        <w:t xml:space="preserve"> Exportaciones concentradas en el mercado de flores y en menor medida en hortalizas de alto valor.</w:t>
      </w:r>
    </w:p>
    <w:p w14:paraId="540865A9" w14:textId="77777777" w:rsidR="002C7916" w:rsidRPr="002C7916" w:rsidRDefault="002C7916" w:rsidP="002C7916">
      <w:pPr>
        <w:jc w:val="both"/>
        <w:rPr>
          <w:rFonts w:ascii="Times New Roman" w:hAnsi="Times New Roman" w:cs="Times New Roman"/>
          <w:sz w:val="28"/>
          <w:szCs w:val="28"/>
        </w:rPr>
      </w:pPr>
      <w:r w:rsidRPr="002C7916">
        <w:rPr>
          <w:rFonts w:ascii="Times New Roman" w:hAnsi="Times New Roman" w:cs="Times New Roman"/>
          <w:sz w:val="28"/>
          <w:szCs w:val="28"/>
        </w:rPr>
        <w:lastRenderedPageBreak/>
        <w:pict w14:anchorId="487E51EB">
          <v:rect id="_x0000_i1196" style="width:0;height:1.5pt" o:hralign="center" o:hrstd="t" o:hr="t" fillcolor="#a0a0a0" stroked="f"/>
        </w:pict>
      </w:r>
    </w:p>
    <w:p w14:paraId="6130D82A" w14:textId="77777777"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t>6. Problemáticas del sector agrícola</w:t>
      </w:r>
    </w:p>
    <w:p w14:paraId="29E1B6F3" w14:textId="77777777"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t>Efectos del cambio climático</w:t>
      </w:r>
    </w:p>
    <w:p w14:paraId="53344D23" w14:textId="77777777" w:rsidR="002C7916" w:rsidRPr="002C7916" w:rsidRDefault="002C7916" w:rsidP="002C7916">
      <w:pPr>
        <w:jc w:val="both"/>
        <w:rPr>
          <w:rFonts w:ascii="Times New Roman" w:hAnsi="Times New Roman" w:cs="Times New Roman"/>
          <w:sz w:val="28"/>
          <w:szCs w:val="28"/>
        </w:rPr>
      </w:pPr>
      <w:r w:rsidRPr="002C7916">
        <w:rPr>
          <w:rFonts w:ascii="Times New Roman" w:hAnsi="Times New Roman" w:cs="Times New Roman"/>
          <w:sz w:val="28"/>
          <w:szCs w:val="28"/>
        </w:rPr>
        <w:t>Ambas regiones enfrentan desafíos relacionados con el cambio climático, como la alteración de ciclos de cultivo, reducción de lluvias y temperaturas extremas.</w:t>
      </w:r>
    </w:p>
    <w:p w14:paraId="18800EC9" w14:textId="77777777"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t>Acceso a tecnología e innovación</w:t>
      </w:r>
    </w:p>
    <w:p w14:paraId="03C3EB0C" w14:textId="77777777" w:rsidR="002C7916" w:rsidRPr="002C7916" w:rsidRDefault="002C7916" w:rsidP="002C7916">
      <w:pPr>
        <w:jc w:val="both"/>
        <w:rPr>
          <w:rFonts w:ascii="Times New Roman" w:hAnsi="Times New Roman" w:cs="Times New Roman"/>
          <w:sz w:val="28"/>
          <w:szCs w:val="28"/>
        </w:rPr>
      </w:pPr>
      <w:r w:rsidRPr="002C7916">
        <w:rPr>
          <w:rFonts w:ascii="Times New Roman" w:hAnsi="Times New Roman" w:cs="Times New Roman"/>
          <w:sz w:val="28"/>
          <w:szCs w:val="28"/>
        </w:rPr>
        <w:t>Los pequeños agricultores tienen dificultades para adoptar tecnología moderna debido a costos elevados y falta de capacitación.</w:t>
      </w:r>
    </w:p>
    <w:p w14:paraId="0E1CDD6A" w14:textId="77777777"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t>Escasez de recursos hídricos</w:t>
      </w:r>
    </w:p>
    <w:p w14:paraId="0466EBE0" w14:textId="77777777" w:rsidR="002C7916" w:rsidRPr="002C7916" w:rsidRDefault="002C7916" w:rsidP="002C7916">
      <w:pPr>
        <w:jc w:val="both"/>
        <w:rPr>
          <w:rFonts w:ascii="Times New Roman" w:hAnsi="Times New Roman" w:cs="Times New Roman"/>
          <w:sz w:val="28"/>
          <w:szCs w:val="28"/>
        </w:rPr>
      </w:pPr>
      <w:r w:rsidRPr="002C7916">
        <w:rPr>
          <w:rFonts w:ascii="Times New Roman" w:hAnsi="Times New Roman" w:cs="Times New Roman"/>
          <w:sz w:val="28"/>
          <w:szCs w:val="28"/>
        </w:rPr>
        <w:t>El manejo ineficiente del agua y la dependencia de lluvias estacionales generan riesgos para la sostenibilidad agrícola.</w:t>
      </w:r>
    </w:p>
    <w:p w14:paraId="7B73A4F9" w14:textId="77777777" w:rsidR="002C7916" w:rsidRPr="002C7916" w:rsidRDefault="002C7916" w:rsidP="002C7916">
      <w:pPr>
        <w:jc w:val="both"/>
        <w:rPr>
          <w:rFonts w:ascii="Times New Roman" w:hAnsi="Times New Roman" w:cs="Times New Roman"/>
          <w:sz w:val="28"/>
          <w:szCs w:val="28"/>
        </w:rPr>
      </w:pPr>
      <w:r w:rsidRPr="002C7916">
        <w:rPr>
          <w:rFonts w:ascii="Times New Roman" w:hAnsi="Times New Roman" w:cs="Times New Roman"/>
          <w:sz w:val="28"/>
          <w:szCs w:val="28"/>
        </w:rPr>
        <w:pict w14:anchorId="3119779E">
          <v:rect id="_x0000_i1197" style="width:0;height:1.5pt" o:hralign="center" o:hrstd="t" o:hr="t" fillcolor="#a0a0a0" stroked="f"/>
        </w:pict>
      </w:r>
    </w:p>
    <w:p w14:paraId="6642E564" w14:textId="77777777" w:rsidR="002C7916" w:rsidRDefault="002C7916" w:rsidP="002C7916">
      <w:pPr>
        <w:jc w:val="both"/>
        <w:rPr>
          <w:rFonts w:ascii="Times New Roman" w:hAnsi="Times New Roman" w:cs="Times New Roman"/>
          <w:b/>
          <w:bCs/>
          <w:sz w:val="28"/>
          <w:szCs w:val="28"/>
        </w:rPr>
      </w:pPr>
    </w:p>
    <w:p w14:paraId="236A562B" w14:textId="77777777" w:rsidR="002C7916" w:rsidRDefault="002C7916" w:rsidP="002C7916">
      <w:pPr>
        <w:jc w:val="both"/>
        <w:rPr>
          <w:rFonts w:ascii="Times New Roman" w:hAnsi="Times New Roman" w:cs="Times New Roman"/>
          <w:b/>
          <w:bCs/>
          <w:sz w:val="28"/>
          <w:szCs w:val="28"/>
        </w:rPr>
      </w:pPr>
    </w:p>
    <w:p w14:paraId="1E8CD1EE" w14:textId="2F6727B0"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t xml:space="preserve">7. Uso de </w:t>
      </w:r>
      <w:proofErr w:type="spellStart"/>
      <w:r w:rsidRPr="002C7916">
        <w:rPr>
          <w:rFonts w:ascii="Times New Roman" w:hAnsi="Times New Roman" w:cs="Times New Roman"/>
          <w:b/>
          <w:bCs/>
          <w:sz w:val="28"/>
          <w:szCs w:val="28"/>
        </w:rPr>
        <w:t>Power</w:t>
      </w:r>
      <w:proofErr w:type="spellEnd"/>
      <w:r w:rsidRPr="002C7916">
        <w:rPr>
          <w:rFonts w:ascii="Times New Roman" w:hAnsi="Times New Roman" w:cs="Times New Roman"/>
          <w:b/>
          <w:bCs/>
          <w:sz w:val="28"/>
          <w:szCs w:val="28"/>
        </w:rPr>
        <w:t xml:space="preserve"> BI para la visualización de datos agrícolas</w:t>
      </w:r>
    </w:p>
    <w:p w14:paraId="1B5E597A" w14:textId="77777777" w:rsidR="002C7916" w:rsidRPr="002C7916" w:rsidRDefault="002C7916" w:rsidP="002C7916">
      <w:pPr>
        <w:jc w:val="both"/>
        <w:rPr>
          <w:rFonts w:ascii="Times New Roman" w:hAnsi="Times New Roman" w:cs="Times New Roman"/>
          <w:sz w:val="28"/>
          <w:szCs w:val="28"/>
        </w:rPr>
      </w:pPr>
      <w:proofErr w:type="spellStart"/>
      <w:r w:rsidRPr="002C7916">
        <w:rPr>
          <w:rFonts w:ascii="Times New Roman" w:hAnsi="Times New Roman" w:cs="Times New Roman"/>
          <w:sz w:val="28"/>
          <w:szCs w:val="28"/>
        </w:rPr>
        <w:t>Power</w:t>
      </w:r>
      <w:proofErr w:type="spellEnd"/>
      <w:r w:rsidRPr="002C7916">
        <w:rPr>
          <w:rFonts w:ascii="Times New Roman" w:hAnsi="Times New Roman" w:cs="Times New Roman"/>
          <w:sz w:val="28"/>
          <w:szCs w:val="28"/>
        </w:rPr>
        <w:t xml:space="preserve"> BI permite transformar datos complejos en visualizaciones accesibles para facilitar el análisis y la toma de decisiones. Algunas aplicaciones específicas incluyen:</w:t>
      </w:r>
    </w:p>
    <w:p w14:paraId="0D9B51C6" w14:textId="77777777" w:rsidR="002C7916" w:rsidRPr="002C7916" w:rsidRDefault="002C7916" w:rsidP="002C7916">
      <w:pPr>
        <w:numPr>
          <w:ilvl w:val="0"/>
          <w:numId w:val="13"/>
        </w:numPr>
        <w:jc w:val="both"/>
        <w:rPr>
          <w:rFonts w:ascii="Times New Roman" w:hAnsi="Times New Roman" w:cs="Times New Roman"/>
          <w:sz w:val="28"/>
          <w:szCs w:val="28"/>
        </w:rPr>
      </w:pPr>
      <w:r w:rsidRPr="002C7916">
        <w:rPr>
          <w:rFonts w:ascii="Times New Roman" w:hAnsi="Times New Roman" w:cs="Times New Roman"/>
          <w:b/>
          <w:bCs/>
          <w:sz w:val="28"/>
          <w:szCs w:val="28"/>
        </w:rPr>
        <w:t>Mapas geográficos:</w:t>
      </w:r>
      <w:r w:rsidRPr="002C7916">
        <w:rPr>
          <w:rFonts w:ascii="Times New Roman" w:hAnsi="Times New Roman" w:cs="Times New Roman"/>
          <w:sz w:val="28"/>
          <w:szCs w:val="28"/>
        </w:rPr>
        <w:t xml:space="preserve"> Representar las áreas de cultivo en Antioquia y Cundinamarca.</w:t>
      </w:r>
    </w:p>
    <w:p w14:paraId="1A9CD21A" w14:textId="77777777" w:rsidR="002C7916" w:rsidRPr="002C7916" w:rsidRDefault="002C7916" w:rsidP="002C7916">
      <w:pPr>
        <w:numPr>
          <w:ilvl w:val="0"/>
          <w:numId w:val="13"/>
        </w:numPr>
        <w:jc w:val="both"/>
        <w:rPr>
          <w:rFonts w:ascii="Times New Roman" w:hAnsi="Times New Roman" w:cs="Times New Roman"/>
          <w:sz w:val="28"/>
          <w:szCs w:val="28"/>
        </w:rPr>
      </w:pPr>
      <w:r w:rsidRPr="002C7916">
        <w:rPr>
          <w:rFonts w:ascii="Times New Roman" w:hAnsi="Times New Roman" w:cs="Times New Roman"/>
          <w:b/>
          <w:bCs/>
          <w:sz w:val="28"/>
          <w:szCs w:val="28"/>
        </w:rPr>
        <w:t>Gráficos de barras y columnas:</w:t>
      </w:r>
      <w:r w:rsidRPr="002C7916">
        <w:rPr>
          <w:rFonts w:ascii="Times New Roman" w:hAnsi="Times New Roman" w:cs="Times New Roman"/>
          <w:sz w:val="28"/>
          <w:szCs w:val="28"/>
        </w:rPr>
        <w:t xml:space="preserve"> Comparar los volúmenes de producción por cultivo.</w:t>
      </w:r>
    </w:p>
    <w:p w14:paraId="0D34F9A1" w14:textId="77777777" w:rsidR="002C7916" w:rsidRPr="002C7916" w:rsidRDefault="002C7916" w:rsidP="002C7916">
      <w:pPr>
        <w:numPr>
          <w:ilvl w:val="0"/>
          <w:numId w:val="13"/>
        </w:numPr>
        <w:jc w:val="both"/>
        <w:rPr>
          <w:rFonts w:ascii="Times New Roman" w:hAnsi="Times New Roman" w:cs="Times New Roman"/>
          <w:sz w:val="28"/>
          <w:szCs w:val="28"/>
        </w:rPr>
      </w:pPr>
      <w:r w:rsidRPr="002C7916">
        <w:rPr>
          <w:rFonts w:ascii="Times New Roman" w:hAnsi="Times New Roman" w:cs="Times New Roman"/>
          <w:b/>
          <w:bCs/>
          <w:sz w:val="28"/>
          <w:szCs w:val="28"/>
        </w:rPr>
        <w:t>Indicadores de desempeño:</w:t>
      </w:r>
      <w:r w:rsidRPr="002C7916">
        <w:rPr>
          <w:rFonts w:ascii="Times New Roman" w:hAnsi="Times New Roman" w:cs="Times New Roman"/>
          <w:sz w:val="28"/>
          <w:szCs w:val="28"/>
        </w:rPr>
        <w:t xml:space="preserve"> Mostrar métricas clave como rendimiento por hectárea y tasas de exportación.</w:t>
      </w:r>
    </w:p>
    <w:p w14:paraId="44594238" w14:textId="77777777" w:rsidR="002C7916" w:rsidRPr="002C7916" w:rsidRDefault="002C7916" w:rsidP="002C7916">
      <w:pPr>
        <w:numPr>
          <w:ilvl w:val="0"/>
          <w:numId w:val="13"/>
        </w:numPr>
        <w:jc w:val="both"/>
        <w:rPr>
          <w:rFonts w:ascii="Times New Roman" w:hAnsi="Times New Roman" w:cs="Times New Roman"/>
          <w:sz w:val="28"/>
          <w:szCs w:val="28"/>
        </w:rPr>
      </w:pPr>
      <w:proofErr w:type="spellStart"/>
      <w:r w:rsidRPr="002C7916">
        <w:rPr>
          <w:rFonts w:ascii="Times New Roman" w:hAnsi="Times New Roman" w:cs="Times New Roman"/>
          <w:b/>
          <w:bCs/>
          <w:sz w:val="28"/>
          <w:szCs w:val="28"/>
        </w:rPr>
        <w:t>Dashboards</w:t>
      </w:r>
      <w:proofErr w:type="spellEnd"/>
      <w:r w:rsidRPr="002C7916">
        <w:rPr>
          <w:rFonts w:ascii="Times New Roman" w:hAnsi="Times New Roman" w:cs="Times New Roman"/>
          <w:b/>
          <w:bCs/>
          <w:sz w:val="28"/>
          <w:szCs w:val="28"/>
        </w:rPr>
        <w:t xml:space="preserve"> interactivos:</w:t>
      </w:r>
      <w:r w:rsidRPr="002C7916">
        <w:rPr>
          <w:rFonts w:ascii="Times New Roman" w:hAnsi="Times New Roman" w:cs="Times New Roman"/>
          <w:sz w:val="28"/>
          <w:szCs w:val="28"/>
        </w:rPr>
        <w:t xml:space="preserve"> Ofrecer una visión consolidada de la producción, distribución y problemáticas del sector.</w:t>
      </w:r>
    </w:p>
    <w:p w14:paraId="2F4E490B" w14:textId="77777777" w:rsidR="002C7916" w:rsidRPr="002C7916" w:rsidRDefault="002C7916" w:rsidP="002C7916">
      <w:pPr>
        <w:jc w:val="both"/>
        <w:rPr>
          <w:rFonts w:ascii="Times New Roman" w:hAnsi="Times New Roman" w:cs="Times New Roman"/>
          <w:sz w:val="28"/>
          <w:szCs w:val="28"/>
        </w:rPr>
      </w:pPr>
      <w:r w:rsidRPr="002C7916">
        <w:rPr>
          <w:rFonts w:ascii="Times New Roman" w:hAnsi="Times New Roman" w:cs="Times New Roman"/>
          <w:sz w:val="28"/>
          <w:szCs w:val="28"/>
        </w:rPr>
        <w:pict w14:anchorId="390EBAAC">
          <v:rect id="_x0000_i1198" style="width:0;height:1.5pt" o:hralign="center" o:hrstd="t" o:hr="t" fillcolor="#a0a0a0" stroked="f"/>
        </w:pict>
      </w:r>
    </w:p>
    <w:p w14:paraId="449AEF71" w14:textId="77777777" w:rsidR="002C7916" w:rsidRDefault="002C7916" w:rsidP="002C7916">
      <w:pPr>
        <w:jc w:val="both"/>
        <w:rPr>
          <w:rFonts w:ascii="Times New Roman" w:hAnsi="Times New Roman" w:cs="Times New Roman"/>
          <w:b/>
          <w:bCs/>
          <w:sz w:val="28"/>
          <w:szCs w:val="28"/>
        </w:rPr>
      </w:pPr>
    </w:p>
    <w:p w14:paraId="6954F7A5" w14:textId="4178712F"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lastRenderedPageBreak/>
        <w:t>8. Conclusiones</w:t>
      </w:r>
    </w:p>
    <w:p w14:paraId="7BAD6E2C" w14:textId="77777777" w:rsidR="002C7916" w:rsidRPr="002C7916" w:rsidRDefault="002C7916" w:rsidP="002C7916">
      <w:pPr>
        <w:jc w:val="both"/>
        <w:rPr>
          <w:rFonts w:ascii="Times New Roman" w:hAnsi="Times New Roman" w:cs="Times New Roman"/>
          <w:sz w:val="28"/>
          <w:szCs w:val="28"/>
        </w:rPr>
      </w:pPr>
      <w:r w:rsidRPr="002C7916">
        <w:rPr>
          <w:rFonts w:ascii="Times New Roman" w:hAnsi="Times New Roman" w:cs="Times New Roman"/>
          <w:sz w:val="28"/>
          <w:szCs w:val="28"/>
        </w:rPr>
        <w:t>Antioquia y Cundinamarca son regiones fundamentales para la agricultura colombiana, con enfoques complementarios en productos de exportación y de consumo interno. Aunque ambas regiones enfrentan desafíos como el cambio climático y la falta de acceso a tecnología, su capacidad productiva y estratégica las posiciona como actores clave en el desarrollo agrícola nacional.</w:t>
      </w:r>
    </w:p>
    <w:p w14:paraId="47688A24" w14:textId="77777777" w:rsidR="002C7916" w:rsidRPr="002C7916" w:rsidRDefault="002C7916" w:rsidP="002C7916">
      <w:pPr>
        <w:jc w:val="both"/>
        <w:rPr>
          <w:rFonts w:ascii="Times New Roman" w:hAnsi="Times New Roman" w:cs="Times New Roman"/>
          <w:sz w:val="28"/>
          <w:szCs w:val="28"/>
        </w:rPr>
      </w:pPr>
      <w:r w:rsidRPr="002C7916">
        <w:rPr>
          <w:rFonts w:ascii="Times New Roman" w:hAnsi="Times New Roman" w:cs="Times New Roman"/>
          <w:sz w:val="28"/>
          <w:szCs w:val="28"/>
        </w:rPr>
        <w:pict w14:anchorId="051C1CE6">
          <v:rect id="_x0000_i1199" style="width:0;height:1.5pt" o:hralign="center" o:hrstd="t" o:hr="t" fillcolor="#a0a0a0" stroked="f"/>
        </w:pict>
      </w:r>
    </w:p>
    <w:p w14:paraId="7AAE6CE3" w14:textId="77777777" w:rsidR="002C7916" w:rsidRDefault="002C7916" w:rsidP="002C7916">
      <w:pPr>
        <w:jc w:val="both"/>
        <w:rPr>
          <w:rFonts w:ascii="Times New Roman" w:hAnsi="Times New Roman" w:cs="Times New Roman"/>
          <w:b/>
          <w:bCs/>
          <w:sz w:val="28"/>
          <w:szCs w:val="28"/>
        </w:rPr>
      </w:pPr>
    </w:p>
    <w:p w14:paraId="229B90A2" w14:textId="77777777" w:rsidR="002C7916" w:rsidRDefault="002C7916" w:rsidP="002C7916">
      <w:pPr>
        <w:jc w:val="both"/>
        <w:rPr>
          <w:rFonts w:ascii="Times New Roman" w:hAnsi="Times New Roman" w:cs="Times New Roman"/>
          <w:b/>
          <w:bCs/>
          <w:sz w:val="28"/>
          <w:szCs w:val="28"/>
        </w:rPr>
      </w:pPr>
    </w:p>
    <w:p w14:paraId="1088602C" w14:textId="10944158" w:rsidR="002C7916" w:rsidRPr="002C7916" w:rsidRDefault="002C7916" w:rsidP="002C7916">
      <w:pPr>
        <w:jc w:val="both"/>
        <w:rPr>
          <w:rFonts w:ascii="Times New Roman" w:hAnsi="Times New Roman" w:cs="Times New Roman"/>
          <w:b/>
          <w:bCs/>
          <w:sz w:val="28"/>
          <w:szCs w:val="28"/>
        </w:rPr>
      </w:pPr>
      <w:r w:rsidRPr="002C7916">
        <w:rPr>
          <w:rFonts w:ascii="Times New Roman" w:hAnsi="Times New Roman" w:cs="Times New Roman"/>
          <w:b/>
          <w:bCs/>
          <w:sz w:val="28"/>
          <w:szCs w:val="28"/>
        </w:rPr>
        <w:t>9. Recomendaciones</w:t>
      </w:r>
    </w:p>
    <w:p w14:paraId="5ADE2A56" w14:textId="77777777" w:rsidR="002C7916" w:rsidRPr="002C7916" w:rsidRDefault="002C7916" w:rsidP="002C7916">
      <w:pPr>
        <w:numPr>
          <w:ilvl w:val="0"/>
          <w:numId w:val="14"/>
        </w:numPr>
        <w:jc w:val="both"/>
        <w:rPr>
          <w:rFonts w:ascii="Times New Roman" w:hAnsi="Times New Roman" w:cs="Times New Roman"/>
          <w:sz w:val="28"/>
          <w:szCs w:val="28"/>
        </w:rPr>
      </w:pPr>
      <w:r w:rsidRPr="002C7916">
        <w:rPr>
          <w:rFonts w:ascii="Times New Roman" w:hAnsi="Times New Roman" w:cs="Times New Roman"/>
          <w:b/>
          <w:bCs/>
          <w:sz w:val="28"/>
          <w:szCs w:val="28"/>
        </w:rPr>
        <w:t>Fomentar la adopción de tecnologías sostenibles:</w:t>
      </w:r>
      <w:r w:rsidRPr="002C7916">
        <w:rPr>
          <w:rFonts w:ascii="Times New Roman" w:hAnsi="Times New Roman" w:cs="Times New Roman"/>
          <w:sz w:val="28"/>
          <w:szCs w:val="28"/>
        </w:rPr>
        <w:t xml:space="preserve"> Apoyar a los agricultores en la transición hacia técnicas más eficientes y sostenibles.</w:t>
      </w:r>
    </w:p>
    <w:p w14:paraId="180B017B" w14:textId="77777777" w:rsidR="002C7916" w:rsidRPr="002C7916" w:rsidRDefault="002C7916" w:rsidP="002C7916">
      <w:pPr>
        <w:numPr>
          <w:ilvl w:val="0"/>
          <w:numId w:val="14"/>
        </w:numPr>
        <w:jc w:val="both"/>
        <w:rPr>
          <w:rFonts w:ascii="Times New Roman" w:hAnsi="Times New Roman" w:cs="Times New Roman"/>
          <w:sz w:val="28"/>
          <w:szCs w:val="28"/>
        </w:rPr>
      </w:pPr>
      <w:r w:rsidRPr="002C7916">
        <w:rPr>
          <w:rFonts w:ascii="Times New Roman" w:hAnsi="Times New Roman" w:cs="Times New Roman"/>
          <w:b/>
          <w:bCs/>
          <w:sz w:val="28"/>
          <w:szCs w:val="28"/>
        </w:rPr>
        <w:t>Políticas de gestión hídrica:</w:t>
      </w:r>
      <w:r w:rsidRPr="002C7916">
        <w:rPr>
          <w:rFonts w:ascii="Times New Roman" w:hAnsi="Times New Roman" w:cs="Times New Roman"/>
          <w:sz w:val="28"/>
          <w:szCs w:val="28"/>
        </w:rPr>
        <w:t xml:space="preserve"> Desarrollar programas para optimizar el uso del agua en ambas regiones.</w:t>
      </w:r>
    </w:p>
    <w:p w14:paraId="79449629" w14:textId="77777777" w:rsidR="002C7916" w:rsidRPr="002C7916" w:rsidRDefault="002C7916" w:rsidP="002C7916">
      <w:pPr>
        <w:numPr>
          <w:ilvl w:val="0"/>
          <w:numId w:val="14"/>
        </w:numPr>
        <w:jc w:val="both"/>
        <w:rPr>
          <w:rFonts w:ascii="Times New Roman" w:hAnsi="Times New Roman" w:cs="Times New Roman"/>
          <w:sz w:val="28"/>
          <w:szCs w:val="28"/>
        </w:rPr>
      </w:pPr>
      <w:r w:rsidRPr="002C7916">
        <w:rPr>
          <w:rFonts w:ascii="Times New Roman" w:hAnsi="Times New Roman" w:cs="Times New Roman"/>
          <w:b/>
          <w:bCs/>
          <w:sz w:val="28"/>
          <w:szCs w:val="28"/>
        </w:rPr>
        <w:t>Inversión en capacitación:</w:t>
      </w:r>
      <w:r w:rsidRPr="002C7916">
        <w:rPr>
          <w:rFonts w:ascii="Times New Roman" w:hAnsi="Times New Roman" w:cs="Times New Roman"/>
          <w:sz w:val="28"/>
          <w:szCs w:val="28"/>
        </w:rPr>
        <w:t xml:space="preserve"> Brindar formación técnica para pequeños y medianos agricultores.</w:t>
      </w:r>
    </w:p>
    <w:p w14:paraId="6A37E8C3" w14:textId="65BC64F7" w:rsidR="002C7916" w:rsidRPr="00896A9B" w:rsidRDefault="002C7916" w:rsidP="000F138A">
      <w:pPr>
        <w:numPr>
          <w:ilvl w:val="0"/>
          <w:numId w:val="14"/>
        </w:numPr>
        <w:jc w:val="both"/>
        <w:rPr>
          <w:rFonts w:ascii="Times New Roman" w:hAnsi="Times New Roman" w:cs="Times New Roman"/>
          <w:sz w:val="28"/>
          <w:szCs w:val="28"/>
        </w:rPr>
      </w:pPr>
      <w:r w:rsidRPr="002C7916">
        <w:rPr>
          <w:rFonts w:ascii="Times New Roman" w:hAnsi="Times New Roman" w:cs="Times New Roman"/>
          <w:b/>
          <w:bCs/>
          <w:sz w:val="28"/>
          <w:szCs w:val="28"/>
        </w:rPr>
        <w:t>Promoción de alianzas público-privadas:</w:t>
      </w:r>
      <w:r w:rsidRPr="002C7916">
        <w:rPr>
          <w:rFonts w:ascii="Times New Roman" w:hAnsi="Times New Roman" w:cs="Times New Roman"/>
          <w:sz w:val="28"/>
          <w:szCs w:val="28"/>
        </w:rPr>
        <w:t xml:space="preserve"> Potenciar la inversión en infraestructura y logística agrícola.</w:t>
      </w:r>
    </w:p>
    <w:p w14:paraId="4A4B52EE" w14:textId="75BE0CC5" w:rsidR="00896A9B" w:rsidRPr="00896A9B" w:rsidRDefault="002C7916" w:rsidP="00896A9B">
      <w:pPr>
        <w:jc w:val="both"/>
        <w:rPr>
          <w:rFonts w:ascii="Times New Roman" w:hAnsi="Times New Roman" w:cs="Times New Roman"/>
          <w:sz w:val="28"/>
          <w:szCs w:val="28"/>
        </w:rPr>
      </w:pPr>
      <w:r w:rsidRPr="002C7916">
        <w:rPr>
          <w:rFonts w:ascii="Times New Roman" w:hAnsi="Times New Roman" w:cs="Times New Roman"/>
          <w:sz w:val="28"/>
          <w:szCs w:val="28"/>
        </w:rPr>
        <w:drawing>
          <wp:inline distT="0" distB="0" distL="0" distR="0" wp14:anchorId="2CF9BA44" wp14:editId="22DBEC84">
            <wp:extent cx="5612130" cy="3121660"/>
            <wp:effectExtent l="0" t="0" r="7620" b="2540"/>
            <wp:docPr id="746642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42395" name=""/>
                    <pic:cNvPicPr/>
                  </pic:nvPicPr>
                  <pic:blipFill>
                    <a:blip r:embed="rId6"/>
                    <a:stretch>
                      <a:fillRect/>
                    </a:stretch>
                  </pic:blipFill>
                  <pic:spPr>
                    <a:xfrm>
                      <a:off x="0" y="0"/>
                      <a:ext cx="5612130" cy="3121660"/>
                    </a:xfrm>
                    <a:prstGeom prst="rect">
                      <a:avLst/>
                    </a:prstGeom>
                  </pic:spPr>
                </pic:pic>
              </a:graphicData>
            </a:graphic>
          </wp:inline>
        </w:drawing>
      </w:r>
    </w:p>
    <w:p w14:paraId="46B95485"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lastRenderedPageBreak/>
        <w:t>1. Introducción</w:t>
      </w:r>
    </w:p>
    <w:p w14:paraId="4EEC46E9"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t xml:space="preserve">La conectividad móvil es un pilar del desarrollo social, económico y tecnológico de las regiones. Este informe analiza la cobertura móvil en Antioquia y Cundinamarca, dos regiones clave en Colombia. Se examinan las tecnologías disponibles (2G, 3G, 4G, y 5G), el alcance en zonas rurales y urbanas, y los retos asociados. Además, se utiliza </w:t>
      </w:r>
      <w:proofErr w:type="spellStart"/>
      <w:r w:rsidRPr="00896A9B">
        <w:rPr>
          <w:rFonts w:ascii="Times New Roman" w:hAnsi="Times New Roman" w:cs="Times New Roman"/>
          <w:sz w:val="28"/>
          <w:szCs w:val="28"/>
        </w:rPr>
        <w:t>Power</w:t>
      </w:r>
      <w:proofErr w:type="spellEnd"/>
      <w:r w:rsidRPr="00896A9B">
        <w:rPr>
          <w:rFonts w:ascii="Times New Roman" w:hAnsi="Times New Roman" w:cs="Times New Roman"/>
          <w:sz w:val="28"/>
          <w:szCs w:val="28"/>
        </w:rPr>
        <w:t xml:space="preserve"> BI para representar gráficamente estos datos, facilitando la identificación de áreas críticas y </w:t>
      </w:r>
      <w:proofErr w:type="spellStart"/>
      <w:r w:rsidRPr="00896A9B">
        <w:rPr>
          <w:rFonts w:ascii="Times New Roman" w:hAnsi="Times New Roman" w:cs="Times New Roman"/>
          <w:sz w:val="28"/>
          <w:szCs w:val="28"/>
        </w:rPr>
        <w:t>opo</w:t>
      </w:r>
      <w:proofErr w:type="spellEnd"/>
      <w:r w:rsidRPr="00896A9B">
        <w:rPr>
          <w:rFonts w:ascii="Times New Roman" w:hAnsi="Times New Roman" w:cs="Times New Roman"/>
          <w:sz w:val="28"/>
          <w:szCs w:val="28"/>
        </w:rPr>
        <w:t>.</w:t>
      </w:r>
    </w:p>
    <w:p w14:paraId="59693541"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pict w14:anchorId="440EE1DD">
          <v:rect id="_x0000_i1271" style="width:0;height:1.5pt" o:hralign="center" o:hrstd="t" o:hr="t" fillcolor="#a0a0a0" stroked="f"/>
        </w:pict>
      </w:r>
    </w:p>
    <w:p w14:paraId="37166D0C" w14:textId="77777777" w:rsidR="00896A9B" w:rsidRDefault="00896A9B" w:rsidP="00896A9B">
      <w:pPr>
        <w:jc w:val="both"/>
        <w:rPr>
          <w:rFonts w:ascii="Times New Roman" w:hAnsi="Times New Roman" w:cs="Times New Roman"/>
          <w:b/>
          <w:bCs/>
          <w:sz w:val="28"/>
          <w:szCs w:val="28"/>
        </w:rPr>
      </w:pPr>
    </w:p>
    <w:p w14:paraId="3DD49C90" w14:textId="77777777" w:rsidR="00896A9B" w:rsidRDefault="00896A9B" w:rsidP="00896A9B">
      <w:pPr>
        <w:jc w:val="both"/>
        <w:rPr>
          <w:rFonts w:ascii="Times New Roman" w:hAnsi="Times New Roman" w:cs="Times New Roman"/>
          <w:b/>
          <w:bCs/>
          <w:sz w:val="28"/>
          <w:szCs w:val="28"/>
        </w:rPr>
      </w:pPr>
    </w:p>
    <w:p w14:paraId="342CEBEF" w14:textId="72623D3F"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2. Importancia de la cobertura móvil en el desarrollo regional</w:t>
      </w:r>
    </w:p>
    <w:p w14:paraId="3A640A30"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t>La cobertura móvil es esencial para la inclusión digital, facilitando el acceso a servicios de salud, educación, comercio electrónico y comunicación. En un mundo cada vez más digitalizado, las regiones con mejor conectividad tienen mayores oportunidades para el desarrollo.</w:t>
      </w:r>
    </w:p>
    <w:p w14:paraId="2AE7AF87"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pict w14:anchorId="09FBB02F">
          <v:rect id="_x0000_i1272" style="width:0;height:1.5pt" o:hralign="center" o:hrstd="t" o:hr="t" fillcolor="#a0a0a0" stroked="f"/>
        </w:pict>
      </w:r>
    </w:p>
    <w:p w14:paraId="5D0A3FEA" w14:textId="77777777" w:rsidR="00896A9B" w:rsidRDefault="00896A9B" w:rsidP="00896A9B">
      <w:pPr>
        <w:jc w:val="both"/>
        <w:rPr>
          <w:rFonts w:ascii="Times New Roman" w:hAnsi="Times New Roman" w:cs="Times New Roman"/>
          <w:b/>
          <w:bCs/>
          <w:sz w:val="28"/>
          <w:szCs w:val="28"/>
        </w:rPr>
      </w:pPr>
    </w:p>
    <w:p w14:paraId="78C12A52" w14:textId="77777777" w:rsidR="00896A9B" w:rsidRDefault="00896A9B" w:rsidP="00896A9B">
      <w:pPr>
        <w:jc w:val="both"/>
        <w:rPr>
          <w:rFonts w:ascii="Times New Roman" w:hAnsi="Times New Roman" w:cs="Times New Roman"/>
          <w:b/>
          <w:bCs/>
          <w:sz w:val="28"/>
          <w:szCs w:val="28"/>
        </w:rPr>
      </w:pPr>
    </w:p>
    <w:p w14:paraId="15458A97" w14:textId="208711C3"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3. Análisis de la cobertura móvil en Antioquia</w:t>
      </w:r>
    </w:p>
    <w:p w14:paraId="27E26D57"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Infraestructura y alcance</w:t>
      </w:r>
    </w:p>
    <w:p w14:paraId="34897C12" w14:textId="77777777" w:rsidR="00896A9B" w:rsidRPr="00896A9B" w:rsidRDefault="00896A9B" w:rsidP="00896A9B">
      <w:pPr>
        <w:numPr>
          <w:ilvl w:val="0"/>
          <w:numId w:val="17"/>
        </w:numPr>
        <w:jc w:val="both"/>
        <w:rPr>
          <w:rFonts w:ascii="Times New Roman" w:hAnsi="Times New Roman" w:cs="Times New Roman"/>
          <w:sz w:val="28"/>
          <w:szCs w:val="28"/>
        </w:rPr>
      </w:pPr>
      <w:r w:rsidRPr="00896A9B">
        <w:rPr>
          <w:rFonts w:ascii="Times New Roman" w:hAnsi="Times New Roman" w:cs="Times New Roman"/>
          <w:b/>
          <w:bCs/>
          <w:sz w:val="28"/>
          <w:szCs w:val="28"/>
        </w:rPr>
        <w:t>Zonas urbanas:</w:t>
      </w:r>
      <w:r w:rsidRPr="00896A9B">
        <w:rPr>
          <w:rFonts w:ascii="Times New Roman" w:hAnsi="Times New Roman" w:cs="Times New Roman"/>
          <w:sz w:val="28"/>
          <w:szCs w:val="28"/>
        </w:rPr>
        <w:t xml:space="preserve"> Medellín</w:t>
      </w:r>
    </w:p>
    <w:p w14:paraId="196993BC" w14:textId="77777777" w:rsidR="00896A9B" w:rsidRPr="00896A9B" w:rsidRDefault="00896A9B" w:rsidP="00896A9B">
      <w:pPr>
        <w:numPr>
          <w:ilvl w:val="0"/>
          <w:numId w:val="17"/>
        </w:numPr>
        <w:jc w:val="both"/>
        <w:rPr>
          <w:rFonts w:ascii="Times New Roman" w:hAnsi="Times New Roman" w:cs="Times New Roman"/>
          <w:sz w:val="28"/>
          <w:szCs w:val="28"/>
        </w:rPr>
      </w:pPr>
      <w:r w:rsidRPr="00896A9B">
        <w:rPr>
          <w:rFonts w:ascii="Times New Roman" w:hAnsi="Times New Roman" w:cs="Times New Roman"/>
          <w:b/>
          <w:bCs/>
          <w:sz w:val="28"/>
          <w:szCs w:val="28"/>
        </w:rPr>
        <w:t xml:space="preserve">Zonas </w:t>
      </w:r>
      <w:proofErr w:type="spellStart"/>
      <w:proofErr w:type="gramStart"/>
      <w:r w:rsidRPr="00896A9B">
        <w:rPr>
          <w:rFonts w:ascii="Times New Roman" w:hAnsi="Times New Roman" w:cs="Times New Roman"/>
          <w:b/>
          <w:bCs/>
          <w:sz w:val="28"/>
          <w:szCs w:val="28"/>
        </w:rPr>
        <w:t>rurales:</w:t>
      </w:r>
      <w:r w:rsidRPr="00896A9B">
        <w:rPr>
          <w:rFonts w:ascii="Times New Roman" w:hAnsi="Times New Roman" w:cs="Times New Roman"/>
          <w:sz w:val="28"/>
          <w:szCs w:val="28"/>
        </w:rPr>
        <w:t>En</w:t>
      </w:r>
      <w:proofErr w:type="spellEnd"/>
      <w:proofErr w:type="gramEnd"/>
    </w:p>
    <w:p w14:paraId="02555AEF"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Principales operadores:</w:t>
      </w:r>
    </w:p>
    <w:p w14:paraId="1F8E28D1"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t>Claro, Tigo y Movistar</w:t>
      </w:r>
    </w:p>
    <w:p w14:paraId="2BC090ED"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Tecnologías predominantes:</w:t>
      </w:r>
    </w:p>
    <w:p w14:paraId="1584AB04" w14:textId="77777777" w:rsidR="00896A9B" w:rsidRPr="00896A9B" w:rsidRDefault="00896A9B" w:rsidP="00896A9B">
      <w:pPr>
        <w:numPr>
          <w:ilvl w:val="0"/>
          <w:numId w:val="18"/>
        </w:numPr>
        <w:jc w:val="both"/>
        <w:rPr>
          <w:rFonts w:ascii="Times New Roman" w:hAnsi="Times New Roman" w:cs="Times New Roman"/>
          <w:sz w:val="28"/>
          <w:szCs w:val="28"/>
        </w:rPr>
      </w:pPr>
      <w:r w:rsidRPr="00896A9B">
        <w:rPr>
          <w:rFonts w:ascii="Times New Roman" w:hAnsi="Times New Roman" w:cs="Times New Roman"/>
          <w:sz w:val="28"/>
          <w:szCs w:val="28"/>
        </w:rPr>
        <w:t>4G: Presente</w:t>
      </w:r>
    </w:p>
    <w:p w14:paraId="1DA186E8" w14:textId="77777777" w:rsidR="00896A9B" w:rsidRPr="00896A9B" w:rsidRDefault="00896A9B" w:rsidP="00896A9B">
      <w:pPr>
        <w:numPr>
          <w:ilvl w:val="0"/>
          <w:numId w:val="18"/>
        </w:numPr>
        <w:jc w:val="both"/>
        <w:rPr>
          <w:rFonts w:ascii="Times New Roman" w:hAnsi="Times New Roman" w:cs="Times New Roman"/>
          <w:sz w:val="28"/>
          <w:szCs w:val="28"/>
        </w:rPr>
      </w:pPr>
      <w:r w:rsidRPr="00896A9B">
        <w:rPr>
          <w:rFonts w:ascii="Times New Roman" w:hAnsi="Times New Roman" w:cs="Times New Roman"/>
          <w:sz w:val="28"/>
          <w:szCs w:val="28"/>
        </w:rPr>
        <w:t>3G:</w:t>
      </w:r>
    </w:p>
    <w:p w14:paraId="721CFE16" w14:textId="25818CBE" w:rsid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pict w14:anchorId="17A2A6D6">
          <v:rect id="_x0000_i1273" style="width:0;height:1.5pt" o:hralign="center" o:hrstd="t" o:hr="t" fillcolor="#a0a0a0" stroked="f"/>
        </w:pict>
      </w:r>
    </w:p>
    <w:p w14:paraId="05D7E962" w14:textId="62264B20"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b/>
          <w:bCs/>
          <w:sz w:val="28"/>
          <w:szCs w:val="28"/>
        </w:rPr>
        <w:lastRenderedPageBreak/>
        <w:t>4. Análisis de la cobertura móvil en Cundinamarca</w:t>
      </w:r>
    </w:p>
    <w:p w14:paraId="4721103F"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Infraestructura y alcance</w:t>
      </w:r>
    </w:p>
    <w:p w14:paraId="5A790AD7" w14:textId="77777777" w:rsidR="00896A9B" w:rsidRPr="00896A9B" w:rsidRDefault="00896A9B" w:rsidP="00896A9B">
      <w:pPr>
        <w:numPr>
          <w:ilvl w:val="0"/>
          <w:numId w:val="19"/>
        </w:numPr>
        <w:jc w:val="both"/>
        <w:rPr>
          <w:rFonts w:ascii="Times New Roman" w:hAnsi="Times New Roman" w:cs="Times New Roman"/>
          <w:sz w:val="28"/>
          <w:szCs w:val="28"/>
        </w:rPr>
      </w:pPr>
      <w:r w:rsidRPr="00896A9B">
        <w:rPr>
          <w:rFonts w:ascii="Times New Roman" w:hAnsi="Times New Roman" w:cs="Times New Roman"/>
          <w:b/>
          <w:bCs/>
          <w:sz w:val="28"/>
          <w:szCs w:val="28"/>
        </w:rPr>
        <w:t xml:space="preserve">Zonas </w:t>
      </w:r>
      <w:proofErr w:type="spellStart"/>
      <w:proofErr w:type="gramStart"/>
      <w:r w:rsidRPr="00896A9B">
        <w:rPr>
          <w:rFonts w:ascii="Times New Roman" w:hAnsi="Times New Roman" w:cs="Times New Roman"/>
          <w:b/>
          <w:bCs/>
          <w:sz w:val="28"/>
          <w:szCs w:val="28"/>
        </w:rPr>
        <w:t>urbanas:</w:t>
      </w:r>
      <w:r w:rsidRPr="00896A9B">
        <w:rPr>
          <w:rFonts w:ascii="Times New Roman" w:hAnsi="Times New Roman" w:cs="Times New Roman"/>
          <w:sz w:val="28"/>
          <w:szCs w:val="28"/>
        </w:rPr>
        <w:t>La</w:t>
      </w:r>
      <w:proofErr w:type="spellEnd"/>
      <w:proofErr w:type="gramEnd"/>
      <w:r w:rsidRPr="00896A9B">
        <w:rPr>
          <w:rFonts w:ascii="Times New Roman" w:hAnsi="Times New Roman" w:cs="Times New Roman"/>
          <w:sz w:val="28"/>
          <w:szCs w:val="28"/>
        </w:rPr>
        <w:t xml:space="preserve"> proximidad a</w:t>
      </w:r>
    </w:p>
    <w:p w14:paraId="70A1BEA8" w14:textId="77777777" w:rsidR="00896A9B" w:rsidRPr="00896A9B" w:rsidRDefault="00896A9B" w:rsidP="00896A9B">
      <w:pPr>
        <w:numPr>
          <w:ilvl w:val="0"/>
          <w:numId w:val="19"/>
        </w:numPr>
        <w:jc w:val="both"/>
        <w:rPr>
          <w:rFonts w:ascii="Times New Roman" w:hAnsi="Times New Roman" w:cs="Times New Roman"/>
          <w:sz w:val="28"/>
          <w:szCs w:val="28"/>
        </w:rPr>
      </w:pPr>
      <w:r w:rsidRPr="00896A9B">
        <w:rPr>
          <w:rFonts w:ascii="Times New Roman" w:hAnsi="Times New Roman" w:cs="Times New Roman"/>
          <w:b/>
          <w:bCs/>
          <w:sz w:val="28"/>
          <w:szCs w:val="28"/>
        </w:rPr>
        <w:t>Zonas rurales:</w:t>
      </w:r>
      <w:r w:rsidRPr="00896A9B">
        <w:rPr>
          <w:rFonts w:ascii="Times New Roman" w:hAnsi="Times New Roman" w:cs="Times New Roman"/>
          <w:sz w:val="28"/>
          <w:szCs w:val="28"/>
        </w:rPr>
        <w:t xml:space="preserve"> Regiones</w:t>
      </w:r>
    </w:p>
    <w:p w14:paraId="081C2A19"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Principales operadores:</w:t>
      </w:r>
    </w:p>
    <w:p w14:paraId="3B87A652"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t>Claro domina la cobertura, seguido por Tigo y Movistar, que han mejorado su infraestructura en zonas de alto crecimiento</w:t>
      </w:r>
    </w:p>
    <w:p w14:paraId="5E047C31"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Tecnologías predominantes:</w:t>
      </w:r>
    </w:p>
    <w:p w14:paraId="6D1D4CEC" w14:textId="77777777" w:rsidR="00896A9B" w:rsidRPr="00896A9B" w:rsidRDefault="00896A9B" w:rsidP="00896A9B">
      <w:pPr>
        <w:numPr>
          <w:ilvl w:val="0"/>
          <w:numId w:val="20"/>
        </w:numPr>
        <w:jc w:val="both"/>
        <w:rPr>
          <w:rFonts w:ascii="Times New Roman" w:hAnsi="Times New Roman" w:cs="Times New Roman"/>
          <w:sz w:val="28"/>
          <w:szCs w:val="28"/>
        </w:rPr>
      </w:pPr>
      <w:r w:rsidRPr="00896A9B">
        <w:rPr>
          <w:rFonts w:ascii="Times New Roman" w:hAnsi="Times New Roman" w:cs="Times New Roman"/>
          <w:sz w:val="28"/>
          <w:szCs w:val="28"/>
        </w:rPr>
        <w:t>4G: Disponible en la mayoría de los municipios cercanos a Bogotá.</w:t>
      </w:r>
    </w:p>
    <w:p w14:paraId="181CF3DF" w14:textId="77777777" w:rsidR="00896A9B" w:rsidRPr="00896A9B" w:rsidRDefault="00896A9B" w:rsidP="00896A9B">
      <w:pPr>
        <w:numPr>
          <w:ilvl w:val="0"/>
          <w:numId w:val="20"/>
        </w:numPr>
        <w:jc w:val="both"/>
        <w:rPr>
          <w:rFonts w:ascii="Times New Roman" w:hAnsi="Times New Roman" w:cs="Times New Roman"/>
          <w:sz w:val="28"/>
          <w:szCs w:val="28"/>
        </w:rPr>
      </w:pPr>
      <w:r w:rsidRPr="00896A9B">
        <w:rPr>
          <w:rFonts w:ascii="Times New Roman" w:hAnsi="Times New Roman" w:cs="Times New Roman"/>
          <w:sz w:val="28"/>
          <w:szCs w:val="28"/>
        </w:rPr>
        <w:t>5G: En fase de prueba en algunas áreas metropolitanas</w:t>
      </w:r>
    </w:p>
    <w:p w14:paraId="29C4687C"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pict w14:anchorId="55E71637">
          <v:rect id="_x0000_i1274" style="width:0;height:1.5pt" o:hralign="center" o:hrstd="t" o:hr="t" fillcolor="#a0a0a0" stroked="f"/>
        </w:pict>
      </w:r>
    </w:p>
    <w:p w14:paraId="6CE72FF5" w14:textId="77777777" w:rsidR="00896A9B" w:rsidRDefault="00896A9B" w:rsidP="00896A9B">
      <w:pPr>
        <w:jc w:val="both"/>
        <w:rPr>
          <w:rFonts w:ascii="Times New Roman" w:hAnsi="Times New Roman" w:cs="Times New Roman"/>
          <w:b/>
          <w:bCs/>
          <w:sz w:val="28"/>
          <w:szCs w:val="28"/>
        </w:rPr>
      </w:pPr>
    </w:p>
    <w:p w14:paraId="19F8CDDF" w14:textId="77777777" w:rsidR="00896A9B" w:rsidRDefault="00896A9B" w:rsidP="00896A9B">
      <w:pPr>
        <w:jc w:val="both"/>
        <w:rPr>
          <w:rFonts w:ascii="Times New Roman" w:hAnsi="Times New Roman" w:cs="Times New Roman"/>
          <w:b/>
          <w:bCs/>
          <w:sz w:val="28"/>
          <w:szCs w:val="28"/>
        </w:rPr>
      </w:pPr>
    </w:p>
    <w:p w14:paraId="6EE938E8" w14:textId="7C27B28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5. Comparación de cobertura tecnológica entre Antioquia y Cundinamarca</w:t>
      </w:r>
    </w:p>
    <w:p w14:paraId="043910A6"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Penetración de tecnologías móviles</w:t>
      </w:r>
    </w:p>
    <w:p w14:paraId="1C40673B" w14:textId="77777777" w:rsidR="00896A9B" w:rsidRPr="00896A9B" w:rsidRDefault="00896A9B" w:rsidP="00896A9B">
      <w:pPr>
        <w:numPr>
          <w:ilvl w:val="0"/>
          <w:numId w:val="21"/>
        </w:numPr>
        <w:jc w:val="both"/>
        <w:rPr>
          <w:rFonts w:ascii="Times New Roman" w:hAnsi="Times New Roman" w:cs="Times New Roman"/>
          <w:sz w:val="28"/>
          <w:szCs w:val="28"/>
        </w:rPr>
      </w:pPr>
      <w:proofErr w:type="spellStart"/>
      <w:r w:rsidRPr="00896A9B">
        <w:rPr>
          <w:rFonts w:ascii="Times New Roman" w:hAnsi="Times New Roman" w:cs="Times New Roman"/>
          <w:sz w:val="28"/>
          <w:szCs w:val="28"/>
        </w:rPr>
        <w:t>Antioqui</w:t>
      </w:r>
      <w:proofErr w:type="spellEnd"/>
    </w:p>
    <w:p w14:paraId="6DC4FB60" w14:textId="77777777" w:rsidR="00896A9B" w:rsidRPr="00896A9B" w:rsidRDefault="00896A9B" w:rsidP="00896A9B">
      <w:pPr>
        <w:numPr>
          <w:ilvl w:val="0"/>
          <w:numId w:val="21"/>
        </w:numPr>
        <w:jc w:val="both"/>
        <w:rPr>
          <w:rFonts w:ascii="Times New Roman" w:hAnsi="Times New Roman" w:cs="Times New Roman"/>
          <w:sz w:val="28"/>
          <w:szCs w:val="28"/>
        </w:rPr>
      </w:pPr>
      <w:r w:rsidRPr="00896A9B">
        <w:rPr>
          <w:rFonts w:ascii="Times New Roman" w:hAnsi="Times New Roman" w:cs="Times New Roman"/>
          <w:sz w:val="28"/>
          <w:szCs w:val="28"/>
        </w:rPr>
        <w:t>Cu</w:t>
      </w:r>
    </w:p>
    <w:p w14:paraId="38EC93E0"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Zonas rurales versus zonas urbanas</w:t>
      </w:r>
    </w:p>
    <w:p w14:paraId="66F1D7E8" w14:textId="77777777" w:rsidR="00896A9B" w:rsidRPr="00896A9B" w:rsidRDefault="00896A9B" w:rsidP="00896A9B">
      <w:pPr>
        <w:numPr>
          <w:ilvl w:val="0"/>
          <w:numId w:val="22"/>
        </w:numPr>
        <w:jc w:val="both"/>
        <w:rPr>
          <w:rFonts w:ascii="Times New Roman" w:hAnsi="Times New Roman" w:cs="Times New Roman"/>
          <w:sz w:val="28"/>
          <w:szCs w:val="28"/>
        </w:rPr>
      </w:pPr>
      <w:r w:rsidRPr="00896A9B">
        <w:rPr>
          <w:rFonts w:ascii="Times New Roman" w:hAnsi="Times New Roman" w:cs="Times New Roman"/>
          <w:b/>
          <w:bCs/>
          <w:sz w:val="28"/>
          <w:szCs w:val="28"/>
        </w:rPr>
        <w:t>Antioquia:</w:t>
      </w:r>
      <w:r w:rsidRPr="00896A9B">
        <w:rPr>
          <w:rFonts w:ascii="Times New Roman" w:hAnsi="Times New Roman" w:cs="Times New Roman"/>
          <w:sz w:val="28"/>
          <w:szCs w:val="28"/>
        </w:rPr>
        <w:t xml:space="preserve"> Amplia brecha digital entre Medellín y municipios rurales como Murindó o Vigía del Fuerte.</w:t>
      </w:r>
    </w:p>
    <w:p w14:paraId="66F4CFD2" w14:textId="77777777" w:rsidR="00896A9B" w:rsidRPr="00896A9B" w:rsidRDefault="00896A9B" w:rsidP="00896A9B">
      <w:pPr>
        <w:numPr>
          <w:ilvl w:val="0"/>
          <w:numId w:val="22"/>
        </w:numPr>
        <w:jc w:val="both"/>
        <w:rPr>
          <w:rFonts w:ascii="Times New Roman" w:hAnsi="Times New Roman" w:cs="Times New Roman"/>
          <w:sz w:val="28"/>
          <w:szCs w:val="28"/>
        </w:rPr>
      </w:pPr>
      <w:r w:rsidRPr="00896A9B">
        <w:rPr>
          <w:rFonts w:ascii="Times New Roman" w:hAnsi="Times New Roman" w:cs="Times New Roman"/>
          <w:b/>
          <w:bCs/>
          <w:sz w:val="28"/>
          <w:szCs w:val="28"/>
        </w:rPr>
        <w:t>Cundinamarca:</w:t>
      </w:r>
      <w:r w:rsidRPr="00896A9B">
        <w:rPr>
          <w:rFonts w:ascii="Times New Roman" w:hAnsi="Times New Roman" w:cs="Times New Roman"/>
          <w:sz w:val="28"/>
          <w:szCs w:val="28"/>
        </w:rPr>
        <w:t xml:space="preserve"> Zonas rurales</w:t>
      </w:r>
    </w:p>
    <w:p w14:paraId="58D5A4BF"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Principales proveedores</w:t>
      </w:r>
    </w:p>
    <w:p w14:paraId="171E1E16"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t>En ambos departamentos, Claro domina el mercado, pero Tigo ha mostrado un crecimiento sostenido en áreas rurales gracias a proyectos de expansión.</w:t>
      </w:r>
    </w:p>
    <w:p w14:paraId="7974FEA4"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pict w14:anchorId="1D4C17D8">
          <v:rect id="_x0000_i1275" style="width:0;height:1.5pt" o:hralign="center" o:hrstd="t" o:hr="t" fillcolor="#a0a0a0" stroked="f"/>
        </w:pict>
      </w:r>
    </w:p>
    <w:p w14:paraId="5163D893" w14:textId="77777777" w:rsidR="00896A9B" w:rsidRDefault="00896A9B" w:rsidP="00896A9B">
      <w:pPr>
        <w:jc w:val="both"/>
        <w:rPr>
          <w:rFonts w:ascii="Times New Roman" w:hAnsi="Times New Roman" w:cs="Times New Roman"/>
          <w:b/>
          <w:bCs/>
          <w:sz w:val="28"/>
          <w:szCs w:val="28"/>
        </w:rPr>
      </w:pPr>
    </w:p>
    <w:p w14:paraId="1859D2D1" w14:textId="385C8B96"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lastRenderedPageBreak/>
        <w:t>6. Problemáticas y desafíos en la conectividad móvil</w:t>
      </w:r>
    </w:p>
    <w:p w14:paraId="48F94B81"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Zonas de difícil acceso:</w:t>
      </w:r>
    </w:p>
    <w:p w14:paraId="1ED27AD1"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t>Montañas,</w:t>
      </w:r>
    </w:p>
    <w:p w14:paraId="0BBE6D6F"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Costo de implementación:</w:t>
      </w:r>
    </w:p>
    <w:p w14:paraId="2378F612"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t>Los altos costos asociados con la expansión de redes en zonas rurales limitan la conectividad.</w:t>
      </w:r>
    </w:p>
    <w:p w14:paraId="7284D399"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Brecha digital:</w:t>
      </w:r>
    </w:p>
    <w:p w14:paraId="6CB68439"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t xml:space="preserve">La </w:t>
      </w:r>
      <w:proofErr w:type="spellStart"/>
      <w:r w:rsidRPr="00896A9B">
        <w:rPr>
          <w:rFonts w:ascii="Times New Roman" w:hAnsi="Times New Roman" w:cs="Times New Roman"/>
          <w:sz w:val="28"/>
          <w:szCs w:val="28"/>
        </w:rPr>
        <w:t>desigua</w:t>
      </w:r>
      <w:proofErr w:type="spellEnd"/>
    </w:p>
    <w:p w14:paraId="30FB716C"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pict w14:anchorId="0B3B8779">
          <v:rect id="_x0000_i1276" style="width:0;height:1.5pt" o:hralign="center" o:hrstd="t" o:hr="t" fillcolor="#a0a0a0" stroked="f"/>
        </w:pict>
      </w:r>
    </w:p>
    <w:p w14:paraId="5F22CB15" w14:textId="77777777" w:rsidR="00896A9B" w:rsidRDefault="00896A9B" w:rsidP="00896A9B">
      <w:pPr>
        <w:jc w:val="both"/>
        <w:rPr>
          <w:rFonts w:ascii="Times New Roman" w:hAnsi="Times New Roman" w:cs="Times New Roman"/>
          <w:b/>
          <w:bCs/>
          <w:sz w:val="28"/>
          <w:szCs w:val="28"/>
        </w:rPr>
      </w:pPr>
    </w:p>
    <w:p w14:paraId="269CD768" w14:textId="77777777" w:rsidR="00896A9B" w:rsidRDefault="00896A9B" w:rsidP="00896A9B">
      <w:pPr>
        <w:jc w:val="both"/>
        <w:rPr>
          <w:rFonts w:ascii="Times New Roman" w:hAnsi="Times New Roman" w:cs="Times New Roman"/>
          <w:b/>
          <w:bCs/>
          <w:sz w:val="28"/>
          <w:szCs w:val="28"/>
        </w:rPr>
      </w:pPr>
    </w:p>
    <w:p w14:paraId="393B19AC" w14:textId="54D5BC12"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 xml:space="preserve">7. Uso de </w:t>
      </w:r>
      <w:proofErr w:type="spellStart"/>
      <w:r w:rsidRPr="00896A9B">
        <w:rPr>
          <w:rFonts w:ascii="Times New Roman" w:hAnsi="Times New Roman" w:cs="Times New Roman"/>
          <w:b/>
          <w:bCs/>
          <w:sz w:val="28"/>
          <w:szCs w:val="28"/>
        </w:rPr>
        <w:t>Power</w:t>
      </w:r>
      <w:proofErr w:type="spellEnd"/>
      <w:r w:rsidRPr="00896A9B">
        <w:rPr>
          <w:rFonts w:ascii="Times New Roman" w:hAnsi="Times New Roman" w:cs="Times New Roman"/>
          <w:b/>
          <w:bCs/>
          <w:sz w:val="28"/>
          <w:szCs w:val="28"/>
        </w:rPr>
        <w:t xml:space="preserve"> BI para la visualización de datos de cobertura móvil</w:t>
      </w:r>
    </w:p>
    <w:p w14:paraId="2B54A25E" w14:textId="77777777" w:rsidR="00896A9B" w:rsidRPr="00896A9B" w:rsidRDefault="00896A9B" w:rsidP="00896A9B">
      <w:pPr>
        <w:jc w:val="both"/>
        <w:rPr>
          <w:rFonts w:ascii="Times New Roman" w:hAnsi="Times New Roman" w:cs="Times New Roman"/>
          <w:sz w:val="28"/>
          <w:szCs w:val="28"/>
        </w:rPr>
      </w:pPr>
      <w:proofErr w:type="spellStart"/>
      <w:r w:rsidRPr="00896A9B">
        <w:rPr>
          <w:rFonts w:ascii="Times New Roman" w:hAnsi="Times New Roman" w:cs="Times New Roman"/>
          <w:sz w:val="28"/>
          <w:szCs w:val="28"/>
        </w:rPr>
        <w:t>Power</w:t>
      </w:r>
      <w:proofErr w:type="spellEnd"/>
      <w:r w:rsidRPr="00896A9B">
        <w:rPr>
          <w:rFonts w:ascii="Times New Roman" w:hAnsi="Times New Roman" w:cs="Times New Roman"/>
          <w:sz w:val="28"/>
          <w:szCs w:val="28"/>
        </w:rPr>
        <w:t xml:space="preserve"> BI es una herramienta</w:t>
      </w:r>
    </w:p>
    <w:p w14:paraId="68E5C38B"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Visualizaciones propuestas:</w:t>
      </w:r>
    </w:p>
    <w:p w14:paraId="518B8BB4" w14:textId="77777777" w:rsidR="00896A9B" w:rsidRPr="00896A9B" w:rsidRDefault="00896A9B" w:rsidP="00896A9B">
      <w:pPr>
        <w:numPr>
          <w:ilvl w:val="0"/>
          <w:numId w:val="23"/>
        </w:numPr>
        <w:jc w:val="both"/>
        <w:rPr>
          <w:rFonts w:ascii="Times New Roman" w:hAnsi="Times New Roman" w:cs="Times New Roman"/>
          <w:sz w:val="28"/>
          <w:szCs w:val="28"/>
        </w:rPr>
      </w:pPr>
      <w:r w:rsidRPr="00896A9B">
        <w:rPr>
          <w:rFonts w:ascii="Times New Roman" w:hAnsi="Times New Roman" w:cs="Times New Roman"/>
          <w:b/>
          <w:bCs/>
          <w:sz w:val="28"/>
          <w:szCs w:val="28"/>
        </w:rPr>
        <w:t>Mapas geográficos:</w:t>
      </w:r>
      <w:r w:rsidRPr="00896A9B">
        <w:rPr>
          <w:rFonts w:ascii="Times New Roman" w:hAnsi="Times New Roman" w:cs="Times New Roman"/>
          <w:sz w:val="28"/>
          <w:szCs w:val="28"/>
        </w:rPr>
        <w:t xml:space="preserve"> </w:t>
      </w:r>
      <w:proofErr w:type="spellStart"/>
      <w:r w:rsidRPr="00896A9B">
        <w:rPr>
          <w:rFonts w:ascii="Times New Roman" w:hAnsi="Times New Roman" w:cs="Times New Roman"/>
          <w:sz w:val="28"/>
          <w:szCs w:val="28"/>
        </w:rPr>
        <w:t>Rep</w:t>
      </w:r>
      <w:proofErr w:type="spellEnd"/>
    </w:p>
    <w:p w14:paraId="717B5AEB" w14:textId="77777777" w:rsidR="00896A9B" w:rsidRPr="00896A9B" w:rsidRDefault="00896A9B" w:rsidP="00896A9B">
      <w:pPr>
        <w:numPr>
          <w:ilvl w:val="0"/>
          <w:numId w:val="23"/>
        </w:numPr>
        <w:jc w:val="both"/>
        <w:rPr>
          <w:rFonts w:ascii="Times New Roman" w:hAnsi="Times New Roman" w:cs="Times New Roman"/>
          <w:sz w:val="28"/>
          <w:szCs w:val="28"/>
        </w:rPr>
      </w:pPr>
      <w:r w:rsidRPr="00896A9B">
        <w:rPr>
          <w:rFonts w:ascii="Times New Roman" w:hAnsi="Times New Roman" w:cs="Times New Roman"/>
          <w:b/>
          <w:bCs/>
          <w:sz w:val="28"/>
          <w:szCs w:val="28"/>
        </w:rPr>
        <w:t>Gráficos de barras:</w:t>
      </w:r>
      <w:r w:rsidRPr="00896A9B">
        <w:rPr>
          <w:rFonts w:ascii="Times New Roman" w:hAnsi="Times New Roman" w:cs="Times New Roman"/>
          <w:sz w:val="28"/>
          <w:szCs w:val="28"/>
        </w:rPr>
        <w:t xml:space="preserve"> </w:t>
      </w:r>
      <w:proofErr w:type="spellStart"/>
      <w:r w:rsidRPr="00896A9B">
        <w:rPr>
          <w:rFonts w:ascii="Times New Roman" w:hAnsi="Times New Roman" w:cs="Times New Roman"/>
          <w:sz w:val="28"/>
          <w:szCs w:val="28"/>
        </w:rPr>
        <w:t>Com</w:t>
      </w:r>
      <w:proofErr w:type="spellEnd"/>
    </w:p>
    <w:p w14:paraId="245BE41B" w14:textId="77777777" w:rsidR="00896A9B" w:rsidRPr="00896A9B" w:rsidRDefault="00896A9B" w:rsidP="00896A9B">
      <w:pPr>
        <w:numPr>
          <w:ilvl w:val="0"/>
          <w:numId w:val="23"/>
        </w:numPr>
        <w:jc w:val="both"/>
        <w:rPr>
          <w:rFonts w:ascii="Times New Roman" w:hAnsi="Times New Roman" w:cs="Times New Roman"/>
          <w:sz w:val="28"/>
          <w:szCs w:val="28"/>
        </w:rPr>
      </w:pPr>
      <w:proofErr w:type="spellStart"/>
      <w:r w:rsidRPr="00896A9B">
        <w:rPr>
          <w:rFonts w:ascii="Times New Roman" w:hAnsi="Times New Roman" w:cs="Times New Roman"/>
          <w:b/>
          <w:bCs/>
          <w:sz w:val="28"/>
          <w:szCs w:val="28"/>
        </w:rPr>
        <w:t>Dashboards</w:t>
      </w:r>
      <w:proofErr w:type="spellEnd"/>
      <w:r w:rsidRPr="00896A9B">
        <w:rPr>
          <w:rFonts w:ascii="Times New Roman" w:hAnsi="Times New Roman" w:cs="Times New Roman"/>
          <w:b/>
          <w:bCs/>
          <w:sz w:val="28"/>
          <w:szCs w:val="28"/>
        </w:rPr>
        <w:t xml:space="preserve"> interactivos:</w:t>
      </w:r>
      <w:r w:rsidRPr="00896A9B">
        <w:rPr>
          <w:rFonts w:ascii="Times New Roman" w:hAnsi="Times New Roman" w:cs="Times New Roman"/>
          <w:sz w:val="28"/>
          <w:szCs w:val="28"/>
        </w:rPr>
        <w:t xml:space="preserve"> Análisis</w:t>
      </w:r>
    </w:p>
    <w:p w14:paraId="744AA7A9"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pict w14:anchorId="05C8E3CF">
          <v:rect id="_x0000_i1277" style="width:0;height:1.5pt" o:hralign="center" o:hrstd="t" o:hr="t" fillcolor="#a0a0a0" stroked="f"/>
        </w:pict>
      </w:r>
    </w:p>
    <w:p w14:paraId="6F0F0603"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8. Conclusiones</w:t>
      </w:r>
    </w:p>
    <w:p w14:paraId="2E66989A"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t>Antioquia y Cundinamarca tienen fortalezas y desafíos únicos en cuanto a cobertura móvil. Mientras Antioquia lidera la conectividad rural gracias a iniciativas regionales, Cundinamarca se beneficia de su cercanía a Bogotá. Sin embargo, ambas regiones enfrentan retos significativos en sus zonas rurales, donde la brecha digital persiste.</w:t>
      </w:r>
    </w:p>
    <w:p w14:paraId="30F91AFF"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pict w14:anchorId="06D82E2E">
          <v:rect id="_x0000_i1278" style="width:0;height:1.5pt" o:hralign="center" o:hrstd="t" o:hr="t" fillcolor="#a0a0a0" stroked="f"/>
        </w:pict>
      </w:r>
    </w:p>
    <w:p w14:paraId="5AB2E052" w14:textId="77777777" w:rsidR="00896A9B" w:rsidRDefault="00896A9B" w:rsidP="00896A9B">
      <w:pPr>
        <w:jc w:val="both"/>
        <w:rPr>
          <w:rFonts w:ascii="Times New Roman" w:hAnsi="Times New Roman" w:cs="Times New Roman"/>
          <w:b/>
          <w:bCs/>
          <w:sz w:val="28"/>
          <w:szCs w:val="28"/>
        </w:rPr>
      </w:pPr>
    </w:p>
    <w:p w14:paraId="176F64F4" w14:textId="77777777" w:rsidR="00896A9B" w:rsidRDefault="00896A9B" w:rsidP="00896A9B">
      <w:pPr>
        <w:jc w:val="both"/>
        <w:rPr>
          <w:rFonts w:ascii="Times New Roman" w:hAnsi="Times New Roman" w:cs="Times New Roman"/>
          <w:b/>
          <w:bCs/>
          <w:sz w:val="28"/>
          <w:szCs w:val="28"/>
        </w:rPr>
      </w:pPr>
    </w:p>
    <w:p w14:paraId="0AD44E86" w14:textId="77777777" w:rsidR="00896A9B" w:rsidRDefault="00896A9B" w:rsidP="00896A9B">
      <w:pPr>
        <w:jc w:val="both"/>
        <w:rPr>
          <w:rFonts w:ascii="Times New Roman" w:hAnsi="Times New Roman" w:cs="Times New Roman"/>
          <w:b/>
          <w:bCs/>
          <w:sz w:val="28"/>
          <w:szCs w:val="28"/>
        </w:rPr>
      </w:pPr>
    </w:p>
    <w:p w14:paraId="438B3ADC" w14:textId="77777777" w:rsidR="00896A9B" w:rsidRDefault="00896A9B" w:rsidP="00896A9B">
      <w:pPr>
        <w:jc w:val="both"/>
        <w:rPr>
          <w:rFonts w:ascii="Times New Roman" w:hAnsi="Times New Roman" w:cs="Times New Roman"/>
          <w:b/>
          <w:bCs/>
          <w:sz w:val="28"/>
          <w:szCs w:val="28"/>
        </w:rPr>
      </w:pPr>
    </w:p>
    <w:p w14:paraId="5F8D7450" w14:textId="0DD51B76"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9. Recomendaciones</w:t>
      </w:r>
    </w:p>
    <w:p w14:paraId="50B40C6F" w14:textId="77777777" w:rsidR="00896A9B" w:rsidRPr="00896A9B" w:rsidRDefault="00896A9B" w:rsidP="00896A9B">
      <w:pPr>
        <w:numPr>
          <w:ilvl w:val="0"/>
          <w:numId w:val="24"/>
        </w:numPr>
        <w:jc w:val="both"/>
        <w:rPr>
          <w:rFonts w:ascii="Times New Roman" w:hAnsi="Times New Roman" w:cs="Times New Roman"/>
          <w:sz w:val="28"/>
          <w:szCs w:val="28"/>
        </w:rPr>
      </w:pPr>
      <w:r w:rsidRPr="00896A9B">
        <w:rPr>
          <w:rFonts w:ascii="Times New Roman" w:hAnsi="Times New Roman" w:cs="Times New Roman"/>
          <w:b/>
          <w:bCs/>
          <w:sz w:val="28"/>
          <w:szCs w:val="28"/>
        </w:rPr>
        <w:t>Ampliar la infraestructura rural:</w:t>
      </w:r>
      <w:r w:rsidRPr="00896A9B">
        <w:rPr>
          <w:rFonts w:ascii="Times New Roman" w:hAnsi="Times New Roman" w:cs="Times New Roman"/>
          <w:sz w:val="28"/>
          <w:szCs w:val="28"/>
        </w:rPr>
        <w:t xml:space="preserve"> Fomentar alianzas público-privadas para mejorar la conectividad en áreas remotas.</w:t>
      </w:r>
    </w:p>
    <w:p w14:paraId="264DE354" w14:textId="77777777" w:rsidR="00896A9B" w:rsidRPr="00896A9B" w:rsidRDefault="00896A9B" w:rsidP="00896A9B">
      <w:pPr>
        <w:numPr>
          <w:ilvl w:val="0"/>
          <w:numId w:val="24"/>
        </w:numPr>
        <w:jc w:val="both"/>
        <w:rPr>
          <w:rFonts w:ascii="Times New Roman" w:hAnsi="Times New Roman" w:cs="Times New Roman"/>
          <w:sz w:val="28"/>
          <w:szCs w:val="28"/>
        </w:rPr>
      </w:pPr>
      <w:r w:rsidRPr="00896A9B">
        <w:rPr>
          <w:rFonts w:ascii="Times New Roman" w:hAnsi="Times New Roman" w:cs="Times New Roman"/>
          <w:b/>
          <w:bCs/>
          <w:sz w:val="28"/>
          <w:szCs w:val="28"/>
        </w:rPr>
        <w:t>Inversión en tecnologías emergentes:</w:t>
      </w:r>
      <w:r w:rsidRPr="00896A9B">
        <w:rPr>
          <w:rFonts w:ascii="Times New Roman" w:hAnsi="Times New Roman" w:cs="Times New Roman"/>
          <w:sz w:val="28"/>
          <w:szCs w:val="28"/>
        </w:rPr>
        <w:t xml:space="preserve"> Expandir la red 5G para mejorar la calidad del servicio.</w:t>
      </w:r>
    </w:p>
    <w:p w14:paraId="1516E1AA" w14:textId="77777777" w:rsidR="00896A9B" w:rsidRPr="00896A9B" w:rsidRDefault="00896A9B" w:rsidP="00896A9B">
      <w:pPr>
        <w:numPr>
          <w:ilvl w:val="0"/>
          <w:numId w:val="24"/>
        </w:numPr>
        <w:jc w:val="both"/>
        <w:rPr>
          <w:rFonts w:ascii="Times New Roman" w:hAnsi="Times New Roman" w:cs="Times New Roman"/>
          <w:sz w:val="28"/>
          <w:szCs w:val="28"/>
        </w:rPr>
      </w:pPr>
      <w:r w:rsidRPr="00896A9B">
        <w:rPr>
          <w:rFonts w:ascii="Times New Roman" w:hAnsi="Times New Roman" w:cs="Times New Roman"/>
          <w:b/>
          <w:bCs/>
          <w:sz w:val="28"/>
          <w:szCs w:val="28"/>
        </w:rPr>
        <w:t>Capacitación digital:</w:t>
      </w:r>
      <w:r w:rsidRPr="00896A9B">
        <w:rPr>
          <w:rFonts w:ascii="Times New Roman" w:hAnsi="Times New Roman" w:cs="Times New Roman"/>
          <w:sz w:val="28"/>
          <w:szCs w:val="28"/>
        </w:rPr>
        <w:t xml:space="preserve"> Ofrecer programas educativos para maximizar el uso de tecnologías móviles en comunidades rurales.</w:t>
      </w:r>
    </w:p>
    <w:p w14:paraId="29DBE990" w14:textId="77777777" w:rsidR="00896A9B" w:rsidRDefault="00896A9B" w:rsidP="00896A9B">
      <w:pPr>
        <w:numPr>
          <w:ilvl w:val="0"/>
          <w:numId w:val="24"/>
        </w:numPr>
        <w:jc w:val="both"/>
        <w:rPr>
          <w:rFonts w:ascii="Times New Roman" w:hAnsi="Times New Roman" w:cs="Times New Roman"/>
          <w:sz w:val="28"/>
          <w:szCs w:val="28"/>
        </w:rPr>
      </w:pPr>
      <w:r w:rsidRPr="00896A9B">
        <w:rPr>
          <w:rFonts w:ascii="Times New Roman" w:hAnsi="Times New Roman" w:cs="Times New Roman"/>
          <w:b/>
          <w:bCs/>
          <w:sz w:val="28"/>
          <w:szCs w:val="28"/>
        </w:rPr>
        <w:t>Subsidios y apoyos:</w:t>
      </w:r>
      <w:r w:rsidRPr="00896A9B">
        <w:rPr>
          <w:rFonts w:ascii="Times New Roman" w:hAnsi="Times New Roman" w:cs="Times New Roman"/>
          <w:sz w:val="28"/>
          <w:szCs w:val="28"/>
        </w:rPr>
        <w:t xml:space="preserve"> Crear</w:t>
      </w:r>
    </w:p>
    <w:p w14:paraId="2E85AD75" w14:textId="77777777" w:rsidR="00896A9B" w:rsidRDefault="00896A9B" w:rsidP="00896A9B">
      <w:pPr>
        <w:jc w:val="both"/>
        <w:rPr>
          <w:rFonts w:ascii="Times New Roman" w:hAnsi="Times New Roman" w:cs="Times New Roman"/>
          <w:sz w:val="28"/>
          <w:szCs w:val="28"/>
        </w:rPr>
      </w:pPr>
    </w:p>
    <w:p w14:paraId="3FE50D18" w14:textId="6947D60D" w:rsid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drawing>
          <wp:inline distT="0" distB="0" distL="0" distR="0" wp14:anchorId="03EBAC95" wp14:editId="1EDA1C24">
            <wp:extent cx="5612130" cy="3091180"/>
            <wp:effectExtent l="0" t="0" r="7620" b="0"/>
            <wp:docPr id="704227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27385" name=""/>
                    <pic:cNvPicPr/>
                  </pic:nvPicPr>
                  <pic:blipFill>
                    <a:blip r:embed="rId7"/>
                    <a:stretch>
                      <a:fillRect/>
                    </a:stretch>
                  </pic:blipFill>
                  <pic:spPr>
                    <a:xfrm>
                      <a:off x="0" y="0"/>
                      <a:ext cx="5612130" cy="3091180"/>
                    </a:xfrm>
                    <a:prstGeom prst="rect">
                      <a:avLst/>
                    </a:prstGeom>
                  </pic:spPr>
                </pic:pic>
              </a:graphicData>
            </a:graphic>
          </wp:inline>
        </w:drawing>
      </w:r>
    </w:p>
    <w:p w14:paraId="4658B46D" w14:textId="77777777" w:rsidR="00896A9B" w:rsidRDefault="00896A9B" w:rsidP="00896A9B">
      <w:pPr>
        <w:jc w:val="both"/>
        <w:rPr>
          <w:rFonts w:ascii="Times New Roman" w:hAnsi="Times New Roman" w:cs="Times New Roman"/>
          <w:sz w:val="28"/>
          <w:szCs w:val="28"/>
        </w:rPr>
      </w:pPr>
    </w:p>
    <w:p w14:paraId="5051A94E" w14:textId="77777777" w:rsidR="00896A9B" w:rsidRDefault="00896A9B" w:rsidP="00896A9B">
      <w:pPr>
        <w:jc w:val="both"/>
        <w:rPr>
          <w:rFonts w:ascii="Times New Roman" w:hAnsi="Times New Roman" w:cs="Times New Roman"/>
          <w:sz w:val="28"/>
          <w:szCs w:val="28"/>
        </w:rPr>
      </w:pPr>
    </w:p>
    <w:p w14:paraId="0867E282" w14:textId="77777777" w:rsidR="00896A9B" w:rsidRDefault="00896A9B" w:rsidP="00896A9B">
      <w:pPr>
        <w:jc w:val="both"/>
        <w:rPr>
          <w:rFonts w:ascii="Times New Roman" w:hAnsi="Times New Roman" w:cs="Times New Roman"/>
          <w:sz w:val="28"/>
          <w:szCs w:val="28"/>
        </w:rPr>
      </w:pPr>
    </w:p>
    <w:p w14:paraId="238D504B" w14:textId="77777777" w:rsidR="00896A9B" w:rsidRDefault="00896A9B" w:rsidP="00896A9B">
      <w:pPr>
        <w:jc w:val="both"/>
        <w:rPr>
          <w:rFonts w:ascii="Times New Roman" w:hAnsi="Times New Roman" w:cs="Times New Roman"/>
          <w:sz w:val="28"/>
          <w:szCs w:val="28"/>
        </w:rPr>
      </w:pPr>
    </w:p>
    <w:p w14:paraId="7005794A" w14:textId="77777777" w:rsidR="00896A9B" w:rsidRDefault="00896A9B" w:rsidP="00896A9B">
      <w:pPr>
        <w:jc w:val="both"/>
        <w:rPr>
          <w:rFonts w:ascii="Times New Roman" w:hAnsi="Times New Roman" w:cs="Times New Roman"/>
          <w:sz w:val="28"/>
          <w:szCs w:val="28"/>
        </w:rPr>
      </w:pPr>
    </w:p>
    <w:p w14:paraId="1407FC22"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lastRenderedPageBreak/>
        <w:t>1. Introducción</w:t>
      </w:r>
    </w:p>
    <w:p w14:paraId="11605821"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t xml:space="preserve">El Registro Nacional de Turismo (RNT) es una herramienta esencial para regular, promover y monitorear las actividades turísticas en Colombia. Este informe se centra en una comparación detallada entre Antioquia y Bogotá, dos regiones clave para el turismo nacional e internacional. Con el apoyo de visualizaciones creadas en </w:t>
      </w:r>
      <w:proofErr w:type="spellStart"/>
      <w:r w:rsidRPr="00896A9B">
        <w:rPr>
          <w:rFonts w:ascii="Times New Roman" w:hAnsi="Times New Roman" w:cs="Times New Roman"/>
          <w:sz w:val="28"/>
          <w:szCs w:val="28"/>
        </w:rPr>
        <w:t>Power</w:t>
      </w:r>
      <w:proofErr w:type="spellEnd"/>
      <w:r w:rsidRPr="00896A9B">
        <w:rPr>
          <w:rFonts w:ascii="Times New Roman" w:hAnsi="Times New Roman" w:cs="Times New Roman"/>
          <w:sz w:val="28"/>
          <w:szCs w:val="28"/>
        </w:rPr>
        <w:t xml:space="preserve"> BI, se exploran indicadores como el número de establecimientos registrados, categorías predominantes y crecimiento del sector en ambas regiones.</w:t>
      </w:r>
    </w:p>
    <w:p w14:paraId="3821B12C"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pict w14:anchorId="5C6226AB">
          <v:rect id="_x0000_i1339" style="width:0;height:1.5pt" o:hralign="center" o:hrstd="t" o:hr="t" fillcolor="#a0a0a0" stroked="f"/>
        </w:pict>
      </w:r>
    </w:p>
    <w:p w14:paraId="7F96ADE3"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2. Importancia del Registro Nacional de Turismo (RNT)</w:t>
      </w:r>
    </w:p>
    <w:p w14:paraId="5299D38D"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t>El RNT garantiza la formalidad y calidad en la prestación de servicios turísticos, lo que fortalece la confianza de los viajeros y fomenta el desarrollo sostenible del sector. Además, es una herramienta clave para la toma de decisiones y el diseño de políticas públicas enfocadas en el turismo.</w:t>
      </w:r>
    </w:p>
    <w:p w14:paraId="7255AC40"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pict w14:anchorId="3C72560C">
          <v:rect id="_x0000_i1340" style="width:0;height:1.5pt" o:hralign="center" o:hrstd="t" o:hr="t" fillcolor="#a0a0a0" stroked="f"/>
        </w:pict>
      </w:r>
    </w:p>
    <w:p w14:paraId="5BBDFFE5"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3. Análisis del RNT en Antioquia</w:t>
      </w:r>
    </w:p>
    <w:p w14:paraId="230EDCB8"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Volumen de establecimientos registrados</w:t>
      </w:r>
    </w:p>
    <w:p w14:paraId="0C36413C" w14:textId="77777777" w:rsidR="00896A9B" w:rsidRPr="00896A9B" w:rsidRDefault="00896A9B" w:rsidP="00896A9B">
      <w:pPr>
        <w:numPr>
          <w:ilvl w:val="0"/>
          <w:numId w:val="25"/>
        </w:numPr>
        <w:jc w:val="both"/>
        <w:rPr>
          <w:rFonts w:ascii="Times New Roman" w:hAnsi="Times New Roman" w:cs="Times New Roman"/>
          <w:sz w:val="28"/>
          <w:szCs w:val="28"/>
        </w:rPr>
      </w:pPr>
      <w:proofErr w:type="gramStart"/>
      <w:r w:rsidRPr="00896A9B">
        <w:rPr>
          <w:rFonts w:ascii="Times New Roman" w:hAnsi="Times New Roman" w:cs="Times New Roman"/>
          <w:b/>
          <w:bCs/>
          <w:sz w:val="28"/>
          <w:szCs w:val="28"/>
        </w:rPr>
        <w:t>Total</w:t>
      </w:r>
      <w:proofErr w:type="gramEnd"/>
      <w:r w:rsidRPr="00896A9B">
        <w:rPr>
          <w:rFonts w:ascii="Times New Roman" w:hAnsi="Times New Roman" w:cs="Times New Roman"/>
          <w:b/>
          <w:bCs/>
          <w:sz w:val="28"/>
          <w:szCs w:val="28"/>
        </w:rPr>
        <w:t xml:space="preserve"> de registros:</w:t>
      </w:r>
      <w:r w:rsidRPr="00896A9B">
        <w:rPr>
          <w:rFonts w:ascii="Times New Roman" w:hAnsi="Times New Roman" w:cs="Times New Roman"/>
          <w:sz w:val="28"/>
          <w:szCs w:val="28"/>
        </w:rPr>
        <w:t xml:space="preserve"> Antioquia cuenta con más de 5,000 establecimientos registrados en el RNT.</w:t>
      </w:r>
    </w:p>
    <w:p w14:paraId="18714BBA" w14:textId="77777777" w:rsidR="00896A9B" w:rsidRPr="00896A9B" w:rsidRDefault="00896A9B" w:rsidP="00896A9B">
      <w:pPr>
        <w:numPr>
          <w:ilvl w:val="0"/>
          <w:numId w:val="25"/>
        </w:numPr>
        <w:jc w:val="both"/>
        <w:rPr>
          <w:rFonts w:ascii="Times New Roman" w:hAnsi="Times New Roman" w:cs="Times New Roman"/>
          <w:sz w:val="28"/>
          <w:szCs w:val="28"/>
        </w:rPr>
      </w:pPr>
      <w:r w:rsidRPr="00896A9B">
        <w:rPr>
          <w:rFonts w:ascii="Times New Roman" w:hAnsi="Times New Roman" w:cs="Times New Roman"/>
          <w:b/>
          <w:bCs/>
          <w:sz w:val="28"/>
          <w:szCs w:val="28"/>
        </w:rPr>
        <w:t>Principales municipios:</w:t>
      </w:r>
      <w:r w:rsidRPr="00896A9B">
        <w:rPr>
          <w:rFonts w:ascii="Times New Roman" w:hAnsi="Times New Roman" w:cs="Times New Roman"/>
          <w:sz w:val="28"/>
          <w:szCs w:val="28"/>
        </w:rPr>
        <w:t xml:space="preserve"> Medellín lidera con más del 60% de los registros, seguido por Guatapé y Santa Fe de Antioquia.</w:t>
      </w:r>
    </w:p>
    <w:p w14:paraId="4D72E980"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Distribución por categoría</w:t>
      </w:r>
    </w:p>
    <w:p w14:paraId="4C749F8D" w14:textId="77777777" w:rsidR="00896A9B" w:rsidRPr="00896A9B" w:rsidRDefault="00896A9B" w:rsidP="00896A9B">
      <w:pPr>
        <w:numPr>
          <w:ilvl w:val="0"/>
          <w:numId w:val="26"/>
        </w:numPr>
        <w:jc w:val="both"/>
        <w:rPr>
          <w:rFonts w:ascii="Times New Roman" w:hAnsi="Times New Roman" w:cs="Times New Roman"/>
          <w:sz w:val="28"/>
          <w:szCs w:val="28"/>
        </w:rPr>
      </w:pPr>
      <w:r w:rsidRPr="00896A9B">
        <w:rPr>
          <w:rFonts w:ascii="Times New Roman" w:hAnsi="Times New Roman" w:cs="Times New Roman"/>
          <w:b/>
          <w:bCs/>
          <w:sz w:val="28"/>
          <w:szCs w:val="28"/>
        </w:rPr>
        <w:t>Hotelería:</w:t>
      </w:r>
      <w:r w:rsidRPr="00896A9B">
        <w:rPr>
          <w:rFonts w:ascii="Times New Roman" w:hAnsi="Times New Roman" w:cs="Times New Roman"/>
          <w:sz w:val="28"/>
          <w:szCs w:val="28"/>
        </w:rPr>
        <w:t xml:space="preserve"> Representa el 45% de los registros, con una alta concentración en Medellín y destinos turísticos como Guatapé.</w:t>
      </w:r>
    </w:p>
    <w:p w14:paraId="3119CC13" w14:textId="77777777" w:rsidR="00896A9B" w:rsidRPr="00896A9B" w:rsidRDefault="00896A9B" w:rsidP="00896A9B">
      <w:pPr>
        <w:numPr>
          <w:ilvl w:val="0"/>
          <w:numId w:val="26"/>
        </w:numPr>
        <w:jc w:val="both"/>
        <w:rPr>
          <w:rFonts w:ascii="Times New Roman" w:hAnsi="Times New Roman" w:cs="Times New Roman"/>
          <w:sz w:val="28"/>
          <w:szCs w:val="28"/>
        </w:rPr>
      </w:pPr>
      <w:r w:rsidRPr="00896A9B">
        <w:rPr>
          <w:rFonts w:ascii="Times New Roman" w:hAnsi="Times New Roman" w:cs="Times New Roman"/>
          <w:b/>
          <w:bCs/>
          <w:sz w:val="28"/>
          <w:szCs w:val="28"/>
        </w:rPr>
        <w:t>Agencias de viaje:</w:t>
      </w:r>
      <w:r w:rsidRPr="00896A9B">
        <w:rPr>
          <w:rFonts w:ascii="Times New Roman" w:hAnsi="Times New Roman" w:cs="Times New Roman"/>
          <w:sz w:val="28"/>
          <w:szCs w:val="28"/>
        </w:rPr>
        <w:t xml:space="preserve"> Constituyen el 30% de los registros.</w:t>
      </w:r>
    </w:p>
    <w:p w14:paraId="45B6C54D" w14:textId="77777777" w:rsidR="00896A9B" w:rsidRPr="00896A9B" w:rsidRDefault="00896A9B" w:rsidP="00896A9B">
      <w:pPr>
        <w:numPr>
          <w:ilvl w:val="0"/>
          <w:numId w:val="26"/>
        </w:numPr>
        <w:jc w:val="both"/>
        <w:rPr>
          <w:rFonts w:ascii="Times New Roman" w:hAnsi="Times New Roman" w:cs="Times New Roman"/>
          <w:sz w:val="28"/>
          <w:szCs w:val="28"/>
        </w:rPr>
      </w:pPr>
      <w:r w:rsidRPr="00896A9B">
        <w:rPr>
          <w:rFonts w:ascii="Times New Roman" w:hAnsi="Times New Roman" w:cs="Times New Roman"/>
          <w:b/>
          <w:bCs/>
          <w:sz w:val="28"/>
          <w:szCs w:val="28"/>
        </w:rPr>
        <w:t>Restaurantes y servicios gastronómicos:</w:t>
      </w:r>
      <w:r w:rsidRPr="00896A9B">
        <w:rPr>
          <w:rFonts w:ascii="Times New Roman" w:hAnsi="Times New Roman" w:cs="Times New Roman"/>
          <w:sz w:val="28"/>
          <w:szCs w:val="28"/>
        </w:rPr>
        <w:t xml:space="preserve"> Alcanzan el 15%.</w:t>
      </w:r>
    </w:p>
    <w:p w14:paraId="7E42E8AD" w14:textId="77777777" w:rsidR="00896A9B" w:rsidRDefault="00896A9B" w:rsidP="00896A9B">
      <w:pPr>
        <w:jc w:val="both"/>
        <w:rPr>
          <w:rFonts w:ascii="Times New Roman" w:hAnsi="Times New Roman" w:cs="Times New Roman"/>
          <w:b/>
          <w:bCs/>
          <w:sz w:val="28"/>
          <w:szCs w:val="28"/>
        </w:rPr>
      </w:pPr>
    </w:p>
    <w:p w14:paraId="60871627" w14:textId="77777777" w:rsidR="00896A9B" w:rsidRDefault="00896A9B" w:rsidP="00896A9B">
      <w:pPr>
        <w:jc w:val="both"/>
        <w:rPr>
          <w:rFonts w:ascii="Times New Roman" w:hAnsi="Times New Roman" w:cs="Times New Roman"/>
          <w:b/>
          <w:bCs/>
          <w:sz w:val="28"/>
          <w:szCs w:val="28"/>
        </w:rPr>
      </w:pPr>
    </w:p>
    <w:p w14:paraId="29D688C4" w14:textId="77777777" w:rsidR="00896A9B" w:rsidRDefault="00896A9B" w:rsidP="00896A9B">
      <w:pPr>
        <w:jc w:val="both"/>
        <w:rPr>
          <w:rFonts w:ascii="Times New Roman" w:hAnsi="Times New Roman" w:cs="Times New Roman"/>
          <w:b/>
          <w:bCs/>
          <w:sz w:val="28"/>
          <w:szCs w:val="28"/>
        </w:rPr>
      </w:pPr>
    </w:p>
    <w:p w14:paraId="0FBBF0FE" w14:textId="3969C5D0"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lastRenderedPageBreak/>
        <w:t>Crecimiento anual</w:t>
      </w:r>
    </w:p>
    <w:p w14:paraId="381907D5"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t>El registro de nuevos establecimientos ha crecido un 8% anual desde 2020, impulsado por el aumento del turismo en la región.</w:t>
      </w:r>
    </w:p>
    <w:p w14:paraId="334E3BC3"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Impacto económico</w:t>
      </w:r>
    </w:p>
    <w:p w14:paraId="5B578952"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t>El turismo contribuye significativamente al PIB de Antioquia, especialmente en sectores relacionados con la hospitalidad, transporte y actividades recreativas.</w:t>
      </w:r>
    </w:p>
    <w:p w14:paraId="483BF4B1"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pict w14:anchorId="095BE1BB">
          <v:rect id="_x0000_i1341" style="width:0;height:1.5pt" o:hralign="center" o:hrstd="t" o:hr="t" fillcolor="#a0a0a0" stroked="f"/>
        </w:pict>
      </w:r>
    </w:p>
    <w:p w14:paraId="6844B4EA" w14:textId="77777777" w:rsidR="00896A9B" w:rsidRDefault="00896A9B" w:rsidP="00896A9B">
      <w:pPr>
        <w:jc w:val="both"/>
        <w:rPr>
          <w:rFonts w:ascii="Times New Roman" w:hAnsi="Times New Roman" w:cs="Times New Roman"/>
          <w:b/>
          <w:bCs/>
          <w:sz w:val="28"/>
          <w:szCs w:val="28"/>
        </w:rPr>
      </w:pPr>
    </w:p>
    <w:p w14:paraId="3F270557" w14:textId="58845884"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4. Análisis del RNT en Bogotá</w:t>
      </w:r>
    </w:p>
    <w:p w14:paraId="5704A8AE"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Volumen de establecimientos registrados</w:t>
      </w:r>
    </w:p>
    <w:p w14:paraId="68C7FF63" w14:textId="77777777" w:rsidR="00896A9B" w:rsidRPr="00896A9B" w:rsidRDefault="00896A9B" w:rsidP="00896A9B">
      <w:pPr>
        <w:numPr>
          <w:ilvl w:val="0"/>
          <w:numId w:val="27"/>
        </w:numPr>
        <w:jc w:val="both"/>
        <w:rPr>
          <w:rFonts w:ascii="Times New Roman" w:hAnsi="Times New Roman" w:cs="Times New Roman"/>
          <w:sz w:val="28"/>
          <w:szCs w:val="28"/>
        </w:rPr>
      </w:pPr>
      <w:proofErr w:type="gramStart"/>
      <w:r w:rsidRPr="00896A9B">
        <w:rPr>
          <w:rFonts w:ascii="Times New Roman" w:hAnsi="Times New Roman" w:cs="Times New Roman"/>
          <w:b/>
          <w:bCs/>
          <w:sz w:val="28"/>
          <w:szCs w:val="28"/>
        </w:rPr>
        <w:t>Total</w:t>
      </w:r>
      <w:proofErr w:type="gramEnd"/>
      <w:r w:rsidRPr="00896A9B">
        <w:rPr>
          <w:rFonts w:ascii="Times New Roman" w:hAnsi="Times New Roman" w:cs="Times New Roman"/>
          <w:b/>
          <w:bCs/>
          <w:sz w:val="28"/>
          <w:szCs w:val="28"/>
        </w:rPr>
        <w:t xml:space="preserve"> de registros:</w:t>
      </w:r>
      <w:r w:rsidRPr="00896A9B">
        <w:rPr>
          <w:rFonts w:ascii="Times New Roman" w:hAnsi="Times New Roman" w:cs="Times New Roman"/>
          <w:sz w:val="28"/>
          <w:szCs w:val="28"/>
        </w:rPr>
        <w:t xml:space="preserve"> Bogotá supera los 6,500 establecimientos registrados.</w:t>
      </w:r>
    </w:p>
    <w:p w14:paraId="5B9D738C" w14:textId="77777777" w:rsidR="00896A9B" w:rsidRPr="00896A9B" w:rsidRDefault="00896A9B" w:rsidP="00896A9B">
      <w:pPr>
        <w:numPr>
          <w:ilvl w:val="0"/>
          <w:numId w:val="27"/>
        </w:numPr>
        <w:jc w:val="both"/>
        <w:rPr>
          <w:rFonts w:ascii="Times New Roman" w:hAnsi="Times New Roman" w:cs="Times New Roman"/>
          <w:sz w:val="28"/>
          <w:szCs w:val="28"/>
        </w:rPr>
      </w:pPr>
      <w:r w:rsidRPr="00896A9B">
        <w:rPr>
          <w:rFonts w:ascii="Times New Roman" w:hAnsi="Times New Roman" w:cs="Times New Roman"/>
          <w:b/>
          <w:bCs/>
          <w:sz w:val="28"/>
          <w:szCs w:val="28"/>
        </w:rPr>
        <w:t>Localidades principales:</w:t>
      </w:r>
      <w:r w:rsidRPr="00896A9B">
        <w:rPr>
          <w:rFonts w:ascii="Times New Roman" w:hAnsi="Times New Roman" w:cs="Times New Roman"/>
          <w:sz w:val="28"/>
          <w:szCs w:val="28"/>
        </w:rPr>
        <w:t xml:space="preserve"> Chapinero, La Candelaria y Teusaquillo concentran la mayor parte de los registros.</w:t>
      </w:r>
    </w:p>
    <w:p w14:paraId="4266A1FE"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Distribución por categoría</w:t>
      </w:r>
    </w:p>
    <w:p w14:paraId="766168D5" w14:textId="77777777" w:rsidR="00896A9B" w:rsidRPr="00896A9B" w:rsidRDefault="00896A9B" w:rsidP="00896A9B">
      <w:pPr>
        <w:numPr>
          <w:ilvl w:val="0"/>
          <w:numId w:val="28"/>
        </w:numPr>
        <w:jc w:val="both"/>
        <w:rPr>
          <w:rFonts w:ascii="Times New Roman" w:hAnsi="Times New Roman" w:cs="Times New Roman"/>
          <w:sz w:val="28"/>
          <w:szCs w:val="28"/>
        </w:rPr>
      </w:pPr>
      <w:r w:rsidRPr="00896A9B">
        <w:rPr>
          <w:rFonts w:ascii="Times New Roman" w:hAnsi="Times New Roman" w:cs="Times New Roman"/>
          <w:b/>
          <w:bCs/>
          <w:sz w:val="28"/>
          <w:szCs w:val="28"/>
        </w:rPr>
        <w:t>Hotelería:</w:t>
      </w:r>
      <w:r w:rsidRPr="00896A9B">
        <w:rPr>
          <w:rFonts w:ascii="Times New Roman" w:hAnsi="Times New Roman" w:cs="Times New Roman"/>
          <w:sz w:val="28"/>
          <w:szCs w:val="28"/>
        </w:rPr>
        <w:t xml:space="preserve"> Representa el 40% de los registros, con énfasis en cadenas hoteleras internacionales.</w:t>
      </w:r>
    </w:p>
    <w:p w14:paraId="11FFB23C" w14:textId="77777777" w:rsidR="00896A9B" w:rsidRPr="00896A9B" w:rsidRDefault="00896A9B" w:rsidP="00896A9B">
      <w:pPr>
        <w:numPr>
          <w:ilvl w:val="0"/>
          <w:numId w:val="28"/>
        </w:numPr>
        <w:jc w:val="both"/>
        <w:rPr>
          <w:rFonts w:ascii="Times New Roman" w:hAnsi="Times New Roman" w:cs="Times New Roman"/>
          <w:sz w:val="28"/>
          <w:szCs w:val="28"/>
        </w:rPr>
      </w:pPr>
      <w:r w:rsidRPr="00896A9B">
        <w:rPr>
          <w:rFonts w:ascii="Times New Roman" w:hAnsi="Times New Roman" w:cs="Times New Roman"/>
          <w:b/>
          <w:bCs/>
          <w:sz w:val="28"/>
          <w:szCs w:val="28"/>
        </w:rPr>
        <w:t>Agencias de viaje:</w:t>
      </w:r>
      <w:r w:rsidRPr="00896A9B">
        <w:rPr>
          <w:rFonts w:ascii="Times New Roman" w:hAnsi="Times New Roman" w:cs="Times New Roman"/>
          <w:sz w:val="28"/>
          <w:szCs w:val="28"/>
        </w:rPr>
        <w:t xml:space="preserve"> Constituyen el 35%, destacándose por ofrecer servicios a nivel nacional e internacional.</w:t>
      </w:r>
    </w:p>
    <w:p w14:paraId="19656F35" w14:textId="77777777" w:rsidR="00896A9B" w:rsidRPr="00896A9B" w:rsidRDefault="00896A9B" w:rsidP="00896A9B">
      <w:pPr>
        <w:numPr>
          <w:ilvl w:val="0"/>
          <w:numId w:val="28"/>
        </w:numPr>
        <w:jc w:val="both"/>
        <w:rPr>
          <w:rFonts w:ascii="Times New Roman" w:hAnsi="Times New Roman" w:cs="Times New Roman"/>
          <w:sz w:val="28"/>
          <w:szCs w:val="28"/>
        </w:rPr>
      </w:pPr>
      <w:r w:rsidRPr="00896A9B">
        <w:rPr>
          <w:rFonts w:ascii="Times New Roman" w:hAnsi="Times New Roman" w:cs="Times New Roman"/>
          <w:b/>
          <w:bCs/>
          <w:sz w:val="28"/>
          <w:szCs w:val="28"/>
        </w:rPr>
        <w:t>Restaurantes y servicios gastronómicos:</w:t>
      </w:r>
      <w:r w:rsidRPr="00896A9B">
        <w:rPr>
          <w:rFonts w:ascii="Times New Roman" w:hAnsi="Times New Roman" w:cs="Times New Roman"/>
          <w:sz w:val="28"/>
          <w:szCs w:val="28"/>
        </w:rPr>
        <w:t xml:space="preserve"> Cubren el 20%.</w:t>
      </w:r>
    </w:p>
    <w:p w14:paraId="6367FBB3"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Crecimiento anual</w:t>
      </w:r>
    </w:p>
    <w:p w14:paraId="272FEBC1"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t>El crecimiento ha sido constante, con un aumento promedio del 7% anual desde 2020, gracias a la consolidación de Bogotá como destino para el turismo corporativo y cultural.</w:t>
      </w:r>
    </w:p>
    <w:p w14:paraId="747409E6"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Impacto económico</w:t>
      </w:r>
    </w:p>
    <w:p w14:paraId="22ACC500"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t>El turismo genera un impacto directo en sectores como eventos empresariales, ferias internacionales y actividades culturales, posicionando a Bogotá como un destino clave para el turismo de negocios.</w:t>
      </w:r>
    </w:p>
    <w:p w14:paraId="7F1A91B7" w14:textId="264996A1"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pict w14:anchorId="24EF6E78">
          <v:rect id="_x0000_i1342" style="width:0;height:1.5pt" o:hralign="center" o:hrstd="t" o:hr="t" fillcolor="#a0a0a0" stroked="f"/>
        </w:pict>
      </w:r>
    </w:p>
    <w:p w14:paraId="17D25B0A" w14:textId="5448921F"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lastRenderedPageBreak/>
        <w:t>5. Comparación entre Antioquia y Bogotá</w:t>
      </w:r>
    </w:p>
    <w:p w14:paraId="7BFB5B95"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Volumen de establecimientos registrados</w:t>
      </w:r>
    </w:p>
    <w:p w14:paraId="74F551DF" w14:textId="77777777" w:rsidR="00896A9B" w:rsidRPr="00896A9B" w:rsidRDefault="00896A9B" w:rsidP="00896A9B">
      <w:pPr>
        <w:numPr>
          <w:ilvl w:val="0"/>
          <w:numId w:val="29"/>
        </w:numPr>
        <w:jc w:val="both"/>
        <w:rPr>
          <w:rFonts w:ascii="Times New Roman" w:hAnsi="Times New Roman" w:cs="Times New Roman"/>
          <w:sz w:val="28"/>
          <w:szCs w:val="28"/>
        </w:rPr>
      </w:pPr>
      <w:r w:rsidRPr="00896A9B">
        <w:rPr>
          <w:rFonts w:ascii="Times New Roman" w:hAnsi="Times New Roman" w:cs="Times New Roman"/>
          <w:sz w:val="28"/>
          <w:szCs w:val="28"/>
        </w:rPr>
        <w:t>Bogotá tiene un 30% más de registros que Antioquia, especialmente en categorías como agencias de viaje y turismo de negocios.</w:t>
      </w:r>
    </w:p>
    <w:p w14:paraId="0252C3D6"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Distribución por categoría</w:t>
      </w:r>
    </w:p>
    <w:p w14:paraId="3C2FAAE8" w14:textId="77777777" w:rsidR="00896A9B" w:rsidRPr="00896A9B" w:rsidRDefault="00896A9B" w:rsidP="00896A9B">
      <w:pPr>
        <w:numPr>
          <w:ilvl w:val="0"/>
          <w:numId w:val="30"/>
        </w:numPr>
        <w:jc w:val="both"/>
        <w:rPr>
          <w:rFonts w:ascii="Times New Roman" w:hAnsi="Times New Roman" w:cs="Times New Roman"/>
          <w:sz w:val="28"/>
          <w:szCs w:val="28"/>
        </w:rPr>
      </w:pPr>
      <w:r w:rsidRPr="00896A9B">
        <w:rPr>
          <w:rFonts w:ascii="Times New Roman" w:hAnsi="Times New Roman" w:cs="Times New Roman"/>
          <w:sz w:val="28"/>
          <w:szCs w:val="28"/>
        </w:rPr>
        <w:t>Antioquia tiene un enfoque más diversificado en turismo ecológico y de aventura, mientras que Bogotá destaca en turismo corporativo y cultural.</w:t>
      </w:r>
    </w:p>
    <w:p w14:paraId="0BBC48AC"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Crecimiento anual</w:t>
      </w:r>
    </w:p>
    <w:p w14:paraId="513CB66A" w14:textId="77777777" w:rsidR="00896A9B" w:rsidRPr="00896A9B" w:rsidRDefault="00896A9B" w:rsidP="00896A9B">
      <w:pPr>
        <w:numPr>
          <w:ilvl w:val="0"/>
          <w:numId w:val="31"/>
        </w:numPr>
        <w:jc w:val="both"/>
        <w:rPr>
          <w:rFonts w:ascii="Times New Roman" w:hAnsi="Times New Roman" w:cs="Times New Roman"/>
          <w:sz w:val="28"/>
          <w:szCs w:val="28"/>
        </w:rPr>
      </w:pPr>
      <w:r w:rsidRPr="00896A9B">
        <w:rPr>
          <w:rFonts w:ascii="Times New Roman" w:hAnsi="Times New Roman" w:cs="Times New Roman"/>
          <w:sz w:val="28"/>
          <w:szCs w:val="28"/>
        </w:rPr>
        <w:t>Ambos</w:t>
      </w:r>
    </w:p>
    <w:p w14:paraId="212EE8BC"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Impacto del turismo en la economía local.</w:t>
      </w:r>
    </w:p>
    <w:p w14:paraId="1FA3412D" w14:textId="77777777" w:rsidR="00896A9B" w:rsidRPr="00896A9B" w:rsidRDefault="00896A9B" w:rsidP="00896A9B">
      <w:pPr>
        <w:numPr>
          <w:ilvl w:val="0"/>
          <w:numId w:val="32"/>
        </w:numPr>
        <w:jc w:val="both"/>
        <w:rPr>
          <w:rFonts w:ascii="Times New Roman" w:hAnsi="Times New Roman" w:cs="Times New Roman"/>
          <w:sz w:val="28"/>
          <w:szCs w:val="28"/>
        </w:rPr>
      </w:pPr>
      <w:r w:rsidRPr="00896A9B">
        <w:rPr>
          <w:rFonts w:ascii="Times New Roman" w:hAnsi="Times New Roman" w:cs="Times New Roman"/>
          <w:sz w:val="28"/>
          <w:szCs w:val="28"/>
        </w:rPr>
        <w:t>En A</w:t>
      </w:r>
    </w:p>
    <w:p w14:paraId="55081CC2" w14:textId="77777777" w:rsidR="00896A9B" w:rsidRPr="00896A9B" w:rsidRDefault="00896A9B" w:rsidP="00896A9B">
      <w:pPr>
        <w:numPr>
          <w:ilvl w:val="0"/>
          <w:numId w:val="32"/>
        </w:numPr>
        <w:jc w:val="both"/>
        <w:rPr>
          <w:rFonts w:ascii="Times New Roman" w:hAnsi="Times New Roman" w:cs="Times New Roman"/>
          <w:sz w:val="28"/>
          <w:szCs w:val="28"/>
        </w:rPr>
      </w:pPr>
      <w:r w:rsidRPr="00896A9B">
        <w:rPr>
          <w:rFonts w:ascii="Times New Roman" w:hAnsi="Times New Roman" w:cs="Times New Roman"/>
          <w:sz w:val="28"/>
          <w:szCs w:val="28"/>
        </w:rPr>
        <w:t>mi</w:t>
      </w:r>
    </w:p>
    <w:p w14:paraId="33442E45"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pict w14:anchorId="106DB987">
          <v:rect id="_x0000_i1343" style="width:0;height:1.5pt" o:hralign="center" o:hrstd="t" o:hr="t" fillcolor="#a0a0a0" stroked="f"/>
        </w:pict>
      </w:r>
    </w:p>
    <w:p w14:paraId="7006D590" w14:textId="77777777" w:rsidR="00896A9B" w:rsidRDefault="00896A9B" w:rsidP="00896A9B">
      <w:pPr>
        <w:jc w:val="both"/>
        <w:rPr>
          <w:rFonts w:ascii="Times New Roman" w:hAnsi="Times New Roman" w:cs="Times New Roman"/>
          <w:b/>
          <w:bCs/>
          <w:sz w:val="28"/>
          <w:szCs w:val="28"/>
        </w:rPr>
      </w:pPr>
    </w:p>
    <w:p w14:paraId="04D6543D" w14:textId="77777777" w:rsidR="00896A9B" w:rsidRDefault="00896A9B" w:rsidP="00896A9B">
      <w:pPr>
        <w:jc w:val="both"/>
        <w:rPr>
          <w:rFonts w:ascii="Times New Roman" w:hAnsi="Times New Roman" w:cs="Times New Roman"/>
          <w:b/>
          <w:bCs/>
          <w:sz w:val="28"/>
          <w:szCs w:val="28"/>
        </w:rPr>
      </w:pPr>
    </w:p>
    <w:p w14:paraId="59AFE734" w14:textId="513BF943"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6. Problemáticas y desafíos en el sector turístico</w:t>
      </w:r>
    </w:p>
    <w:p w14:paraId="4C45A36F"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Antioquia:</w:t>
      </w:r>
    </w:p>
    <w:p w14:paraId="269BC898" w14:textId="77777777" w:rsidR="00896A9B" w:rsidRPr="00896A9B" w:rsidRDefault="00896A9B" w:rsidP="00896A9B">
      <w:pPr>
        <w:numPr>
          <w:ilvl w:val="0"/>
          <w:numId w:val="33"/>
        </w:numPr>
        <w:jc w:val="both"/>
        <w:rPr>
          <w:rFonts w:ascii="Times New Roman" w:hAnsi="Times New Roman" w:cs="Times New Roman"/>
          <w:sz w:val="28"/>
          <w:szCs w:val="28"/>
        </w:rPr>
      </w:pPr>
      <w:r w:rsidRPr="00896A9B">
        <w:rPr>
          <w:rFonts w:ascii="Times New Roman" w:hAnsi="Times New Roman" w:cs="Times New Roman"/>
          <w:sz w:val="28"/>
          <w:szCs w:val="28"/>
        </w:rPr>
        <w:t>Lim</w:t>
      </w:r>
    </w:p>
    <w:p w14:paraId="416B3EF1" w14:textId="77777777" w:rsidR="00896A9B" w:rsidRPr="00896A9B" w:rsidRDefault="00896A9B" w:rsidP="00896A9B">
      <w:pPr>
        <w:numPr>
          <w:ilvl w:val="0"/>
          <w:numId w:val="33"/>
        </w:numPr>
        <w:jc w:val="both"/>
        <w:rPr>
          <w:rFonts w:ascii="Times New Roman" w:hAnsi="Times New Roman" w:cs="Times New Roman"/>
          <w:sz w:val="28"/>
          <w:szCs w:val="28"/>
        </w:rPr>
      </w:pPr>
      <w:r w:rsidRPr="00896A9B">
        <w:rPr>
          <w:rFonts w:ascii="Times New Roman" w:hAnsi="Times New Roman" w:cs="Times New Roman"/>
          <w:sz w:val="28"/>
          <w:szCs w:val="28"/>
        </w:rPr>
        <w:t>Falta</w:t>
      </w:r>
    </w:p>
    <w:p w14:paraId="4A5A8794"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Bogotá:</w:t>
      </w:r>
    </w:p>
    <w:p w14:paraId="0E10256A" w14:textId="77777777" w:rsidR="00896A9B" w:rsidRPr="00896A9B" w:rsidRDefault="00896A9B" w:rsidP="00896A9B">
      <w:pPr>
        <w:numPr>
          <w:ilvl w:val="0"/>
          <w:numId w:val="34"/>
        </w:numPr>
        <w:jc w:val="both"/>
        <w:rPr>
          <w:rFonts w:ascii="Times New Roman" w:hAnsi="Times New Roman" w:cs="Times New Roman"/>
          <w:sz w:val="28"/>
          <w:szCs w:val="28"/>
        </w:rPr>
      </w:pPr>
      <w:r w:rsidRPr="00896A9B">
        <w:rPr>
          <w:rFonts w:ascii="Times New Roman" w:hAnsi="Times New Roman" w:cs="Times New Roman"/>
          <w:sz w:val="28"/>
          <w:szCs w:val="28"/>
        </w:rPr>
        <w:t>Saturación</w:t>
      </w:r>
    </w:p>
    <w:p w14:paraId="1C781586" w14:textId="77777777" w:rsidR="00896A9B" w:rsidRPr="00896A9B" w:rsidRDefault="00896A9B" w:rsidP="00896A9B">
      <w:pPr>
        <w:numPr>
          <w:ilvl w:val="0"/>
          <w:numId w:val="34"/>
        </w:numPr>
        <w:jc w:val="both"/>
        <w:rPr>
          <w:rFonts w:ascii="Times New Roman" w:hAnsi="Times New Roman" w:cs="Times New Roman"/>
          <w:sz w:val="28"/>
          <w:szCs w:val="28"/>
        </w:rPr>
      </w:pPr>
      <w:r w:rsidRPr="00896A9B">
        <w:rPr>
          <w:rFonts w:ascii="Times New Roman" w:hAnsi="Times New Roman" w:cs="Times New Roman"/>
          <w:sz w:val="28"/>
          <w:szCs w:val="28"/>
        </w:rPr>
        <w:t>Comité ejecutivo nacional</w:t>
      </w:r>
    </w:p>
    <w:p w14:paraId="45DE6A21"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pict w14:anchorId="5C7331E7">
          <v:rect id="_x0000_i1344" style="width:0;height:1.5pt" o:hralign="center" o:hrstd="t" o:hr="t" fillcolor="#a0a0a0" stroked="f"/>
        </w:pict>
      </w:r>
    </w:p>
    <w:p w14:paraId="3F829EB5" w14:textId="77777777" w:rsidR="00896A9B" w:rsidRDefault="00896A9B" w:rsidP="00896A9B">
      <w:pPr>
        <w:jc w:val="both"/>
        <w:rPr>
          <w:rFonts w:ascii="Times New Roman" w:hAnsi="Times New Roman" w:cs="Times New Roman"/>
          <w:b/>
          <w:bCs/>
          <w:sz w:val="28"/>
          <w:szCs w:val="28"/>
        </w:rPr>
      </w:pPr>
    </w:p>
    <w:p w14:paraId="17CD0522" w14:textId="77777777" w:rsidR="00896A9B" w:rsidRDefault="00896A9B" w:rsidP="00896A9B">
      <w:pPr>
        <w:jc w:val="both"/>
        <w:rPr>
          <w:rFonts w:ascii="Times New Roman" w:hAnsi="Times New Roman" w:cs="Times New Roman"/>
          <w:b/>
          <w:bCs/>
          <w:sz w:val="28"/>
          <w:szCs w:val="28"/>
        </w:rPr>
      </w:pPr>
    </w:p>
    <w:p w14:paraId="3D79CF57" w14:textId="77777777" w:rsidR="00896A9B" w:rsidRDefault="00896A9B" w:rsidP="00896A9B">
      <w:pPr>
        <w:jc w:val="both"/>
        <w:rPr>
          <w:rFonts w:ascii="Times New Roman" w:hAnsi="Times New Roman" w:cs="Times New Roman"/>
          <w:b/>
          <w:bCs/>
          <w:sz w:val="28"/>
          <w:szCs w:val="28"/>
        </w:rPr>
      </w:pPr>
    </w:p>
    <w:p w14:paraId="009A5387" w14:textId="3C3AF946"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lastRenderedPageBreak/>
        <w:t xml:space="preserve">7. Uso de </w:t>
      </w:r>
      <w:proofErr w:type="spellStart"/>
      <w:r w:rsidRPr="00896A9B">
        <w:rPr>
          <w:rFonts w:ascii="Times New Roman" w:hAnsi="Times New Roman" w:cs="Times New Roman"/>
          <w:b/>
          <w:bCs/>
          <w:sz w:val="28"/>
          <w:szCs w:val="28"/>
        </w:rPr>
        <w:t>Power</w:t>
      </w:r>
      <w:proofErr w:type="spellEnd"/>
      <w:r w:rsidRPr="00896A9B">
        <w:rPr>
          <w:rFonts w:ascii="Times New Roman" w:hAnsi="Times New Roman" w:cs="Times New Roman"/>
          <w:b/>
          <w:bCs/>
          <w:sz w:val="28"/>
          <w:szCs w:val="28"/>
        </w:rPr>
        <w:t xml:space="preserve"> BI para el análisis del RNT</w:t>
      </w:r>
    </w:p>
    <w:p w14:paraId="3B8305DC"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t>Fuerza</w:t>
      </w:r>
    </w:p>
    <w:p w14:paraId="2C849C05"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Visualizaciones clave:</w:t>
      </w:r>
    </w:p>
    <w:p w14:paraId="76623B9D" w14:textId="77777777" w:rsidR="00896A9B" w:rsidRPr="00896A9B" w:rsidRDefault="00896A9B" w:rsidP="00896A9B">
      <w:pPr>
        <w:numPr>
          <w:ilvl w:val="0"/>
          <w:numId w:val="35"/>
        </w:numPr>
        <w:jc w:val="both"/>
        <w:rPr>
          <w:rFonts w:ascii="Times New Roman" w:hAnsi="Times New Roman" w:cs="Times New Roman"/>
          <w:sz w:val="28"/>
          <w:szCs w:val="28"/>
        </w:rPr>
      </w:pPr>
      <w:r w:rsidRPr="00896A9B">
        <w:rPr>
          <w:rFonts w:ascii="Times New Roman" w:hAnsi="Times New Roman" w:cs="Times New Roman"/>
          <w:b/>
          <w:bCs/>
          <w:sz w:val="28"/>
          <w:szCs w:val="28"/>
        </w:rPr>
        <w:t>Mapas geográficos:</w:t>
      </w:r>
      <w:r w:rsidRPr="00896A9B">
        <w:rPr>
          <w:rFonts w:ascii="Times New Roman" w:hAnsi="Times New Roman" w:cs="Times New Roman"/>
          <w:sz w:val="28"/>
          <w:szCs w:val="28"/>
        </w:rPr>
        <w:t xml:space="preserve"> </w:t>
      </w:r>
      <w:proofErr w:type="spellStart"/>
      <w:r w:rsidRPr="00896A9B">
        <w:rPr>
          <w:rFonts w:ascii="Times New Roman" w:hAnsi="Times New Roman" w:cs="Times New Roman"/>
          <w:sz w:val="28"/>
          <w:szCs w:val="28"/>
        </w:rPr>
        <w:t>Dis</w:t>
      </w:r>
      <w:proofErr w:type="spellEnd"/>
    </w:p>
    <w:p w14:paraId="3195E109" w14:textId="77777777" w:rsidR="00896A9B" w:rsidRPr="00896A9B" w:rsidRDefault="00896A9B" w:rsidP="00896A9B">
      <w:pPr>
        <w:numPr>
          <w:ilvl w:val="0"/>
          <w:numId w:val="35"/>
        </w:numPr>
        <w:jc w:val="both"/>
        <w:rPr>
          <w:rFonts w:ascii="Times New Roman" w:hAnsi="Times New Roman" w:cs="Times New Roman"/>
          <w:sz w:val="28"/>
          <w:szCs w:val="28"/>
        </w:rPr>
      </w:pPr>
      <w:r w:rsidRPr="00896A9B">
        <w:rPr>
          <w:rFonts w:ascii="Times New Roman" w:hAnsi="Times New Roman" w:cs="Times New Roman"/>
          <w:b/>
          <w:bCs/>
          <w:sz w:val="28"/>
          <w:szCs w:val="28"/>
        </w:rPr>
        <w:t xml:space="preserve">Gráficos de </w:t>
      </w:r>
      <w:proofErr w:type="spellStart"/>
      <w:proofErr w:type="gramStart"/>
      <w:r w:rsidRPr="00896A9B">
        <w:rPr>
          <w:rFonts w:ascii="Times New Roman" w:hAnsi="Times New Roman" w:cs="Times New Roman"/>
          <w:b/>
          <w:bCs/>
          <w:sz w:val="28"/>
          <w:szCs w:val="28"/>
        </w:rPr>
        <w:t>barras:</w:t>
      </w:r>
      <w:r w:rsidRPr="00896A9B">
        <w:rPr>
          <w:rFonts w:ascii="Times New Roman" w:hAnsi="Times New Roman" w:cs="Times New Roman"/>
          <w:sz w:val="28"/>
          <w:szCs w:val="28"/>
        </w:rPr>
        <w:t>Comparación</w:t>
      </w:r>
      <w:proofErr w:type="spellEnd"/>
      <w:proofErr w:type="gramEnd"/>
      <w:r w:rsidRPr="00896A9B">
        <w:rPr>
          <w:rFonts w:ascii="Times New Roman" w:hAnsi="Times New Roman" w:cs="Times New Roman"/>
          <w:sz w:val="28"/>
          <w:szCs w:val="28"/>
        </w:rPr>
        <w:t xml:space="preserve"> de</w:t>
      </w:r>
    </w:p>
    <w:p w14:paraId="5DE6D86E" w14:textId="77777777" w:rsidR="00896A9B" w:rsidRPr="00896A9B" w:rsidRDefault="00896A9B" w:rsidP="00896A9B">
      <w:pPr>
        <w:numPr>
          <w:ilvl w:val="0"/>
          <w:numId w:val="35"/>
        </w:numPr>
        <w:jc w:val="both"/>
        <w:rPr>
          <w:rFonts w:ascii="Times New Roman" w:hAnsi="Times New Roman" w:cs="Times New Roman"/>
          <w:sz w:val="28"/>
          <w:szCs w:val="28"/>
        </w:rPr>
      </w:pPr>
      <w:r w:rsidRPr="00896A9B">
        <w:rPr>
          <w:rFonts w:ascii="Times New Roman" w:hAnsi="Times New Roman" w:cs="Times New Roman"/>
          <w:b/>
          <w:bCs/>
          <w:sz w:val="28"/>
          <w:szCs w:val="28"/>
        </w:rPr>
        <w:t>Análisis de tendencias:</w:t>
      </w:r>
      <w:r w:rsidRPr="00896A9B">
        <w:rPr>
          <w:rFonts w:ascii="Times New Roman" w:hAnsi="Times New Roman" w:cs="Times New Roman"/>
          <w:sz w:val="28"/>
          <w:szCs w:val="28"/>
        </w:rPr>
        <w:t xml:space="preserve"> Cr</w:t>
      </w:r>
    </w:p>
    <w:p w14:paraId="7C09DCB5"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pict w14:anchorId="4A4E5E28">
          <v:rect id="_x0000_i1345" style="width:0;height:1.5pt" o:hralign="center" o:hrstd="t" o:hr="t" fillcolor="#a0a0a0" stroked="f"/>
        </w:pict>
      </w:r>
    </w:p>
    <w:p w14:paraId="21650969"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8. Conclusiones</w:t>
      </w:r>
    </w:p>
    <w:p w14:paraId="3C26CC26"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t>Antioquia y Bogotá</w:t>
      </w:r>
    </w:p>
    <w:p w14:paraId="3772A0D3" w14:textId="77777777" w:rsidR="00896A9B" w:rsidRPr="00896A9B" w:rsidRDefault="00896A9B" w:rsidP="00896A9B">
      <w:pPr>
        <w:jc w:val="both"/>
        <w:rPr>
          <w:rFonts w:ascii="Times New Roman" w:hAnsi="Times New Roman" w:cs="Times New Roman"/>
          <w:sz w:val="28"/>
          <w:szCs w:val="28"/>
        </w:rPr>
      </w:pPr>
      <w:r w:rsidRPr="00896A9B">
        <w:rPr>
          <w:rFonts w:ascii="Times New Roman" w:hAnsi="Times New Roman" w:cs="Times New Roman"/>
          <w:sz w:val="28"/>
          <w:szCs w:val="28"/>
        </w:rPr>
        <w:pict w14:anchorId="3B7F0C4F">
          <v:rect id="_x0000_i1346" style="width:0;height:1.5pt" o:hralign="center" o:hrstd="t" o:hr="t" fillcolor="#a0a0a0" stroked="f"/>
        </w:pict>
      </w:r>
    </w:p>
    <w:p w14:paraId="4390A262" w14:textId="77777777" w:rsidR="00896A9B" w:rsidRPr="00896A9B" w:rsidRDefault="00896A9B" w:rsidP="00896A9B">
      <w:pPr>
        <w:jc w:val="both"/>
        <w:rPr>
          <w:rFonts w:ascii="Times New Roman" w:hAnsi="Times New Roman" w:cs="Times New Roman"/>
          <w:b/>
          <w:bCs/>
          <w:sz w:val="28"/>
          <w:szCs w:val="28"/>
        </w:rPr>
      </w:pPr>
      <w:r w:rsidRPr="00896A9B">
        <w:rPr>
          <w:rFonts w:ascii="Times New Roman" w:hAnsi="Times New Roman" w:cs="Times New Roman"/>
          <w:b/>
          <w:bCs/>
          <w:sz w:val="28"/>
          <w:szCs w:val="28"/>
        </w:rPr>
        <w:t>9. Recomendaciones</w:t>
      </w:r>
    </w:p>
    <w:p w14:paraId="1EB25A60" w14:textId="77777777" w:rsidR="00896A9B" w:rsidRPr="00896A9B" w:rsidRDefault="00896A9B" w:rsidP="00896A9B">
      <w:pPr>
        <w:numPr>
          <w:ilvl w:val="0"/>
          <w:numId w:val="36"/>
        </w:numPr>
        <w:jc w:val="both"/>
        <w:rPr>
          <w:rFonts w:ascii="Times New Roman" w:hAnsi="Times New Roman" w:cs="Times New Roman"/>
          <w:sz w:val="28"/>
          <w:szCs w:val="28"/>
        </w:rPr>
      </w:pPr>
      <w:r w:rsidRPr="00896A9B">
        <w:rPr>
          <w:rFonts w:ascii="Times New Roman" w:hAnsi="Times New Roman" w:cs="Times New Roman"/>
          <w:b/>
          <w:bCs/>
          <w:sz w:val="28"/>
          <w:szCs w:val="28"/>
        </w:rPr>
        <w:t>Fortalecer el turismo rural en Antioquia:</w:t>
      </w:r>
      <w:r w:rsidRPr="00896A9B">
        <w:rPr>
          <w:rFonts w:ascii="Times New Roman" w:hAnsi="Times New Roman" w:cs="Times New Roman"/>
          <w:sz w:val="28"/>
          <w:szCs w:val="28"/>
        </w:rPr>
        <w:t xml:space="preserve"> Invertir</w:t>
      </w:r>
    </w:p>
    <w:p w14:paraId="3B41E75F" w14:textId="77777777" w:rsidR="00896A9B" w:rsidRPr="00896A9B" w:rsidRDefault="00896A9B" w:rsidP="00896A9B">
      <w:pPr>
        <w:numPr>
          <w:ilvl w:val="0"/>
          <w:numId w:val="36"/>
        </w:numPr>
        <w:jc w:val="both"/>
        <w:rPr>
          <w:rFonts w:ascii="Times New Roman" w:hAnsi="Times New Roman" w:cs="Times New Roman"/>
          <w:sz w:val="28"/>
          <w:szCs w:val="28"/>
        </w:rPr>
      </w:pPr>
      <w:r w:rsidRPr="00896A9B">
        <w:rPr>
          <w:rFonts w:ascii="Times New Roman" w:hAnsi="Times New Roman" w:cs="Times New Roman"/>
          <w:b/>
          <w:bCs/>
          <w:sz w:val="28"/>
          <w:szCs w:val="28"/>
        </w:rPr>
        <w:t>Diversificar la oferta en Bogotá:</w:t>
      </w:r>
      <w:r w:rsidRPr="00896A9B">
        <w:rPr>
          <w:rFonts w:ascii="Times New Roman" w:hAnsi="Times New Roman" w:cs="Times New Roman"/>
          <w:sz w:val="28"/>
          <w:szCs w:val="28"/>
        </w:rPr>
        <w:t xml:space="preserve"> Crea</w:t>
      </w:r>
    </w:p>
    <w:p w14:paraId="6A5600D3" w14:textId="77777777" w:rsidR="00896A9B" w:rsidRPr="00896A9B" w:rsidRDefault="00896A9B" w:rsidP="00896A9B">
      <w:pPr>
        <w:numPr>
          <w:ilvl w:val="0"/>
          <w:numId w:val="36"/>
        </w:numPr>
        <w:jc w:val="both"/>
        <w:rPr>
          <w:rFonts w:ascii="Times New Roman" w:hAnsi="Times New Roman" w:cs="Times New Roman"/>
          <w:sz w:val="28"/>
          <w:szCs w:val="28"/>
        </w:rPr>
      </w:pPr>
      <w:r w:rsidRPr="00896A9B">
        <w:rPr>
          <w:rFonts w:ascii="Times New Roman" w:hAnsi="Times New Roman" w:cs="Times New Roman"/>
          <w:b/>
          <w:bCs/>
          <w:sz w:val="28"/>
          <w:szCs w:val="28"/>
        </w:rPr>
        <w:t xml:space="preserve">Promoción </w:t>
      </w:r>
      <w:proofErr w:type="spellStart"/>
      <w:proofErr w:type="gramStart"/>
      <w:r w:rsidRPr="00896A9B">
        <w:rPr>
          <w:rFonts w:ascii="Times New Roman" w:hAnsi="Times New Roman" w:cs="Times New Roman"/>
          <w:b/>
          <w:bCs/>
          <w:sz w:val="28"/>
          <w:szCs w:val="28"/>
        </w:rPr>
        <w:t>conjunta:</w:t>
      </w:r>
      <w:r w:rsidRPr="00896A9B">
        <w:rPr>
          <w:rFonts w:ascii="Times New Roman" w:hAnsi="Times New Roman" w:cs="Times New Roman"/>
          <w:sz w:val="28"/>
          <w:szCs w:val="28"/>
        </w:rPr>
        <w:t>Diseño</w:t>
      </w:r>
      <w:proofErr w:type="spellEnd"/>
      <w:proofErr w:type="gramEnd"/>
    </w:p>
    <w:p w14:paraId="006A8C47" w14:textId="77777777" w:rsidR="00896A9B" w:rsidRDefault="00896A9B" w:rsidP="00896A9B">
      <w:pPr>
        <w:numPr>
          <w:ilvl w:val="0"/>
          <w:numId w:val="36"/>
        </w:numPr>
        <w:jc w:val="both"/>
        <w:rPr>
          <w:rFonts w:ascii="Times New Roman" w:hAnsi="Times New Roman" w:cs="Times New Roman"/>
          <w:sz w:val="28"/>
          <w:szCs w:val="28"/>
        </w:rPr>
      </w:pPr>
      <w:r w:rsidRPr="00896A9B">
        <w:rPr>
          <w:rFonts w:ascii="Times New Roman" w:hAnsi="Times New Roman" w:cs="Times New Roman"/>
          <w:b/>
          <w:bCs/>
          <w:sz w:val="28"/>
          <w:szCs w:val="28"/>
        </w:rPr>
        <w:t>Uso del RNT:</w:t>
      </w:r>
      <w:r w:rsidRPr="00896A9B">
        <w:rPr>
          <w:rFonts w:ascii="Times New Roman" w:hAnsi="Times New Roman" w:cs="Times New Roman"/>
          <w:sz w:val="28"/>
          <w:szCs w:val="28"/>
        </w:rPr>
        <w:t xml:space="preserve"> </w:t>
      </w:r>
      <w:proofErr w:type="spellStart"/>
      <w:r w:rsidRPr="00896A9B">
        <w:rPr>
          <w:rFonts w:ascii="Times New Roman" w:hAnsi="Times New Roman" w:cs="Times New Roman"/>
          <w:sz w:val="28"/>
          <w:szCs w:val="28"/>
        </w:rPr>
        <w:t>Facilit</w:t>
      </w:r>
      <w:proofErr w:type="spellEnd"/>
    </w:p>
    <w:p w14:paraId="356D6461" w14:textId="22196E73" w:rsidR="002C7916" w:rsidRPr="000F138A" w:rsidRDefault="00896A9B" w:rsidP="00896A9B">
      <w:pPr>
        <w:ind w:left="360"/>
        <w:jc w:val="both"/>
        <w:rPr>
          <w:rFonts w:ascii="Times New Roman" w:hAnsi="Times New Roman" w:cs="Times New Roman"/>
          <w:sz w:val="28"/>
          <w:szCs w:val="28"/>
        </w:rPr>
      </w:pPr>
      <w:r w:rsidRPr="00896A9B">
        <w:rPr>
          <w:rFonts w:ascii="Times New Roman" w:hAnsi="Times New Roman" w:cs="Times New Roman"/>
          <w:sz w:val="28"/>
          <w:szCs w:val="28"/>
        </w:rPr>
        <w:drawing>
          <wp:inline distT="0" distB="0" distL="0" distR="0" wp14:anchorId="1C6EB244" wp14:editId="53C405A5">
            <wp:extent cx="5612130" cy="3115310"/>
            <wp:effectExtent l="0" t="0" r="7620" b="8890"/>
            <wp:docPr id="1459755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55823" name=""/>
                    <pic:cNvPicPr/>
                  </pic:nvPicPr>
                  <pic:blipFill>
                    <a:blip r:embed="rId8"/>
                    <a:stretch>
                      <a:fillRect/>
                    </a:stretch>
                  </pic:blipFill>
                  <pic:spPr>
                    <a:xfrm>
                      <a:off x="0" y="0"/>
                      <a:ext cx="5612130" cy="3115310"/>
                    </a:xfrm>
                    <a:prstGeom prst="rect">
                      <a:avLst/>
                    </a:prstGeom>
                  </pic:spPr>
                </pic:pic>
              </a:graphicData>
            </a:graphic>
          </wp:inline>
        </w:drawing>
      </w:r>
    </w:p>
    <w:sectPr w:rsidR="002C7916" w:rsidRPr="000F13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75F6"/>
    <w:multiLevelType w:val="multilevel"/>
    <w:tmpl w:val="7464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B6A92"/>
    <w:multiLevelType w:val="multilevel"/>
    <w:tmpl w:val="6B94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031B5"/>
    <w:multiLevelType w:val="multilevel"/>
    <w:tmpl w:val="55BE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35438"/>
    <w:multiLevelType w:val="multilevel"/>
    <w:tmpl w:val="785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86852"/>
    <w:multiLevelType w:val="multilevel"/>
    <w:tmpl w:val="C400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12DFA"/>
    <w:multiLevelType w:val="multilevel"/>
    <w:tmpl w:val="0CE6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D0497"/>
    <w:multiLevelType w:val="multilevel"/>
    <w:tmpl w:val="A2D0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D78F5"/>
    <w:multiLevelType w:val="multilevel"/>
    <w:tmpl w:val="1CEC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AA79D4"/>
    <w:multiLevelType w:val="multilevel"/>
    <w:tmpl w:val="2BC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A6BE1"/>
    <w:multiLevelType w:val="multilevel"/>
    <w:tmpl w:val="CB92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613DD"/>
    <w:multiLevelType w:val="multilevel"/>
    <w:tmpl w:val="658A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2233D"/>
    <w:multiLevelType w:val="multilevel"/>
    <w:tmpl w:val="35EC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D056A"/>
    <w:multiLevelType w:val="multilevel"/>
    <w:tmpl w:val="C8DE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A1061"/>
    <w:multiLevelType w:val="multilevel"/>
    <w:tmpl w:val="16AC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387E81"/>
    <w:multiLevelType w:val="multilevel"/>
    <w:tmpl w:val="BC140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F922E2"/>
    <w:multiLevelType w:val="multilevel"/>
    <w:tmpl w:val="009E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01E8D"/>
    <w:multiLevelType w:val="multilevel"/>
    <w:tmpl w:val="935E2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C60C1D"/>
    <w:multiLevelType w:val="multilevel"/>
    <w:tmpl w:val="E9FAD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0049FD"/>
    <w:multiLevelType w:val="multilevel"/>
    <w:tmpl w:val="715A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9B01B3"/>
    <w:multiLevelType w:val="multilevel"/>
    <w:tmpl w:val="B39C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4290F"/>
    <w:multiLevelType w:val="multilevel"/>
    <w:tmpl w:val="9820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91197F"/>
    <w:multiLevelType w:val="multilevel"/>
    <w:tmpl w:val="9626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377CF"/>
    <w:multiLevelType w:val="multilevel"/>
    <w:tmpl w:val="1420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542F8"/>
    <w:multiLevelType w:val="multilevel"/>
    <w:tmpl w:val="E394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428A1"/>
    <w:multiLevelType w:val="multilevel"/>
    <w:tmpl w:val="CCA8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A35F6A"/>
    <w:multiLevelType w:val="multilevel"/>
    <w:tmpl w:val="5370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4680E"/>
    <w:multiLevelType w:val="multilevel"/>
    <w:tmpl w:val="6A744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3207E6"/>
    <w:multiLevelType w:val="multilevel"/>
    <w:tmpl w:val="67F4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D44E40"/>
    <w:multiLevelType w:val="multilevel"/>
    <w:tmpl w:val="62E8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371C9D"/>
    <w:multiLevelType w:val="multilevel"/>
    <w:tmpl w:val="D538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BC6B07"/>
    <w:multiLevelType w:val="multilevel"/>
    <w:tmpl w:val="7D5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C2053B"/>
    <w:multiLevelType w:val="multilevel"/>
    <w:tmpl w:val="9DD8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D17BC"/>
    <w:multiLevelType w:val="multilevel"/>
    <w:tmpl w:val="547C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478"/>
    <w:multiLevelType w:val="multilevel"/>
    <w:tmpl w:val="4206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17D97"/>
    <w:multiLevelType w:val="multilevel"/>
    <w:tmpl w:val="AF4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1140FF"/>
    <w:multiLevelType w:val="multilevel"/>
    <w:tmpl w:val="5878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21439">
    <w:abstractNumId w:val="26"/>
  </w:num>
  <w:num w:numId="2" w16cid:durableId="210116865">
    <w:abstractNumId w:val="35"/>
  </w:num>
  <w:num w:numId="3" w16cid:durableId="1437870096">
    <w:abstractNumId w:val="25"/>
  </w:num>
  <w:num w:numId="4" w16cid:durableId="1821730763">
    <w:abstractNumId w:val="7"/>
  </w:num>
  <w:num w:numId="5" w16cid:durableId="1415468429">
    <w:abstractNumId w:val="14"/>
  </w:num>
  <w:num w:numId="6" w16cid:durableId="1752779120">
    <w:abstractNumId w:val="17"/>
  </w:num>
  <w:num w:numId="7" w16cid:durableId="1145854716">
    <w:abstractNumId w:val="1"/>
  </w:num>
  <w:num w:numId="8" w16cid:durableId="1211498676">
    <w:abstractNumId w:val="24"/>
  </w:num>
  <w:num w:numId="9" w16cid:durableId="1080642424">
    <w:abstractNumId w:val="12"/>
  </w:num>
  <w:num w:numId="10" w16cid:durableId="351343148">
    <w:abstractNumId w:val="3"/>
  </w:num>
  <w:num w:numId="11" w16cid:durableId="2099013150">
    <w:abstractNumId w:val="28"/>
  </w:num>
  <w:num w:numId="12" w16cid:durableId="300501891">
    <w:abstractNumId w:val="29"/>
  </w:num>
  <w:num w:numId="13" w16cid:durableId="1093938559">
    <w:abstractNumId w:val="11"/>
  </w:num>
  <w:num w:numId="14" w16cid:durableId="517696926">
    <w:abstractNumId w:val="4"/>
  </w:num>
  <w:num w:numId="15" w16cid:durableId="850031292">
    <w:abstractNumId w:val="13"/>
  </w:num>
  <w:num w:numId="16" w16cid:durableId="710344890">
    <w:abstractNumId w:val="16"/>
  </w:num>
  <w:num w:numId="17" w16cid:durableId="66420371">
    <w:abstractNumId w:val="0"/>
  </w:num>
  <w:num w:numId="18" w16cid:durableId="36518142">
    <w:abstractNumId w:val="19"/>
  </w:num>
  <w:num w:numId="19" w16cid:durableId="1838841084">
    <w:abstractNumId w:val="8"/>
  </w:num>
  <w:num w:numId="20" w16cid:durableId="1089809504">
    <w:abstractNumId w:val="6"/>
  </w:num>
  <w:num w:numId="21" w16cid:durableId="1646813895">
    <w:abstractNumId w:val="10"/>
  </w:num>
  <w:num w:numId="22" w16cid:durableId="394934050">
    <w:abstractNumId w:val="21"/>
  </w:num>
  <w:num w:numId="23" w16cid:durableId="1647321680">
    <w:abstractNumId w:val="27"/>
  </w:num>
  <w:num w:numId="24" w16cid:durableId="1824733034">
    <w:abstractNumId w:val="5"/>
  </w:num>
  <w:num w:numId="25" w16cid:durableId="307638703">
    <w:abstractNumId w:val="9"/>
  </w:num>
  <w:num w:numId="26" w16cid:durableId="1466197847">
    <w:abstractNumId w:val="20"/>
  </w:num>
  <w:num w:numId="27" w16cid:durableId="1516503943">
    <w:abstractNumId w:val="23"/>
  </w:num>
  <w:num w:numId="28" w16cid:durableId="12004053">
    <w:abstractNumId w:val="2"/>
  </w:num>
  <w:num w:numId="29" w16cid:durableId="1273170626">
    <w:abstractNumId w:val="31"/>
  </w:num>
  <w:num w:numId="30" w16cid:durableId="1928223646">
    <w:abstractNumId w:val="33"/>
  </w:num>
  <w:num w:numId="31" w16cid:durableId="1484859048">
    <w:abstractNumId w:val="34"/>
  </w:num>
  <w:num w:numId="32" w16cid:durableId="2144230363">
    <w:abstractNumId w:val="22"/>
  </w:num>
  <w:num w:numId="33" w16cid:durableId="1100032197">
    <w:abstractNumId w:val="15"/>
  </w:num>
  <w:num w:numId="34" w16cid:durableId="964237385">
    <w:abstractNumId w:val="30"/>
  </w:num>
  <w:num w:numId="35" w16cid:durableId="1123504144">
    <w:abstractNumId w:val="32"/>
  </w:num>
  <w:num w:numId="36" w16cid:durableId="20805148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8A"/>
    <w:rsid w:val="000F138A"/>
    <w:rsid w:val="002C7916"/>
    <w:rsid w:val="007A08E0"/>
    <w:rsid w:val="00837AEF"/>
    <w:rsid w:val="00896A9B"/>
    <w:rsid w:val="00FD75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4288"/>
  <w15:chartTrackingRefBased/>
  <w15:docId w15:val="{764B9C11-BC77-436E-9AB4-77A3AD91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1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1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13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13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13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13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13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13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13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3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13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13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13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13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13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13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13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138A"/>
    <w:rPr>
      <w:rFonts w:eastAsiaTheme="majorEastAsia" w:cstheme="majorBidi"/>
      <w:color w:val="272727" w:themeColor="text1" w:themeTint="D8"/>
    </w:rPr>
  </w:style>
  <w:style w:type="paragraph" w:styleId="Ttulo">
    <w:name w:val="Title"/>
    <w:basedOn w:val="Normal"/>
    <w:next w:val="Normal"/>
    <w:link w:val="TtuloCar"/>
    <w:uiPriority w:val="10"/>
    <w:qFormat/>
    <w:rsid w:val="000F1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13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13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13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138A"/>
    <w:pPr>
      <w:spacing w:before="160"/>
      <w:jc w:val="center"/>
    </w:pPr>
    <w:rPr>
      <w:i/>
      <w:iCs/>
      <w:color w:val="404040" w:themeColor="text1" w:themeTint="BF"/>
    </w:rPr>
  </w:style>
  <w:style w:type="character" w:customStyle="1" w:styleId="CitaCar">
    <w:name w:val="Cita Car"/>
    <w:basedOn w:val="Fuentedeprrafopredeter"/>
    <w:link w:val="Cita"/>
    <w:uiPriority w:val="29"/>
    <w:rsid w:val="000F138A"/>
    <w:rPr>
      <w:i/>
      <w:iCs/>
      <w:color w:val="404040" w:themeColor="text1" w:themeTint="BF"/>
    </w:rPr>
  </w:style>
  <w:style w:type="paragraph" w:styleId="Prrafodelista">
    <w:name w:val="List Paragraph"/>
    <w:basedOn w:val="Normal"/>
    <w:uiPriority w:val="34"/>
    <w:qFormat/>
    <w:rsid w:val="000F138A"/>
    <w:pPr>
      <w:ind w:left="720"/>
      <w:contextualSpacing/>
    </w:pPr>
  </w:style>
  <w:style w:type="character" w:styleId="nfasisintenso">
    <w:name w:val="Intense Emphasis"/>
    <w:basedOn w:val="Fuentedeprrafopredeter"/>
    <w:uiPriority w:val="21"/>
    <w:qFormat/>
    <w:rsid w:val="000F138A"/>
    <w:rPr>
      <w:i/>
      <w:iCs/>
      <w:color w:val="0F4761" w:themeColor="accent1" w:themeShade="BF"/>
    </w:rPr>
  </w:style>
  <w:style w:type="paragraph" w:styleId="Citadestacada">
    <w:name w:val="Intense Quote"/>
    <w:basedOn w:val="Normal"/>
    <w:next w:val="Normal"/>
    <w:link w:val="CitadestacadaCar"/>
    <w:uiPriority w:val="30"/>
    <w:qFormat/>
    <w:rsid w:val="000F1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138A"/>
    <w:rPr>
      <w:i/>
      <w:iCs/>
      <w:color w:val="0F4761" w:themeColor="accent1" w:themeShade="BF"/>
    </w:rPr>
  </w:style>
  <w:style w:type="character" w:styleId="Referenciaintensa">
    <w:name w:val="Intense Reference"/>
    <w:basedOn w:val="Fuentedeprrafopredeter"/>
    <w:uiPriority w:val="32"/>
    <w:qFormat/>
    <w:rsid w:val="000F13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344831">
      <w:bodyDiv w:val="1"/>
      <w:marLeft w:val="0"/>
      <w:marRight w:val="0"/>
      <w:marTop w:val="0"/>
      <w:marBottom w:val="0"/>
      <w:divBdr>
        <w:top w:val="none" w:sz="0" w:space="0" w:color="auto"/>
        <w:left w:val="none" w:sz="0" w:space="0" w:color="auto"/>
        <w:bottom w:val="none" w:sz="0" w:space="0" w:color="auto"/>
        <w:right w:val="none" w:sz="0" w:space="0" w:color="auto"/>
      </w:divBdr>
    </w:div>
    <w:div w:id="736707779">
      <w:bodyDiv w:val="1"/>
      <w:marLeft w:val="0"/>
      <w:marRight w:val="0"/>
      <w:marTop w:val="0"/>
      <w:marBottom w:val="0"/>
      <w:divBdr>
        <w:top w:val="none" w:sz="0" w:space="0" w:color="auto"/>
        <w:left w:val="none" w:sz="0" w:space="0" w:color="auto"/>
        <w:bottom w:val="none" w:sz="0" w:space="0" w:color="auto"/>
        <w:right w:val="none" w:sz="0" w:space="0" w:color="auto"/>
      </w:divBdr>
    </w:div>
    <w:div w:id="1169176197">
      <w:bodyDiv w:val="1"/>
      <w:marLeft w:val="0"/>
      <w:marRight w:val="0"/>
      <w:marTop w:val="0"/>
      <w:marBottom w:val="0"/>
      <w:divBdr>
        <w:top w:val="none" w:sz="0" w:space="0" w:color="auto"/>
        <w:left w:val="none" w:sz="0" w:space="0" w:color="auto"/>
        <w:bottom w:val="none" w:sz="0" w:space="0" w:color="auto"/>
        <w:right w:val="none" w:sz="0" w:space="0" w:color="auto"/>
      </w:divBdr>
    </w:div>
    <w:div w:id="1180508790">
      <w:bodyDiv w:val="1"/>
      <w:marLeft w:val="0"/>
      <w:marRight w:val="0"/>
      <w:marTop w:val="0"/>
      <w:marBottom w:val="0"/>
      <w:divBdr>
        <w:top w:val="none" w:sz="0" w:space="0" w:color="auto"/>
        <w:left w:val="none" w:sz="0" w:space="0" w:color="auto"/>
        <w:bottom w:val="none" w:sz="0" w:space="0" w:color="auto"/>
        <w:right w:val="none" w:sz="0" w:space="0" w:color="auto"/>
      </w:divBdr>
    </w:div>
    <w:div w:id="1237058071">
      <w:bodyDiv w:val="1"/>
      <w:marLeft w:val="0"/>
      <w:marRight w:val="0"/>
      <w:marTop w:val="0"/>
      <w:marBottom w:val="0"/>
      <w:divBdr>
        <w:top w:val="none" w:sz="0" w:space="0" w:color="auto"/>
        <w:left w:val="none" w:sz="0" w:space="0" w:color="auto"/>
        <w:bottom w:val="none" w:sz="0" w:space="0" w:color="auto"/>
        <w:right w:val="none" w:sz="0" w:space="0" w:color="auto"/>
      </w:divBdr>
    </w:div>
    <w:div w:id="1308363303">
      <w:bodyDiv w:val="1"/>
      <w:marLeft w:val="0"/>
      <w:marRight w:val="0"/>
      <w:marTop w:val="0"/>
      <w:marBottom w:val="0"/>
      <w:divBdr>
        <w:top w:val="none" w:sz="0" w:space="0" w:color="auto"/>
        <w:left w:val="none" w:sz="0" w:space="0" w:color="auto"/>
        <w:bottom w:val="none" w:sz="0" w:space="0" w:color="auto"/>
        <w:right w:val="none" w:sz="0" w:space="0" w:color="auto"/>
      </w:divBdr>
    </w:div>
    <w:div w:id="1312364810">
      <w:bodyDiv w:val="1"/>
      <w:marLeft w:val="0"/>
      <w:marRight w:val="0"/>
      <w:marTop w:val="0"/>
      <w:marBottom w:val="0"/>
      <w:divBdr>
        <w:top w:val="none" w:sz="0" w:space="0" w:color="auto"/>
        <w:left w:val="none" w:sz="0" w:space="0" w:color="auto"/>
        <w:bottom w:val="none" w:sz="0" w:space="0" w:color="auto"/>
        <w:right w:val="none" w:sz="0" w:space="0" w:color="auto"/>
      </w:divBdr>
    </w:div>
    <w:div w:id="150420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17</Pages>
  <Words>2538</Words>
  <Characters>13961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Davila chaves</dc:creator>
  <cp:keywords/>
  <dc:description/>
  <cp:lastModifiedBy>Alejandro Davila chaves</cp:lastModifiedBy>
  <cp:revision>1</cp:revision>
  <dcterms:created xsi:type="dcterms:W3CDTF">2024-11-26T19:29:00Z</dcterms:created>
  <dcterms:modified xsi:type="dcterms:W3CDTF">2024-11-26T20:00:00Z</dcterms:modified>
</cp:coreProperties>
</file>