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C57CD" w14:textId="77777777" w:rsidR="00057451" w:rsidRPr="004A56A8" w:rsidRDefault="00057451" w:rsidP="00452DFE">
      <w:pPr>
        <w:snapToGrid w:val="0"/>
        <w:rPr>
          <w:rFonts w:eastAsiaTheme="minorEastAsia" w:cs="Times New Roman"/>
        </w:rPr>
      </w:pPr>
    </w:p>
    <w:sdt>
      <w:sdtPr>
        <w:rPr>
          <w:rFonts w:ascii="Times New Roman" w:eastAsia="MS Mincho" w:hAnsi="Times New Roman" w:cs="Times New Roman"/>
          <w:color w:val="auto"/>
          <w:kern w:val="2"/>
          <w:sz w:val="21"/>
          <w:szCs w:val="22"/>
          <w:lang w:val="zh-CN"/>
        </w:rPr>
        <w:id w:val="-753586847"/>
        <w:docPartObj>
          <w:docPartGallery w:val="Table of Contents"/>
          <w:docPartUnique/>
        </w:docPartObj>
      </w:sdtPr>
      <w:sdtEndPr>
        <w:rPr>
          <w:b/>
          <w:bCs/>
        </w:rPr>
      </w:sdtEndPr>
      <w:sdtContent>
        <w:p w14:paraId="46115EC4" w14:textId="10DC2BDA" w:rsidR="00057451" w:rsidRPr="004A56A8" w:rsidRDefault="00057451" w:rsidP="00452DFE">
          <w:pPr>
            <w:pStyle w:val="TOC"/>
            <w:snapToGrid w:val="0"/>
            <w:spacing w:line="240" w:lineRule="auto"/>
            <w:rPr>
              <w:rFonts w:ascii="Times New Roman" w:hAnsi="Times New Roman" w:cs="Times New Roman"/>
              <w:color w:val="auto"/>
            </w:rPr>
          </w:pPr>
          <w:r w:rsidRPr="004A56A8">
            <w:rPr>
              <w:rFonts w:ascii="Times New Roman" w:hAnsi="Times New Roman" w:cs="Times New Roman"/>
              <w:color w:val="auto"/>
              <w:lang w:val="zh-CN"/>
            </w:rPr>
            <w:t>目录</w:t>
          </w:r>
        </w:p>
        <w:p w14:paraId="0817D983" w14:textId="7CBB10F2" w:rsidR="005F4BF0" w:rsidRDefault="00057451">
          <w:pPr>
            <w:pStyle w:val="11"/>
            <w:tabs>
              <w:tab w:val="right" w:leader="dot" w:pos="9736"/>
            </w:tabs>
            <w:rPr>
              <w:rFonts w:cstheme="minorBidi"/>
              <w:noProof/>
              <w:kern w:val="2"/>
              <w:sz w:val="21"/>
            </w:rPr>
          </w:pPr>
          <w:r w:rsidRPr="004A56A8">
            <w:rPr>
              <w:rFonts w:ascii="Times New Roman" w:hAnsi="Times New Roman"/>
            </w:rPr>
            <w:fldChar w:fldCharType="begin"/>
          </w:r>
          <w:r w:rsidRPr="004A56A8">
            <w:rPr>
              <w:rFonts w:ascii="Times New Roman" w:hAnsi="Times New Roman"/>
            </w:rPr>
            <w:instrText xml:space="preserve"> TOC \o "1-3" \h \z \u </w:instrText>
          </w:r>
          <w:r w:rsidRPr="004A56A8">
            <w:rPr>
              <w:rFonts w:ascii="Times New Roman" w:hAnsi="Times New Roman"/>
            </w:rPr>
            <w:fldChar w:fldCharType="separate"/>
          </w:r>
          <w:hyperlink w:anchor="_Toc476237011" w:history="1">
            <w:r w:rsidR="005F4BF0" w:rsidRPr="00E2454C">
              <w:rPr>
                <w:rStyle w:val="af6"/>
                <w:rFonts w:ascii="Times New Roman" w:hAnsi="Times New Roman"/>
                <w:noProof/>
                <w:lang w:eastAsia="ja-JP"/>
              </w:rPr>
              <w:t>1. Introduction</w:t>
            </w:r>
            <w:r w:rsidR="005F4BF0">
              <w:rPr>
                <w:noProof/>
                <w:webHidden/>
              </w:rPr>
              <w:tab/>
            </w:r>
            <w:r w:rsidR="005F4BF0">
              <w:rPr>
                <w:noProof/>
                <w:webHidden/>
              </w:rPr>
              <w:fldChar w:fldCharType="begin"/>
            </w:r>
            <w:r w:rsidR="005F4BF0">
              <w:rPr>
                <w:noProof/>
                <w:webHidden/>
              </w:rPr>
              <w:instrText xml:space="preserve"> PAGEREF _Toc476237011 \h </w:instrText>
            </w:r>
            <w:r w:rsidR="005F4BF0">
              <w:rPr>
                <w:noProof/>
                <w:webHidden/>
              </w:rPr>
            </w:r>
            <w:r w:rsidR="005F4BF0">
              <w:rPr>
                <w:noProof/>
                <w:webHidden/>
              </w:rPr>
              <w:fldChar w:fldCharType="separate"/>
            </w:r>
            <w:r w:rsidR="005F4BF0">
              <w:rPr>
                <w:noProof/>
                <w:webHidden/>
              </w:rPr>
              <w:t>2</w:t>
            </w:r>
            <w:r w:rsidR="005F4BF0">
              <w:rPr>
                <w:noProof/>
                <w:webHidden/>
              </w:rPr>
              <w:fldChar w:fldCharType="end"/>
            </w:r>
          </w:hyperlink>
        </w:p>
        <w:p w14:paraId="16001DC8" w14:textId="5C3409B1" w:rsidR="005F4BF0" w:rsidRDefault="00E71FDE">
          <w:pPr>
            <w:pStyle w:val="11"/>
            <w:tabs>
              <w:tab w:val="right" w:leader="dot" w:pos="9736"/>
            </w:tabs>
            <w:rPr>
              <w:rFonts w:cstheme="minorBidi"/>
              <w:noProof/>
              <w:kern w:val="2"/>
              <w:sz w:val="21"/>
            </w:rPr>
          </w:pPr>
          <w:hyperlink w:anchor="_Toc476237012" w:history="1">
            <w:r w:rsidR="005F4BF0" w:rsidRPr="00E2454C">
              <w:rPr>
                <w:rStyle w:val="af6"/>
                <w:rFonts w:ascii="Times New Roman" w:hAnsi="Times New Roman"/>
                <w:noProof/>
                <w:lang w:eastAsia="ja-JP"/>
              </w:rPr>
              <w:t>2. Literature Review</w:t>
            </w:r>
            <w:r w:rsidR="005F4BF0">
              <w:rPr>
                <w:noProof/>
                <w:webHidden/>
              </w:rPr>
              <w:tab/>
            </w:r>
            <w:r w:rsidR="005F4BF0">
              <w:rPr>
                <w:noProof/>
                <w:webHidden/>
              </w:rPr>
              <w:fldChar w:fldCharType="begin"/>
            </w:r>
            <w:r w:rsidR="005F4BF0">
              <w:rPr>
                <w:noProof/>
                <w:webHidden/>
              </w:rPr>
              <w:instrText xml:space="preserve"> PAGEREF _Toc476237012 \h </w:instrText>
            </w:r>
            <w:r w:rsidR="005F4BF0">
              <w:rPr>
                <w:noProof/>
                <w:webHidden/>
              </w:rPr>
            </w:r>
            <w:r w:rsidR="005F4BF0">
              <w:rPr>
                <w:noProof/>
                <w:webHidden/>
              </w:rPr>
              <w:fldChar w:fldCharType="separate"/>
            </w:r>
            <w:r w:rsidR="005F4BF0">
              <w:rPr>
                <w:noProof/>
                <w:webHidden/>
              </w:rPr>
              <w:t>2</w:t>
            </w:r>
            <w:r w:rsidR="005F4BF0">
              <w:rPr>
                <w:noProof/>
                <w:webHidden/>
              </w:rPr>
              <w:fldChar w:fldCharType="end"/>
            </w:r>
          </w:hyperlink>
        </w:p>
        <w:p w14:paraId="1D83350F" w14:textId="6798BEF9" w:rsidR="005F4BF0" w:rsidRDefault="00E71FDE">
          <w:pPr>
            <w:pStyle w:val="21"/>
            <w:tabs>
              <w:tab w:val="right" w:leader="dot" w:pos="9736"/>
            </w:tabs>
            <w:rPr>
              <w:rFonts w:cstheme="minorBidi"/>
              <w:noProof/>
              <w:kern w:val="2"/>
              <w:sz w:val="21"/>
            </w:rPr>
          </w:pPr>
          <w:hyperlink w:anchor="_Toc476237013" w:history="1">
            <w:r w:rsidR="005F4BF0" w:rsidRPr="00E2454C">
              <w:rPr>
                <w:rStyle w:val="af6"/>
                <w:rFonts w:ascii="Times New Roman" w:hAnsi="Times New Roman"/>
                <w:noProof/>
                <w:lang w:eastAsia="ja-JP"/>
              </w:rPr>
              <w:t>2.1 Catchment area</w:t>
            </w:r>
            <w:r w:rsidR="005F4BF0">
              <w:rPr>
                <w:noProof/>
                <w:webHidden/>
              </w:rPr>
              <w:tab/>
            </w:r>
            <w:r w:rsidR="005F4BF0">
              <w:rPr>
                <w:noProof/>
                <w:webHidden/>
              </w:rPr>
              <w:fldChar w:fldCharType="begin"/>
            </w:r>
            <w:r w:rsidR="005F4BF0">
              <w:rPr>
                <w:noProof/>
                <w:webHidden/>
              </w:rPr>
              <w:instrText xml:space="preserve"> PAGEREF _Toc476237013 \h </w:instrText>
            </w:r>
            <w:r w:rsidR="005F4BF0">
              <w:rPr>
                <w:noProof/>
                <w:webHidden/>
              </w:rPr>
            </w:r>
            <w:r w:rsidR="005F4BF0">
              <w:rPr>
                <w:noProof/>
                <w:webHidden/>
              </w:rPr>
              <w:fldChar w:fldCharType="separate"/>
            </w:r>
            <w:r w:rsidR="005F4BF0">
              <w:rPr>
                <w:noProof/>
                <w:webHidden/>
              </w:rPr>
              <w:t>2</w:t>
            </w:r>
            <w:r w:rsidR="005F4BF0">
              <w:rPr>
                <w:noProof/>
                <w:webHidden/>
              </w:rPr>
              <w:fldChar w:fldCharType="end"/>
            </w:r>
          </w:hyperlink>
        </w:p>
        <w:p w14:paraId="4D974B27" w14:textId="74B655F7" w:rsidR="005F4BF0" w:rsidRDefault="00E71FDE">
          <w:pPr>
            <w:pStyle w:val="21"/>
            <w:tabs>
              <w:tab w:val="right" w:leader="dot" w:pos="9736"/>
            </w:tabs>
            <w:rPr>
              <w:rFonts w:cstheme="minorBidi"/>
              <w:noProof/>
              <w:kern w:val="2"/>
              <w:sz w:val="21"/>
            </w:rPr>
          </w:pPr>
          <w:hyperlink w:anchor="_Toc476237014" w:history="1">
            <w:r w:rsidR="005F4BF0" w:rsidRPr="00E2454C">
              <w:rPr>
                <w:rStyle w:val="af6"/>
                <w:rFonts w:ascii="Times New Roman" w:hAnsi="Times New Roman"/>
                <w:noProof/>
                <w:lang w:eastAsia="ja-JP"/>
              </w:rPr>
              <w:t>2.2 Factors</w:t>
            </w:r>
            <w:r w:rsidR="005F4BF0">
              <w:rPr>
                <w:noProof/>
                <w:webHidden/>
              </w:rPr>
              <w:tab/>
            </w:r>
            <w:r w:rsidR="005F4BF0">
              <w:rPr>
                <w:noProof/>
                <w:webHidden/>
              </w:rPr>
              <w:fldChar w:fldCharType="begin"/>
            </w:r>
            <w:r w:rsidR="005F4BF0">
              <w:rPr>
                <w:noProof/>
                <w:webHidden/>
              </w:rPr>
              <w:instrText xml:space="preserve"> PAGEREF _Toc476237014 \h </w:instrText>
            </w:r>
            <w:r w:rsidR="005F4BF0">
              <w:rPr>
                <w:noProof/>
                <w:webHidden/>
              </w:rPr>
            </w:r>
            <w:r w:rsidR="005F4BF0">
              <w:rPr>
                <w:noProof/>
                <w:webHidden/>
              </w:rPr>
              <w:fldChar w:fldCharType="separate"/>
            </w:r>
            <w:r w:rsidR="005F4BF0">
              <w:rPr>
                <w:noProof/>
                <w:webHidden/>
              </w:rPr>
              <w:t>3</w:t>
            </w:r>
            <w:r w:rsidR="005F4BF0">
              <w:rPr>
                <w:noProof/>
                <w:webHidden/>
              </w:rPr>
              <w:fldChar w:fldCharType="end"/>
            </w:r>
          </w:hyperlink>
        </w:p>
        <w:p w14:paraId="402AF4AE" w14:textId="7BBB16E9" w:rsidR="005F4BF0" w:rsidRDefault="00E71FDE">
          <w:pPr>
            <w:pStyle w:val="21"/>
            <w:tabs>
              <w:tab w:val="right" w:leader="dot" w:pos="9736"/>
            </w:tabs>
            <w:rPr>
              <w:rFonts w:cstheme="minorBidi"/>
              <w:noProof/>
              <w:kern w:val="2"/>
              <w:sz w:val="21"/>
            </w:rPr>
          </w:pPr>
          <w:hyperlink w:anchor="_Toc476237015" w:history="1">
            <w:r w:rsidR="005F4BF0" w:rsidRPr="00E2454C">
              <w:rPr>
                <w:rStyle w:val="af6"/>
                <w:rFonts w:ascii="Times New Roman" w:hAnsi="Times New Roman"/>
                <w:noProof/>
                <w:lang w:eastAsia="ja-JP"/>
              </w:rPr>
              <w:t>2.3 Model</w:t>
            </w:r>
            <w:r w:rsidR="005F4BF0">
              <w:rPr>
                <w:noProof/>
                <w:webHidden/>
              </w:rPr>
              <w:tab/>
            </w:r>
            <w:r w:rsidR="005F4BF0">
              <w:rPr>
                <w:noProof/>
                <w:webHidden/>
              </w:rPr>
              <w:fldChar w:fldCharType="begin"/>
            </w:r>
            <w:r w:rsidR="005F4BF0">
              <w:rPr>
                <w:noProof/>
                <w:webHidden/>
              </w:rPr>
              <w:instrText xml:space="preserve"> PAGEREF _Toc476237015 \h </w:instrText>
            </w:r>
            <w:r w:rsidR="005F4BF0">
              <w:rPr>
                <w:noProof/>
                <w:webHidden/>
              </w:rPr>
            </w:r>
            <w:r w:rsidR="005F4BF0">
              <w:rPr>
                <w:noProof/>
                <w:webHidden/>
              </w:rPr>
              <w:fldChar w:fldCharType="separate"/>
            </w:r>
            <w:r w:rsidR="005F4BF0">
              <w:rPr>
                <w:noProof/>
                <w:webHidden/>
              </w:rPr>
              <w:t>3</w:t>
            </w:r>
            <w:r w:rsidR="005F4BF0">
              <w:rPr>
                <w:noProof/>
                <w:webHidden/>
              </w:rPr>
              <w:fldChar w:fldCharType="end"/>
            </w:r>
          </w:hyperlink>
        </w:p>
        <w:p w14:paraId="4AF98510" w14:textId="4FEAC106" w:rsidR="005F4BF0" w:rsidRDefault="00E71FDE">
          <w:pPr>
            <w:pStyle w:val="21"/>
            <w:tabs>
              <w:tab w:val="right" w:leader="dot" w:pos="9736"/>
            </w:tabs>
            <w:rPr>
              <w:rFonts w:cstheme="minorBidi"/>
              <w:noProof/>
              <w:kern w:val="2"/>
              <w:sz w:val="21"/>
            </w:rPr>
          </w:pPr>
          <w:hyperlink w:anchor="_Toc476237016" w:history="1">
            <w:r w:rsidR="005F4BF0" w:rsidRPr="00E2454C">
              <w:rPr>
                <w:rStyle w:val="af6"/>
                <w:rFonts w:ascii="Times New Roman" w:hAnsi="Times New Roman"/>
                <w:noProof/>
                <w:lang w:eastAsia="ja-JP"/>
              </w:rPr>
              <w:t>2.4 Summary</w:t>
            </w:r>
            <w:r w:rsidR="005F4BF0">
              <w:rPr>
                <w:noProof/>
                <w:webHidden/>
              </w:rPr>
              <w:tab/>
            </w:r>
            <w:r w:rsidR="005F4BF0">
              <w:rPr>
                <w:noProof/>
                <w:webHidden/>
              </w:rPr>
              <w:fldChar w:fldCharType="begin"/>
            </w:r>
            <w:r w:rsidR="005F4BF0">
              <w:rPr>
                <w:noProof/>
                <w:webHidden/>
              </w:rPr>
              <w:instrText xml:space="preserve"> PAGEREF _Toc476237016 \h </w:instrText>
            </w:r>
            <w:r w:rsidR="005F4BF0">
              <w:rPr>
                <w:noProof/>
                <w:webHidden/>
              </w:rPr>
            </w:r>
            <w:r w:rsidR="005F4BF0">
              <w:rPr>
                <w:noProof/>
                <w:webHidden/>
              </w:rPr>
              <w:fldChar w:fldCharType="separate"/>
            </w:r>
            <w:r w:rsidR="005F4BF0">
              <w:rPr>
                <w:noProof/>
                <w:webHidden/>
              </w:rPr>
              <w:t>5</w:t>
            </w:r>
            <w:r w:rsidR="005F4BF0">
              <w:rPr>
                <w:noProof/>
                <w:webHidden/>
              </w:rPr>
              <w:fldChar w:fldCharType="end"/>
            </w:r>
          </w:hyperlink>
        </w:p>
        <w:p w14:paraId="61728616" w14:textId="2010B437" w:rsidR="005F4BF0" w:rsidRDefault="00E71FDE">
          <w:pPr>
            <w:pStyle w:val="11"/>
            <w:tabs>
              <w:tab w:val="right" w:leader="dot" w:pos="9736"/>
            </w:tabs>
            <w:rPr>
              <w:rFonts w:cstheme="minorBidi"/>
              <w:noProof/>
              <w:kern w:val="2"/>
              <w:sz w:val="21"/>
            </w:rPr>
          </w:pPr>
          <w:hyperlink w:anchor="_Toc476237017" w:history="1">
            <w:r w:rsidR="005F4BF0" w:rsidRPr="00E2454C">
              <w:rPr>
                <w:rStyle w:val="af6"/>
                <w:rFonts w:ascii="Times New Roman" w:hAnsi="Times New Roman"/>
                <w:noProof/>
              </w:rPr>
              <w:t>3. Index Framework</w:t>
            </w:r>
            <w:r w:rsidR="005F4BF0">
              <w:rPr>
                <w:noProof/>
                <w:webHidden/>
              </w:rPr>
              <w:tab/>
            </w:r>
            <w:r w:rsidR="005F4BF0">
              <w:rPr>
                <w:noProof/>
                <w:webHidden/>
              </w:rPr>
              <w:fldChar w:fldCharType="begin"/>
            </w:r>
            <w:r w:rsidR="005F4BF0">
              <w:rPr>
                <w:noProof/>
                <w:webHidden/>
              </w:rPr>
              <w:instrText xml:space="preserve"> PAGEREF _Toc476237017 \h </w:instrText>
            </w:r>
            <w:r w:rsidR="005F4BF0">
              <w:rPr>
                <w:noProof/>
                <w:webHidden/>
              </w:rPr>
            </w:r>
            <w:r w:rsidR="005F4BF0">
              <w:rPr>
                <w:noProof/>
                <w:webHidden/>
              </w:rPr>
              <w:fldChar w:fldCharType="separate"/>
            </w:r>
            <w:r w:rsidR="005F4BF0">
              <w:rPr>
                <w:noProof/>
                <w:webHidden/>
              </w:rPr>
              <w:t>5</w:t>
            </w:r>
            <w:r w:rsidR="005F4BF0">
              <w:rPr>
                <w:noProof/>
                <w:webHidden/>
              </w:rPr>
              <w:fldChar w:fldCharType="end"/>
            </w:r>
          </w:hyperlink>
        </w:p>
        <w:p w14:paraId="018EDA94" w14:textId="5DDC9477" w:rsidR="005F4BF0" w:rsidRDefault="00E71FDE">
          <w:pPr>
            <w:pStyle w:val="21"/>
            <w:tabs>
              <w:tab w:val="right" w:leader="dot" w:pos="9736"/>
            </w:tabs>
            <w:rPr>
              <w:rFonts w:cstheme="minorBidi"/>
              <w:noProof/>
              <w:kern w:val="2"/>
              <w:sz w:val="21"/>
            </w:rPr>
          </w:pPr>
          <w:hyperlink w:anchor="_Toc476237018" w:history="1">
            <w:r w:rsidR="005F4BF0" w:rsidRPr="00E2454C">
              <w:rPr>
                <w:rStyle w:val="af6"/>
                <w:rFonts w:ascii="Times New Roman" w:hAnsi="Times New Roman"/>
                <w:noProof/>
                <w:lang w:eastAsia="ja-JP"/>
              </w:rPr>
              <w:t>3.1 Data source</w:t>
            </w:r>
            <w:r w:rsidR="005F4BF0">
              <w:rPr>
                <w:noProof/>
                <w:webHidden/>
              </w:rPr>
              <w:tab/>
            </w:r>
            <w:r w:rsidR="005F4BF0">
              <w:rPr>
                <w:noProof/>
                <w:webHidden/>
              </w:rPr>
              <w:fldChar w:fldCharType="begin"/>
            </w:r>
            <w:r w:rsidR="005F4BF0">
              <w:rPr>
                <w:noProof/>
                <w:webHidden/>
              </w:rPr>
              <w:instrText xml:space="preserve"> PAGEREF _Toc476237018 \h </w:instrText>
            </w:r>
            <w:r w:rsidR="005F4BF0">
              <w:rPr>
                <w:noProof/>
                <w:webHidden/>
              </w:rPr>
            </w:r>
            <w:r w:rsidR="005F4BF0">
              <w:rPr>
                <w:noProof/>
                <w:webHidden/>
              </w:rPr>
              <w:fldChar w:fldCharType="separate"/>
            </w:r>
            <w:r w:rsidR="005F4BF0">
              <w:rPr>
                <w:noProof/>
                <w:webHidden/>
              </w:rPr>
              <w:t>5</w:t>
            </w:r>
            <w:r w:rsidR="005F4BF0">
              <w:rPr>
                <w:noProof/>
                <w:webHidden/>
              </w:rPr>
              <w:fldChar w:fldCharType="end"/>
            </w:r>
          </w:hyperlink>
        </w:p>
        <w:p w14:paraId="60641869" w14:textId="57568718" w:rsidR="005F4BF0" w:rsidRDefault="00E71FDE">
          <w:pPr>
            <w:pStyle w:val="31"/>
            <w:tabs>
              <w:tab w:val="right" w:leader="dot" w:pos="9736"/>
            </w:tabs>
            <w:rPr>
              <w:rFonts w:cstheme="minorBidi"/>
              <w:noProof/>
              <w:kern w:val="2"/>
              <w:sz w:val="21"/>
            </w:rPr>
          </w:pPr>
          <w:hyperlink w:anchor="_Toc476237019" w:history="1">
            <w:r w:rsidR="005F4BF0" w:rsidRPr="00E2454C">
              <w:rPr>
                <w:rStyle w:val="af6"/>
                <w:rFonts w:ascii="Times New Roman" w:hAnsi="Times New Roman"/>
                <w:noProof/>
                <w:lang w:eastAsia="ja-JP"/>
              </w:rPr>
              <w:t>Area of study and data</w:t>
            </w:r>
            <w:r w:rsidR="005F4BF0">
              <w:rPr>
                <w:noProof/>
                <w:webHidden/>
              </w:rPr>
              <w:tab/>
            </w:r>
            <w:r w:rsidR="005F4BF0">
              <w:rPr>
                <w:noProof/>
                <w:webHidden/>
              </w:rPr>
              <w:fldChar w:fldCharType="begin"/>
            </w:r>
            <w:r w:rsidR="005F4BF0">
              <w:rPr>
                <w:noProof/>
                <w:webHidden/>
              </w:rPr>
              <w:instrText xml:space="preserve"> PAGEREF _Toc476237019 \h </w:instrText>
            </w:r>
            <w:r w:rsidR="005F4BF0">
              <w:rPr>
                <w:noProof/>
                <w:webHidden/>
              </w:rPr>
            </w:r>
            <w:r w:rsidR="005F4BF0">
              <w:rPr>
                <w:noProof/>
                <w:webHidden/>
              </w:rPr>
              <w:fldChar w:fldCharType="separate"/>
            </w:r>
            <w:r w:rsidR="005F4BF0">
              <w:rPr>
                <w:noProof/>
                <w:webHidden/>
              </w:rPr>
              <w:t>5</w:t>
            </w:r>
            <w:r w:rsidR="005F4BF0">
              <w:rPr>
                <w:noProof/>
                <w:webHidden/>
              </w:rPr>
              <w:fldChar w:fldCharType="end"/>
            </w:r>
          </w:hyperlink>
        </w:p>
        <w:p w14:paraId="7B095A45" w14:textId="74F9D84F" w:rsidR="005F4BF0" w:rsidRDefault="00E71FDE">
          <w:pPr>
            <w:pStyle w:val="31"/>
            <w:tabs>
              <w:tab w:val="right" w:leader="dot" w:pos="9736"/>
            </w:tabs>
            <w:rPr>
              <w:rFonts w:cstheme="minorBidi"/>
              <w:noProof/>
              <w:kern w:val="2"/>
              <w:sz w:val="21"/>
            </w:rPr>
          </w:pPr>
          <w:hyperlink w:anchor="_Toc476237020" w:history="1">
            <w:r w:rsidR="005F4BF0" w:rsidRPr="00E2454C">
              <w:rPr>
                <w:rStyle w:val="af6"/>
                <w:rFonts w:ascii="Times New Roman" w:hAnsi="Times New Roman"/>
                <w:noProof/>
                <w:lang w:eastAsia="ja-JP"/>
              </w:rPr>
              <w:t>Choice of PCA</w:t>
            </w:r>
            <w:r w:rsidR="005F4BF0">
              <w:rPr>
                <w:noProof/>
                <w:webHidden/>
              </w:rPr>
              <w:tab/>
            </w:r>
            <w:r w:rsidR="005F4BF0">
              <w:rPr>
                <w:noProof/>
                <w:webHidden/>
              </w:rPr>
              <w:fldChar w:fldCharType="begin"/>
            </w:r>
            <w:r w:rsidR="005F4BF0">
              <w:rPr>
                <w:noProof/>
                <w:webHidden/>
              </w:rPr>
              <w:instrText xml:space="preserve"> PAGEREF _Toc476237020 \h </w:instrText>
            </w:r>
            <w:r w:rsidR="005F4BF0">
              <w:rPr>
                <w:noProof/>
                <w:webHidden/>
              </w:rPr>
            </w:r>
            <w:r w:rsidR="005F4BF0">
              <w:rPr>
                <w:noProof/>
                <w:webHidden/>
              </w:rPr>
              <w:fldChar w:fldCharType="separate"/>
            </w:r>
            <w:r w:rsidR="005F4BF0">
              <w:rPr>
                <w:noProof/>
                <w:webHidden/>
              </w:rPr>
              <w:t>6</w:t>
            </w:r>
            <w:r w:rsidR="005F4BF0">
              <w:rPr>
                <w:noProof/>
                <w:webHidden/>
              </w:rPr>
              <w:fldChar w:fldCharType="end"/>
            </w:r>
          </w:hyperlink>
        </w:p>
        <w:p w14:paraId="30D90479" w14:textId="2BAC40D9" w:rsidR="005F4BF0" w:rsidRDefault="00E71FDE">
          <w:pPr>
            <w:pStyle w:val="21"/>
            <w:tabs>
              <w:tab w:val="right" w:leader="dot" w:pos="9736"/>
            </w:tabs>
            <w:rPr>
              <w:rFonts w:cstheme="minorBidi"/>
              <w:noProof/>
              <w:kern w:val="2"/>
              <w:sz w:val="21"/>
            </w:rPr>
          </w:pPr>
          <w:hyperlink w:anchor="_Toc476237021" w:history="1">
            <w:r w:rsidR="005F4BF0" w:rsidRPr="00E2454C">
              <w:rPr>
                <w:rStyle w:val="af6"/>
                <w:rFonts w:ascii="Times New Roman" w:hAnsi="Times New Roman"/>
                <w:noProof/>
                <w:lang w:eastAsia="ja-JP"/>
              </w:rPr>
              <w:t>3.2 Variable selection and construction</w:t>
            </w:r>
            <w:r w:rsidR="005F4BF0">
              <w:rPr>
                <w:noProof/>
                <w:webHidden/>
              </w:rPr>
              <w:tab/>
            </w:r>
            <w:r w:rsidR="005F4BF0">
              <w:rPr>
                <w:noProof/>
                <w:webHidden/>
              </w:rPr>
              <w:fldChar w:fldCharType="begin"/>
            </w:r>
            <w:r w:rsidR="005F4BF0">
              <w:rPr>
                <w:noProof/>
                <w:webHidden/>
              </w:rPr>
              <w:instrText xml:space="preserve"> PAGEREF _Toc476237021 \h </w:instrText>
            </w:r>
            <w:r w:rsidR="005F4BF0">
              <w:rPr>
                <w:noProof/>
                <w:webHidden/>
              </w:rPr>
            </w:r>
            <w:r w:rsidR="005F4BF0">
              <w:rPr>
                <w:noProof/>
                <w:webHidden/>
              </w:rPr>
              <w:fldChar w:fldCharType="separate"/>
            </w:r>
            <w:r w:rsidR="005F4BF0">
              <w:rPr>
                <w:noProof/>
                <w:webHidden/>
              </w:rPr>
              <w:t>6</w:t>
            </w:r>
            <w:r w:rsidR="005F4BF0">
              <w:rPr>
                <w:noProof/>
                <w:webHidden/>
              </w:rPr>
              <w:fldChar w:fldCharType="end"/>
            </w:r>
          </w:hyperlink>
        </w:p>
        <w:p w14:paraId="108D7618" w14:textId="500858AA" w:rsidR="005F4BF0" w:rsidRDefault="00E71FDE">
          <w:pPr>
            <w:pStyle w:val="31"/>
            <w:tabs>
              <w:tab w:val="right" w:leader="dot" w:pos="9736"/>
            </w:tabs>
            <w:rPr>
              <w:rFonts w:cstheme="minorBidi"/>
              <w:noProof/>
              <w:kern w:val="2"/>
              <w:sz w:val="21"/>
            </w:rPr>
          </w:pPr>
          <w:hyperlink w:anchor="_Toc476237022" w:history="1">
            <w:r w:rsidR="005F4BF0" w:rsidRPr="00E2454C">
              <w:rPr>
                <w:rStyle w:val="af6"/>
                <w:rFonts w:ascii="Times New Roman" w:hAnsi="Times New Roman"/>
                <w:noProof/>
                <w:lang w:eastAsia="ja-JP"/>
              </w:rPr>
              <w:t>Built environment</w:t>
            </w:r>
            <w:r w:rsidR="005F4BF0">
              <w:rPr>
                <w:noProof/>
                <w:webHidden/>
              </w:rPr>
              <w:tab/>
            </w:r>
            <w:r w:rsidR="005F4BF0">
              <w:rPr>
                <w:noProof/>
                <w:webHidden/>
              </w:rPr>
              <w:fldChar w:fldCharType="begin"/>
            </w:r>
            <w:r w:rsidR="005F4BF0">
              <w:rPr>
                <w:noProof/>
                <w:webHidden/>
              </w:rPr>
              <w:instrText xml:space="preserve"> PAGEREF _Toc476237022 \h </w:instrText>
            </w:r>
            <w:r w:rsidR="005F4BF0">
              <w:rPr>
                <w:noProof/>
                <w:webHidden/>
              </w:rPr>
            </w:r>
            <w:r w:rsidR="005F4BF0">
              <w:rPr>
                <w:noProof/>
                <w:webHidden/>
              </w:rPr>
              <w:fldChar w:fldCharType="separate"/>
            </w:r>
            <w:r w:rsidR="005F4BF0">
              <w:rPr>
                <w:noProof/>
                <w:webHidden/>
              </w:rPr>
              <w:t>6</w:t>
            </w:r>
            <w:r w:rsidR="005F4BF0">
              <w:rPr>
                <w:noProof/>
                <w:webHidden/>
              </w:rPr>
              <w:fldChar w:fldCharType="end"/>
            </w:r>
          </w:hyperlink>
        </w:p>
        <w:p w14:paraId="1DF82BEC" w14:textId="3681AEFA" w:rsidR="005F4BF0" w:rsidRDefault="00E71FDE">
          <w:pPr>
            <w:pStyle w:val="31"/>
            <w:tabs>
              <w:tab w:val="right" w:leader="dot" w:pos="9736"/>
            </w:tabs>
            <w:rPr>
              <w:rFonts w:cstheme="minorBidi"/>
              <w:noProof/>
              <w:kern w:val="2"/>
              <w:sz w:val="21"/>
            </w:rPr>
          </w:pPr>
          <w:hyperlink w:anchor="_Toc476237023" w:history="1">
            <w:r w:rsidR="005F4BF0" w:rsidRPr="00E2454C">
              <w:rPr>
                <w:rStyle w:val="af6"/>
                <w:rFonts w:ascii="Times New Roman" w:hAnsi="Times New Roman"/>
                <w:noProof/>
                <w:lang w:eastAsia="ja-JP"/>
              </w:rPr>
              <w:t>Transportation accessibility</w:t>
            </w:r>
            <w:r w:rsidR="005F4BF0">
              <w:rPr>
                <w:noProof/>
                <w:webHidden/>
              </w:rPr>
              <w:tab/>
            </w:r>
            <w:r w:rsidR="005F4BF0">
              <w:rPr>
                <w:noProof/>
                <w:webHidden/>
              </w:rPr>
              <w:fldChar w:fldCharType="begin"/>
            </w:r>
            <w:r w:rsidR="005F4BF0">
              <w:rPr>
                <w:noProof/>
                <w:webHidden/>
              </w:rPr>
              <w:instrText xml:space="preserve"> PAGEREF _Toc476237023 \h </w:instrText>
            </w:r>
            <w:r w:rsidR="005F4BF0">
              <w:rPr>
                <w:noProof/>
                <w:webHidden/>
              </w:rPr>
            </w:r>
            <w:r w:rsidR="005F4BF0">
              <w:rPr>
                <w:noProof/>
                <w:webHidden/>
              </w:rPr>
              <w:fldChar w:fldCharType="separate"/>
            </w:r>
            <w:r w:rsidR="005F4BF0">
              <w:rPr>
                <w:noProof/>
                <w:webHidden/>
              </w:rPr>
              <w:t>7</w:t>
            </w:r>
            <w:r w:rsidR="005F4BF0">
              <w:rPr>
                <w:noProof/>
                <w:webHidden/>
              </w:rPr>
              <w:fldChar w:fldCharType="end"/>
            </w:r>
          </w:hyperlink>
        </w:p>
        <w:p w14:paraId="54B9AEDC" w14:textId="17CC5230" w:rsidR="005F4BF0" w:rsidRDefault="00E71FDE">
          <w:pPr>
            <w:pStyle w:val="31"/>
            <w:tabs>
              <w:tab w:val="right" w:leader="dot" w:pos="9736"/>
            </w:tabs>
            <w:rPr>
              <w:rFonts w:cstheme="minorBidi"/>
              <w:noProof/>
              <w:kern w:val="2"/>
              <w:sz w:val="21"/>
            </w:rPr>
          </w:pPr>
          <w:hyperlink w:anchor="_Toc476237024" w:history="1">
            <w:r w:rsidR="005F4BF0" w:rsidRPr="00E2454C">
              <w:rPr>
                <w:rStyle w:val="af6"/>
                <w:rFonts w:ascii="Times New Roman" w:hAnsi="Times New Roman"/>
                <w:noProof/>
                <w:lang w:eastAsia="ja-JP"/>
              </w:rPr>
              <w:t>Demographic and socioeconomic environment</w:t>
            </w:r>
            <w:r w:rsidR="005F4BF0">
              <w:rPr>
                <w:noProof/>
                <w:webHidden/>
              </w:rPr>
              <w:tab/>
            </w:r>
            <w:r w:rsidR="005F4BF0">
              <w:rPr>
                <w:noProof/>
                <w:webHidden/>
              </w:rPr>
              <w:fldChar w:fldCharType="begin"/>
            </w:r>
            <w:r w:rsidR="005F4BF0">
              <w:rPr>
                <w:noProof/>
                <w:webHidden/>
              </w:rPr>
              <w:instrText xml:space="preserve"> PAGEREF _Toc476237024 \h </w:instrText>
            </w:r>
            <w:r w:rsidR="005F4BF0">
              <w:rPr>
                <w:noProof/>
                <w:webHidden/>
              </w:rPr>
            </w:r>
            <w:r w:rsidR="005F4BF0">
              <w:rPr>
                <w:noProof/>
                <w:webHidden/>
              </w:rPr>
              <w:fldChar w:fldCharType="separate"/>
            </w:r>
            <w:r w:rsidR="005F4BF0">
              <w:rPr>
                <w:noProof/>
                <w:webHidden/>
              </w:rPr>
              <w:t>8</w:t>
            </w:r>
            <w:r w:rsidR="005F4BF0">
              <w:rPr>
                <w:noProof/>
                <w:webHidden/>
              </w:rPr>
              <w:fldChar w:fldCharType="end"/>
            </w:r>
          </w:hyperlink>
        </w:p>
        <w:p w14:paraId="72761B9D" w14:textId="4FF572D7" w:rsidR="005F4BF0" w:rsidRDefault="00E71FDE">
          <w:pPr>
            <w:pStyle w:val="11"/>
            <w:tabs>
              <w:tab w:val="right" w:leader="dot" w:pos="9736"/>
            </w:tabs>
            <w:rPr>
              <w:rFonts w:cstheme="minorBidi"/>
              <w:noProof/>
              <w:kern w:val="2"/>
              <w:sz w:val="21"/>
            </w:rPr>
          </w:pPr>
          <w:hyperlink w:anchor="_Toc476237025" w:history="1">
            <w:r w:rsidR="005F4BF0" w:rsidRPr="00E2454C">
              <w:rPr>
                <w:rStyle w:val="af6"/>
                <w:rFonts w:ascii="Times New Roman" w:hAnsi="Times New Roman"/>
                <w:noProof/>
              </w:rPr>
              <w:t>4. Modeling and result</w:t>
            </w:r>
            <w:r w:rsidR="005F4BF0">
              <w:rPr>
                <w:noProof/>
                <w:webHidden/>
              </w:rPr>
              <w:tab/>
            </w:r>
            <w:r w:rsidR="005F4BF0">
              <w:rPr>
                <w:noProof/>
                <w:webHidden/>
              </w:rPr>
              <w:fldChar w:fldCharType="begin"/>
            </w:r>
            <w:r w:rsidR="005F4BF0">
              <w:rPr>
                <w:noProof/>
                <w:webHidden/>
              </w:rPr>
              <w:instrText xml:space="preserve"> PAGEREF _Toc476237025 \h </w:instrText>
            </w:r>
            <w:r w:rsidR="005F4BF0">
              <w:rPr>
                <w:noProof/>
                <w:webHidden/>
              </w:rPr>
            </w:r>
            <w:r w:rsidR="005F4BF0">
              <w:rPr>
                <w:noProof/>
                <w:webHidden/>
              </w:rPr>
              <w:fldChar w:fldCharType="separate"/>
            </w:r>
            <w:r w:rsidR="005F4BF0">
              <w:rPr>
                <w:noProof/>
                <w:webHidden/>
              </w:rPr>
              <w:t>9</w:t>
            </w:r>
            <w:r w:rsidR="005F4BF0">
              <w:rPr>
                <w:noProof/>
                <w:webHidden/>
              </w:rPr>
              <w:fldChar w:fldCharType="end"/>
            </w:r>
          </w:hyperlink>
        </w:p>
        <w:p w14:paraId="380E533E" w14:textId="6AA42A4B" w:rsidR="005F4BF0" w:rsidRDefault="00E71FDE">
          <w:pPr>
            <w:pStyle w:val="21"/>
            <w:tabs>
              <w:tab w:val="right" w:leader="dot" w:pos="9736"/>
            </w:tabs>
            <w:rPr>
              <w:rFonts w:cstheme="minorBidi"/>
              <w:noProof/>
              <w:kern w:val="2"/>
              <w:sz w:val="21"/>
            </w:rPr>
          </w:pPr>
          <w:hyperlink w:anchor="_Toc476237026" w:history="1">
            <w:r w:rsidR="005F4BF0" w:rsidRPr="00E2454C">
              <w:rPr>
                <w:rStyle w:val="af6"/>
                <w:rFonts w:ascii="Times New Roman" w:hAnsi="Times New Roman"/>
                <w:noProof/>
                <w:lang w:eastAsia="ja-JP"/>
              </w:rPr>
              <w:t>4.1 Methodology</w:t>
            </w:r>
            <w:r w:rsidR="005F4BF0">
              <w:rPr>
                <w:noProof/>
                <w:webHidden/>
              </w:rPr>
              <w:tab/>
            </w:r>
            <w:r w:rsidR="005F4BF0">
              <w:rPr>
                <w:noProof/>
                <w:webHidden/>
              </w:rPr>
              <w:fldChar w:fldCharType="begin"/>
            </w:r>
            <w:r w:rsidR="005F4BF0">
              <w:rPr>
                <w:noProof/>
                <w:webHidden/>
              </w:rPr>
              <w:instrText xml:space="preserve"> PAGEREF _Toc476237026 \h </w:instrText>
            </w:r>
            <w:r w:rsidR="005F4BF0">
              <w:rPr>
                <w:noProof/>
                <w:webHidden/>
              </w:rPr>
            </w:r>
            <w:r w:rsidR="005F4BF0">
              <w:rPr>
                <w:noProof/>
                <w:webHidden/>
              </w:rPr>
              <w:fldChar w:fldCharType="separate"/>
            </w:r>
            <w:r w:rsidR="005F4BF0">
              <w:rPr>
                <w:noProof/>
                <w:webHidden/>
              </w:rPr>
              <w:t>9</w:t>
            </w:r>
            <w:r w:rsidR="005F4BF0">
              <w:rPr>
                <w:noProof/>
                <w:webHidden/>
              </w:rPr>
              <w:fldChar w:fldCharType="end"/>
            </w:r>
          </w:hyperlink>
        </w:p>
        <w:p w14:paraId="189C3915" w14:textId="5810CBF8" w:rsidR="005F4BF0" w:rsidRDefault="00E71FDE">
          <w:pPr>
            <w:pStyle w:val="21"/>
            <w:tabs>
              <w:tab w:val="right" w:leader="dot" w:pos="9736"/>
            </w:tabs>
            <w:rPr>
              <w:rFonts w:cstheme="minorBidi"/>
              <w:noProof/>
              <w:kern w:val="2"/>
              <w:sz w:val="21"/>
            </w:rPr>
          </w:pPr>
          <w:hyperlink w:anchor="_Toc476237027" w:history="1">
            <w:r w:rsidR="005F4BF0" w:rsidRPr="00E2454C">
              <w:rPr>
                <w:rStyle w:val="af6"/>
                <w:rFonts w:ascii="Times New Roman" w:hAnsi="Times New Roman"/>
                <w:noProof/>
                <w:lang w:eastAsia="ja-JP"/>
              </w:rPr>
              <w:t xml:space="preserve">4.2 </w:t>
            </w:r>
            <w:r w:rsidR="005F4BF0" w:rsidRPr="00E2454C">
              <w:rPr>
                <w:rStyle w:val="af6"/>
                <w:rFonts w:ascii="Times New Roman" w:hAnsi="Times New Roman"/>
                <w:noProof/>
              </w:rPr>
              <w:t>Iden</w:t>
            </w:r>
            <w:r w:rsidR="005F4BF0" w:rsidRPr="00E2454C">
              <w:rPr>
                <w:rStyle w:val="af6"/>
                <w:rFonts w:ascii="Times New Roman" w:hAnsi="Times New Roman"/>
                <w:noProof/>
                <w:lang w:eastAsia="ja-JP"/>
              </w:rPr>
              <w:t>tification of Candidate Index</w:t>
            </w:r>
            <w:r w:rsidR="005F4BF0">
              <w:rPr>
                <w:noProof/>
                <w:webHidden/>
              </w:rPr>
              <w:tab/>
            </w:r>
            <w:r w:rsidR="005F4BF0">
              <w:rPr>
                <w:noProof/>
                <w:webHidden/>
              </w:rPr>
              <w:fldChar w:fldCharType="begin"/>
            </w:r>
            <w:r w:rsidR="005F4BF0">
              <w:rPr>
                <w:noProof/>
                <w:webHidden/>
              </w:rPr>
              <w:instrText xml:space="preserve"> PAGEREF _Toc476237027 \h </w:instrText>
            </w:r>
            <w:r w:rsidR="005F4BF0">
              <w:rPr>
                <w:noProof/>
                <w:webHidden/>
              </w:rPr>
            </w:r>
            <w:r w:rsidR="005F4BF0">
              <w:rPr>
                <w:noProof/>
                <w:webHidden/>
              </w:rPr>
              <w:fldChar w:fldCharType="separate"/>
            </w:r>
            <w:r w:rsidR="005F4BF0">
              <w:rPr>
                <w:noProof/>
                <w:webHidden/>
              </w:rPr>
              <w:t>10</w:t>
            </w:r>
            <w:r w:rsidR="005F4BF0">
              <w:rPr>
                <w:noProof/>
                <w:webHidden/>
              </w:rPr>
              <w:fldChar w:fldCharType="end"/>
            </w:r>
          </w:hyperlink>
        </w:p>
        <w:p w14:paraId="3C46A003" w14:textId="37372470" w:rsidR="005F4BF0" w:rsidRDefault="00E71FDE">
          <w:pPr>
            <w:pStyle w:val="21"/>
            <w:tabs>
              <w:tab w:val="right" w:leader="dot" w:pos="9736"/>
            </w:tabs>
            <w:rPr>
              <w:rFonts w:cstheme="minorBidi"/>
              <w:noProof/>
              <w:kern w:val="2"/>
              <w:sz w:val="21"/>
            </w:rPr>
          </w:pPr>
          <w:hyperlink w:anchor="_Toc476237028" w:history="1">
            <w:r w:rsidR="005F4BF0" w:rsidRPr="00E2454C">
              <w:rPr>
                <w:rStyle w:val="af6"/>
                <w:rFonts w:ascii="Times New Roman" w:hAnsi="Times New Roman"/>
                <w:noProof/>
                <w:lang w:eastAsia="ja-JP"/>
              </w:rPr>
              <w:t>4.3 Estimation of MGWR</w:t>
            </w:r>
            <w:r w:rsidR="005F4BF0">
              <w:rPr>
                <w:noProof/>
                <w:webHidden/>
              </w:rPr>
              <w:tab/>
            </w:r>
            <w:r w:rsidR="005F4BF0">
              <w:rPr>
                <w:noProof/>
                <w:webHidden/>
              </w:rPr>
              <w:fldChar w:fldCharType="begin"/>
            </w:r>
            <w:r w:rsidR="005F4BF0">
              <w:rPr>
                <w:noProof/>
                <w:webHidden/>
              </w:rPr>
              <w:instrText xml:space="preserve"> PAGEREF _Toc476237028 \h </w:instrText>
            </w:r>
            <w:r w:rsidR="005F4BF0">
              <w:rPr>
                <w:noProof/>
                <w:webHidden/>
              </w:rPr>
            </w:r>
            <w:r w:rsidR="005F4BF0">
              <w:rPr>
                <w:noProof/>
                <w:webHidden/>
              </w:rPr>
              <w:fldChar w:fldCharType="separate"/>
            </w:r>
            <w:r w:rsidR="005F4BF0">
              <w:rPr>
                <w:noProof/>
                <w:webHidden/>
              </w:rPr>
              <w:t>11</w:t>
            </w:r>
            <w:r w:rsidR="005F4BF0">
              <w:rPr>
                <w:noProof/>
                <w:webHidden/>
              </w:rPr>
              <w:fldChar w:fldCharType="end"/>
            </w:r>
          </w:hyperlink>
        </w:p>
        <w:p w14:paraId="7C757491" w14:textId="76C36659" w:rsidR="005F4BF0" w:rsidRDefault="00E71FDE">
          <w:pPr>
            <w:pStyle w:val="21"/>
            <w:tabs>
              <w:tab w:val="right" w:leader="dot" w:pos="9736"/>
            </w:tabs>
            <w:rPr>
              <w:rFonts w:cstheme="minorBidi"/>
              <w:noProof/>
              <w:kern w:val="2"/>
              <w:sz w:val="21"/>
            </w:rPr>
          </w:pPr>
          <w:hyperlink w:anchor="_Toc476237029" w:history="1">
            <w:r w:rsidR="005F4BF0" w:rsidRPr="00E2454C">
              <w:rPr>
                <w:rStyle w:val="af6"/>
                <w:rFonts w:ascii="Times New Roman" w:hAnsi="Times New Roman"/>
                <w:noProof/>
                <w:lang w:eastAsia="ja-JP"/>
              </w:rPr>
              <w:t>4.4 Residual analysis</w:t>
            </w:r>
            <w:r w:rsidR="005F4BF0">
              <w:rPr>
                <w:noProof/>
                <w:webHidden/>
              </w:rPr>
              <w:tab/>
            </w:r>
            <w:r w:rsidR="005F4BF0">
              <w:rPr>
                <w:noProof/>
                <w:webHidden/>
              </w:rPr>
              <w:fldChar w:fldCharType="begin"/>
            </w:r>
            <w:r w:rsidR="005F4BF0">
              <w:rPr>
                <w:noProof/>
                <w:webHidden/>
              </w:rPr>
              <w:instrText xml:space="preserve"> PAGEREF _Toc476237029 \h </w:instrText>
            </w:r>
            <w:r w:rsidR="005F4BF0">
              <w:rPr>
                <w:noProof/>
                <w:webHidden/>
              </w:rPr>
            </w:r>
            <w:r w:rsidR="005F4BF0">
              <w:rPr>
                <w:noProof/>
                <w:webHidden/>
              </w:rPr>
              <w:fldChar w:fldCharType="separate"/>
            </w:r>
            <w:r w:rsidR="005F4BF0">
              <w:rPr>
                <w:noProof/>
                <w:webHidden/>
              </w:rPr>
              <w:t>12</w:t>
            </w:r>
            <w:r w:rsidR="005F4BF0">
              <w:rPr>
                <w:noProof/>
                <w:webHidden/>
              </w:rPr>
              <w:fldChar w:fldCharType="end"/>
            </w:r>
          </w:hyperlink>
        </w:p>
        <w:p w14:paraId="4105EAF1" w14:textId="7D9B6293" w:rsidR="005F4BF0" w:rsidRDefault="00E71FDE">
          <w:pPr>
            <w:pStyle w:val="11"/>
            <w:tabs>
              <w:tab w:val="right" w:leader="dot" w:pos="9736"/>
            </w:tabs>
            <w:rPr>
              <w:rFonts w:cstheme="minorBidi"/>
              <w:noProof/>
              <w:kern w:val="2"/>
              <w:sz w:val="21"/>
            </w:rPr>
          </w:pPr>
          <w:hyperlink w:anchor="_Toc476237030" w:history="1">
            <w:r w:rsidR="005F4BF0" w:rsidRPr="00E2454C">
              <w:rPr>
                <w:rStyle w:val="af6"/>
                <w:rFonts w:ascii="Times New Roman" w:hAnsi="Times New Roman"/>
                <w:noProof/>
              </w:rPr>
              <w:t>5. Discussion</w:t>
            </w:r>
            <w:r w:rsidR="005F4BF0">
              <w:rPr>
                <w:noProof/>
                <w:webHidden/>
              </w:rPr>
              <w:tab/>
            </w:r>
            <w:r w:rsidR="005F4BF0">
              <w:rPr>
                <w:noProof/>
                <w:webHidden/>
              </w:rPr>
              <w:fldChar w:fldCharType="begin"/>
            </w:r>
            <w:r w:rsidR="005F4BF0">
              <w:rPr>
                <w:noProof/>
                <w:webHidden/>
              </w:rPr>
              <w:instrText xml:space="preserve"> PAGEREF _Toc476237030 \h </w:instrText>
            </w:r>
            <w:r w:rsidR="005F4BF0">
              <w:rPr>
                <w:noProof/>
                <w:webHidden/>
              </w:rPr>
            </w:r>
            <w:r w:rsidR="005F4BF0">
              <w:rPr>
                <w:noProof/>
                <w:webHidden/>
              </w:rPr>
              <w:fldChar w:fldCharType="separate"/>
            </w:r>
            <w:r w:rsidR="005F4BF0">
              <w:rPr>
                <w:noProof/>
                <w:webHidden/>
              </w:rPr>
              <w:t>14</w:t>
            </w:r>
            <w:r w:rsidR="005F4BF0">
              <w:rPr>
                <w:noProof/>
                <w:webHidden/>
              </w:rPr>
              <w:fldChar w:fldCharType="end"/>
            </w:r>
          </w:hyperlink>
        </w:p>
        <w:p w14:paraId="1B12FA97" w14:textId="0C945863" w:rsidR="005F4BF0" w:rsidRDefault="00E71FDE">
          <w:pPr>
            <w:pStyle w:val="31"/>
            <w:tabs>
              <w:tab w:val="right" w:leader="dot" w:pos="9736"/>
            </w:tabs>
            <w:rPr>
              <w:rFonts w:cstheme="minorBidi"/>
              <w:noProof/>
              <w:kern w:val="2"/>
              <w:sz w:val="21"/>
            </w:rPr>
          </w:pPr>
          <w:hyperlink w:anchor="_Toc476237031" w:history="1">
            <w:r w:rsidR="005F4BF0" w:rsidRPr="00E2454C">
              <w:rPr>
                <w:rStyle w:val="af6"/>
                <w:rFonts w:ascii="Times New Roman" w:hAnsi="Times New Roman"/>
                <w:noProof/>
                <w:lang w:eastAsia="ja-JP"/>
              </w:rPr>
              <w:t>Built environment</w:t>
            </w:r>
            <w:r w:rsidR="005F4BF0">
              <w:rPr>
                <w:noProof/>
                <w:webHidden/>
              </w:rPr>
              <w:tab/>
            </w:r>
            <w:r w:rsidR="005F4BF0">
              <w:rPr>
                <w:noProof/>
                <w:webHidden/>
              </w:rPr>
              <w:fldChar w:fldCharType="begin"/>
            </w:r>
            <w:r w:rsidR="005F4BF0">
              <w:rPr>
                <w:noProof/>
                <w:webHidden/>
              </w:rPr>
              <w:instrText xml:space="preserve"> PAGEREF _Toc476237031 \h </w:instrText>
            </w:r>
            <w:r w:rsidR="005F4BF0">
              <w:rPr>
                <w:noProof/>
                <w:webHidden/>
              </w:rPr>
            </w:r>
            <w:r w:rsidR="005F4BF0">
              <w:rPr>
                <w:noProof/>
                <w:webHidden/>
              </w:rPr>
              <w:fldChar w:fldCharType="separate"/>
            </w:r>
            <w:r w:rsidR="005F4BF0">
              <w:rPr>
                <w:noProof/>
                <w:webHidden/>
              </w:rPr>
              <w:t>14</w:t>
            </w:r>
            <w:r w:rsidR="005F4BF0">
              <w:rPr>
                <w:noProof/>
                <w:webHidden/>
              </w:rPr>
              <w:fldChar w:fldCharType="end"/>
            </w:r>
          </w:hyperlink>
        </w:p>
        <w:p w14:paraId="422440EE" w14:textId="6205B3C3" w:rsidR="005F4BF0" w:rsidRDefault="00E71FDE">
          <w:pPr>
            <w:pStyle w:val="31"/>
            <w:tabs>
              <w:tab w:val="right" w:leader="dot" w:pos="9736"/>
            </w:tabs>
            <w:rPr>
              <w:rFonts w:cstheme="minorBidi"/>
              <w:noProof/>
              <w:kern w:val="2"/>
              <w:sz w:val="21"/>
            </w:rPr>
          </w:pPr>
          <w:hyperlink w:anchor="_Toc476237032" w:history="1">
            <w:r w:rsidR="005F4BF0" w:rsidRPr="00E2454C">
              <w:rPr>
                <w:rStyle w:val="af6"/>
                <w:rFonts w:ascii="Times New Roman" w:hAnsi="Times New Roman"/>
                <w:noProof/>
                <w:lang w:eastAsia="ja-JP"/>
              </w:rPr>
              <w:t>Transportation accessibility</w:t>
            </w:r>
            <w:r w:rsidR="005F4BF0">
              <w:rPr>
                <w:noProof/>
                <w:webHidden/>
              </w:rPr>
              <w:tab/>
            </w:r>
            <w:r w:rsidR="005F4BF0">
              <w:rPr>
                <w:noProof/>
                <w:webHidden/>
              </w:rPr>
              <w:fldChar w:fldCharType="begin"/>
            </w:r>
            <w:r w:rsidR="005F4BF0">
              <w:rPr>
                <w:noProof/>
                <w:webHidden/>
              </w:rPr>
              <w:instrText xml:space="preserve"> PAGEREF _Toc476237032 \h </w:instrText>
            </w:r>
            <w:r w:rsidR="005F4BF0">
              <w:rPr>
                <w:noProof/>
                <w:webHidden/>
              </w:rPr>
            </w:r>
            <w:r w:rsidR="005F4BF0">
              <w:rPr>
                <w:noProof/>
                <w:webHidden/>
              </w:rPr>
              <w:fldChar w:fldCharType="separate"/>
            </w:r>
            <w:r w:rsidR="005F4BF0">
              <w:rPr>
                <w:noProof/>
                <w:webHidden/>
              </w:rPr>
              <w:t>15</w:t>
            </w:r>
            <w:r w:rsidR="005F4BF0">
              <w:rPr>
                <w:noProof/>
                <w:webHidden/>
              </w:rPr>
              <w:fldChar w:fldCharType="end"/>
            </w:r>
          </w:hyperlink>
        </w:p>
        <w:p w14:paraId="03DBCEA5" w14:textId="59811821" w:rsidR="005F4BF0" w:rsidRDefault="00E71FDE">
          <w:pPr>
            <w:pStyle w:val="31"/>
            <w:tabs>
              <w:tab w:val="right" w:leader="dot" w:pos="9736"/>
            </w:tabs>
            <w:rPr>
              <w:rFonts w:cstheme="minorBidi"/>
              <w:noProof/>
              <w:kern w:val="2"/>
              <w:sz w:val="21"/>
            </w:rPr>
          </w:pPr>
          <w:hyperlink w:anchor="_Toc476237033" w:history="1">
            <w:r w:rsidR="005F4BF0" w:rsidRPr="00E2454C">
              <w:rPr>
                <w:rStyle w:val="af6"/>
                <w:rFonts w:ascii="Times New Roman" w:hAnsi="Times New Roman"/>
                <w:noProof/>
                <w:lang w:eastAsia="ja-JP"/>
              </w:rPr>
              <w:t>Demographic and social economic environment</w:t>
            </w:r>
            <w:r w:rsidR="005F4BF0">
              <w:rPr>
                <w:noProof/>
                <w:webHidden/>
              </w:rPr>
              <w:tab/>
            </w:r>
            <w:r w:rsidR="005F4BF0">
              <w:rPr>
                <w:noProof/>
                <w:webHidden/>
              </w:rPr>
              <w:fldChar w:fldCharType="begin"/>
            </w:r>
            <w:r w:rsidR="005F4BF0">
              <w:rPr>
                <w:noProof/>
                <w:webHidden/>
              </w:rPr>
              <w:instrText xml:space="preserve"> PAGEREF _Toc476237033 \h </w:instrText>
            </w:r>
            <w:r w:rsidR="005F4BF0">
              <w:rPr>
                <w:noProof/>
                <w:webHidden/>
              </w:rPr>
            </w:r>
            <w:r w:rsidR="005F4BF0">
              <w:rPr>
                <w:noProof/>
                <w:webHidden/>
              </w:rPr>
              <w:fldChar w:fldCharType="separate"/>
            </w:r>
            <w:r w:rsidR="005F4BF0">
              <w:rPr>
                <w:noProof/>
                <w:webHidden/>
              </w:rPr>
              <w:t>15</w:t>
            </w:r>
            <w:r w:rsidR="005F4BF0">
              <w:rPr>
                <w:noProof/>
                <w:webHidden/>
              </w:rPr>
              <w:fldChar w:fldCharType="end"/>
            </w:r>
          </w:hyperlink>
        </w:p>
        <w:p w14:paraId="22933DCD" w14:textId="22D39CFC" w:rsidR="005F4BF0" w:rsidRDefault="00E71FDE">
          <w:pPr>
            <w:pStyle w:val="31"/>
            <w:tabs>
              <w:tab w:val="right" w:leader="dot" w:pos="9736"/>
            </w:tabs>
            <w:rPr>
              <w:rFonts w:cstheme="minorBidi"/>
              <w:noProof/>
              <w:kern w:val="2"/>
              <w:sz w:val="21"/>
            </w:rPr>
          </w:pPr>
          <w:hyperlink w:anchor="_Toc476237034" w:history="1">
            <w:r w:rsidR="005F4BF0" w:rsidRPr="00E2454C">
              <w:rPr>
                <w:rStyle w:val="af6"/>
                <w:rFonts w:ascii="Times New Roman" w:hAnsi="Times New Roman"/>
                <w:noProof/>
                <w:lang w:eastAsia="ja-JP"/>
              </w:rPr>
              <w:t>Limitation and implication</w:t>
            </w:r>
            <w:r w:rsidR="005F4BF0">
              <w:rPr>
                <w:noProof/>
                <w:webHidden/>
              </w:rPr>
              <w:tab/>
            </w:r>
            <w:r w:rsidR="005F4BF0">
              <w:rPr>
                <w:noProof/>
                <w:webHidden/>
              </w:rPr>
              <w:fldChar w:fldCharType="begin"/>
            </w:r>
            <w:r w:rsidR="005F4BF0">
              <w:rPr>
                <w:noProof/>
                <w:webHidden/>
              </w:rPr>
              <w:instrText xml:space="preserve"> PAGEREF _Toc476237034 \h </w:instrText>
            </w:r>
            <w:r w:rsidR="005F4BF0">
              <w:rPr>
                <w:noProof/>
                <w:webHidden/>
              </w:rPr>
            </w:r>
            <w:r w:rsidR="005F4BF0">
              <w:rPr>
                <w:noProof/>
                <w:webHidden/>
              </w:rPr>
              <w:fldChar w:fldCharType="separate"/>
            </w:r>
            <w:r w:rsidR="005F4BF0">
              <w:rPr>
                <w:noProof/>
                <w:webHidden/>
              </w:rPr>
              <w:t>16</w:t>
            </w:r>
            <w:r w:rsidR="005F4BF0">
              <w:rPr>
                <w:noProof/>
                <w:webHidden/>
              </w:rPr>
              <w:fldChar w:fldCharType="end"/>
            </w:r>
          </w:hyperlink>
        </w:p>
        <w:p w14:paraId="05B69B3F" w14:textId="31B4453B" w:rsidR="005F4BF0" w:rsidRDefault="00E71FDE">
          <w:pPr>
            <w:pStyle w:val="31"/>
            <w:tabs>
              <w:tab w:val="right" w:leader="dot" w:pos="9736"/>
            </w:tabs>
            <w:rPr>
              <w:rFonts w:cstheme="minorBidi"/>
              <w:noProof/>
              <w:kern w:val="2"/>
              <w:sz w:val="21"/>
            </w:rPr>
          </w:pPr>
          <w:hyperlink w:anchor="_Toc476237035" w:history="1">
            <w:r w:rsidR="005F4BF0" w:rsidRPr="00E2454C">
              <w:rPr>
                <w:rStyle w:val="af6"/>
                <w:rFonts w:ascii="Times New Roman" w:hAnsi="Times New Roman"/>
                <w:noProof/>
                <w:lang w:eastAsia="ja-JP"/>
              </w:rPr>
              <w:t>Conclusion</w:t>
            </w:r>
            <w:r w:rsidR="005F4BF0">
              <w:rPr>
                <w:noProof/>
                <w:webHidden/>
              </w:rPr>
              <w:tab/>
            </w:r>
            <w:r w:rsidR="005F4BF0">
              <w:rPr>
                <w:noProof/>
                <w:webHidden/>
              </w:rPr>
              <w:fldChar w:fldCharType="begin"/>
            </w:r>
            <w:r w:rsidR="005F4BF0">
              <w:rPr>
                <w:noProof/>
                <w:webHidden/>
              </w:rPr>
              <w:instrText xml:space="preserve"> PAGEREF _Toc476237035 \h </w:instrText>
            </w:r>
            <w:r w:rsidR="005F4BF0">
              <w:rPr>
                <w:noProof/>
                <w:webHidden/>
              </w:rPr>
            </w:r>
            <w:r w:rsidR="005F4BF0">
              <w:rPr>
                <w:noProof/>
                <w:webHidden/>
              </w:rPr>
              <w:fldChar w:fldCharType="separate"/>
            </w:r>
            <w:r w:rsidR="005F4BF0">
              <w:rPr>
                <w:noProof/>
                <w:webHidden/>
              </w:rPr>
              <w:t>16</w:t>
            </w:r>
            <w:r w:rsidR="005F4BF0">
              <w:rPr>
                <w:noProof/>
                <w:webHidden/>
              </w:rPr>
              <w:fldChar w:fldCharType="end"/>
            </w:r>
          </w:hyperlink>
        </w:p>
        <w:p w14:paraId="496E7516" w14:textId="3B6CC182" w:rsidR="005F4BF0" w:rsidRDefault="00E71FDE">
          <w:pPr>
            <w:pStyle w:val="11"/>
            <w:tabs>
              <w:tab w:val="right" w:leader="dot" w:pos="9736"/>
            </w:tabs>
            <w:rPr>
              <w:rFonts w:cstheme="minorBidi"/>
              <w:noProof/>
              <w:kern w:val="2"/>
              <w:sz w:val="21"/>
            </w:rPr>
          </w:pPr>
          <w:hyperlink w:anchor="_Toc476237036" w:history="1">
            <w:r w:rsidR="005F4BF0" w:rsidRPr="00E2454C">
              <w:rPr>
                <w:rStyle w:val="af6"/>
                <w:rFonts w:ascii="Times New Roman" w:hAnsi="Times New Roman"/>
                <w:noProof/>
              </w:rPr>
              <w:t>Reference</w:t>
            </w:r>
            <w:r w:rsidR="005F4BF0">
              <w:rPr>
                <w:noProof/>
                <w:webHidden/>
              </w:rPr>
              <w:tab/>
            </w:r>
            <w:r w:rsidR="005F4BF0">
              <w:rPr>
                <w:noProof/>
                <w:webHidden/>
              </w:rPr>
              <w:fldChar w:fldCharType="begin"/>
            </w:r>
            <w:r w:rsidR="005F4BF0">
              <w:rPr>
                <w:noProof/>
                <w:webHidden/>
              </w:rPr>
              <w:instrText xml:space="preserve"> PAGEREF _Toc476237036 \h </w:instrText>
            </w:r>
            <w:r w:rsidR="005F4BF0">
              <w:rPr>
                <w:noProof/>
                <w:webHidden/>
              </w:rPr>
            </w:r>
            <w:r w:rsidR="005F4BF0">
              <w:rPr>
                <w:noProof/>
                <w:webHidden/>
              </w:rPr>
              <w:fldChar w:fldCharType="separate"/>
            </w:r>
            <w:r w:rsidR="005F4BF0">
              <w:rPr>
                <w:noProof/>
                <w:webHidden/>
              </w:rPr>
              <w:t>16</w:t>
            </w:r>
            <w:r w:rsidR="005F4BF0">
              <w:rPr>
                <w:noProof/>
                <w:webHidden/>
              </w:rPr>
              <w:fldChar w:fldCharType="end"/>
            </w:r>
          </w:hyperlink>
        </w:p>
        <w:p w14:paraId="236D5275" w14:textId="72858A4E" w:rsidR="00057451" w:rsidRPr="004A56A8" w:rsidRDefault="00057451" w:rsidP="00452DFE">
          <w:pPr>
            <w:snapToGrid w:val="0"/>
            <w:rPr>
              <w:rFonts w:cs="Times New Roman"/>
              <w:b/>
              <w:bCs/>
              <w:lang w:val="zh-CN"/>
            </w:rPr>
          </w:pPr>
          <w:r w:rsidRPr="004A56A8">
            <w:rPr>
              <w:rFonts w:cs="Times New Roman"/>
              <w:b/>
              <w:bCs/>
              <w:lang w:val="zh-CN"/>
            </w:rPr>
            <w:fldChar w:fldCharType="end"/>
          </w:r>
        </w:p>
      </w:sdtContent>
    </w:sdt>
    <w:p w14:paraId="5AE60321" w14:textId="0E3EC641" w:rsidR="00057451" w:rsidRPr="004A56A8" w:rsidRDefault="00057451" w:rsidP="00452DFE">
      <w:pPr>
        <w:widowControl/>
        <w:snapToGrid w:val="0"/>
        <w:jc w:val="left"/>
        <w:rPr>
          <w:rFonts w:eastAsiaTheme="minorEastAsia" w:cs="Times New Roman"/>
          <w:b/>
          <w:bCs/>
          <w:lang w:val="zh-CN"/>
        </w:rPr>
      </w:pPr>
      <w:r w:rsidRPr="004A56A8">
        <w:rPr>
          <w:rFonts w:cs="Times New Roman"/>
          <w:b/>
          <w:bCs/>
          <w:lang w:val="zh-CN"/>
        </w:rPr>
        <w:br w:type="page"/>
      </w:r>
    </w:p>
    <w:p w14:paraId="3B791DA3" w14:textId="285F96ED" w:rsidR="009837E8" w:rsidRPr="004A56A8" w:rsidRDefault="00175D66" w:rsidP="00752D66">
      <w:pPr>
        <w:snapToGrid w:val="0"/>
        <w:jc w:val="center"/>
        <w:rPr>
          <w:rFonts w:cs="Times New Roman"/>
          <w:b/>
          <w:sz w:val="32"/>
        </w:rPr>
      </w:pPr>
      <w:r w:rsidRPr="004A56A8">
        <w:rPr>
          <w:rFonts w:eastAsiaTheme="minorEastAsia" w:cs="Times New Roman"/>
          <w:b/>
          <w:sz w:val="32"/>
        </w:rPr>
        <w:lastRenderedPageBreak/>
        <w:t>Analysis of Subway Ridership at Station-Level Using Small Sample Case of Fukuoka, Japan</w:t>
      </w:r>
    </w:p>
    <w:p w14:paraId="68A7CC21" w14:textId="110ED182" w:rsidR="003D6EDF" w:rsidRPr="004A56A8" w:rsidRDefault="003D6EDF" w:rsidP="00452DFE">
      <w:pPr>
        <w:pStyle w:val="1"/>
        <w:snapToGrid w:val="0"/>
        <w:rPr>
          <w:rFonts w:ascii="Times New Roman" w:eastAsia="MS Mincho" w:hAnsi="Times New Roman" w:cs="Times New Roman"/>
          <w:color w:val="auto"/>
          <w:lang w:eastAsia="ja-JP"/>
        </w:rPr>
      </w:pPr>
      <w:bookmarkStart w:id="0" w:name="_Toc476237011"/>
      <w:r w:rsidRPr="004A56A8">
        <w:rPr>
          <w:rFonts w:ascii="Times New Roman" w:hAnsi="Times New Roman" w:cs="Times New Roman"/>
          <w:color w:val="auto"/>
          <w:lang w:eastAsia="ja-JP"/>
        </w:rPr>
        <w:t xml:space="preserve">1. </w:t>
      </w:r>
      <w:r w:rsidR="008C009C" w:rsidRPr="004A56A8">
        <w:rPr>
          <w:rFonts w:ascii="Times New Roman" w:hAnsi="Times New Roman" w:cs="Times New Roman"/>
          <w:color w:val="auto"/>
          <w:lang w:eastAsia="ja-JP"/>
        </w:rPr>
        <w:t>Introduction</w:t>
      </w:r>
      <w:bookmarkEnd w:id="0"/>
    </w:p>
    <w:p w14:paraId="79DF05F7" w14:textId="33671115" w:rsidR="00457C4B" w:rsidRPr="004A56A8" w:rsidRDefault="00907AC7" w:rsidP="00FA1606">
      <w:pPr>
        <w:snapToGrid w:val="0"/>
        <w:ind w:firstLine="360"/>
        <w:rPr>
          <w:rFonts w:eastAsiaTheme="minorEastAsia" w:cs="Times New Roman"/>
        </w:rPr>
      </w:pPr>
      <w:r w:rsidRPr="004A56A8">
        <w:rPr>
          <w:rFonts w:cs="Times New Roman"/>
        </w:rPr>
        <w:t>With the problem of weakness in population growth and</w:t>
      </w:r>
      <w:r w:rsidR="00704C84">
        <w:rPr>
          <w:rFonts w:cs="Times New Roman"/>
        </w:rPr>
        <w:t xml:space="preserve"> the</w:t>
      </w:r>
      <w:r w:rsidRPr="004A56A8">
        <w:rPr>
          <w:rFonts w:cs="Times New Roman"/>
        </w:rPr>
        <w:t xml:space="preserve"> </w:t>
      </w:r>
      <w:r w:rsidRPr="00704C84">
        <w:rPr>
          <w:rFonts w:cs="Times New Roman"/>
          <w:noProof/>
        </w:rPr>
        <w:t>tendency</w:t>
      </w:r>
      <w:r w:rsidRPr="004A56A8">
        <w:rPr>
          <w:rFonts w:cs="Times New Roman"/>
        </w:rPr>
        <w:t xml:space="preserve"> of using private transport in</w:t>
      </w:r>
      <w:r w:rsidR="00762FBC">
        <w:rPr>
          <w:rFonts w:cs="Times New Roman"/>
        </w:rPr>
        <w:t xml:space="preserve"> the</w:t>
      </w:r>
      <w:r w:rsidRPr="004A56A8">
        <w:rPr>
          <w:rFonts w:cs="Times New Roman"/>
        </w:rPr>
        <w:t xml:space="preserve"> </w:t>
      </w:r>
      <w:r w:rsidR="00F250ED" w:rsidRPr="00762FBC">
        <w:rPr>
          <w:rFonts w:cs="Times New Roman"/>
          <w:noProof/>
        </w:rPr>
        <w:t>local</w:t>
      </w:r>
      <w:r w:rsidR="00F250ED" w:rsidRPr="004A56A8">
        <w:rPr>
          <w:rFonts w:cs="Times New Roman"/>
        </w:rPr>
        <w:t xml:space="preserve"> central</w:t>
      </w:r>
      <w:r w:rsidRPr="004A56A8">
        <w:rPr>
          <w:rFonts w:cs="Times New Roman"/>
        </w:rPr>
        <w:t xml:space="preserve"> city of Japan, many</w:t>
      </w:r>
      <w:r w:rsidR="00344303" w:rsidRPr="004A56A8">
        <w:rPr>
          <w:rFonts w:cs="Times New Roman"/>
        </w:rPr>
        <w:t xml:space="preserve"> operators of</w:t>
      </w:r>
      <w:r w:rsidRPr="004A56A8">
        <w:rPr>
          <w:rFonts w:cs="Times New Roman"/>
        </w:rPr>
        <w:t xml:space="preserve"> public transport</w:t>
      </w:r>
      <w:r w:rsidR="00F04890" w:rsidRPr="004A56A8">
        <w:rPr>
          <w:rFonts w:cs="Times New Roman"/>
        </w:rPr>
        <w:t xml:space="preserve"> in Japan</w:t>
      </w:r>
      <w:r w:rsidR="00D74E58" w:rsidRPr="004A56A8">
        <w:rPr>
          <w:rFonts w:cs="Times New Roman"/>
        </w:rPr>
        <w:t>, especially urban rail transit</w:t>
      </w:r>
      <w:r w:rsidR="00344303" w:rsidRPr="004A56A8">
        <w:rPr>
          <w:rFonts w:cs="Times New Roman"/>
        </w:rPr>
        <w:t xml:space="preserve"> such as subway</w:t>
      </w:r>
      <w:r w:rsidR="00BE26B8" w:rsidRPr="004A56A8">
        <w:rPr>
          <w:rFonts w:cs="Times New Roman"/>
        </w:rPr>
        <w:t xml:space="preserve"> </w:t>
      </w:r>
      <w:r w:rsidR="00F250ED" w:rsidRPr="004A56A8">
        <w:rPr>
          <w:rFonts w:cs="Times New Roman"/>
        </w:rPr>
        <w:t xml:space="preserve">are now facing financial pressures </w:t>
      </w:r>
      <w:r w:rsidR="00BE26B8" w:rsidRPr="004A56A8">
        <w:rPr>
          <w:rFonts w:cs="Times New Roman"/>
        </w:rPr>
        <w:t>due to the huge operating costs</w:t>
      </w:r>
      <w:r w:rsidRPr="004A56A8">
        <w:rPr>
          <w:rFonts w:cs="Times New Roman"/>
        </w:rPr>
        <w:t xml:space="preserve">. </w:t>
      </w:r>
      <w:r w:rsidR="009B773E" w:rsidRPr="0034362D">
        <w:rPr>
          <w:rFonts w:cs="Times New Roman"/>
        </w:rPr>
        <w:t xml:space="preserve">How to increase </w:t>
      </w:r>
      <w:r w:rsidR="000B6919" w:rsidRPr="0034362D">
        <w:rPr>
          <w:rFonts w:cs="Times New Roman"/>
        </w:rPr>
        <w:t xml:space="preserve">the use of </w:t>
      </w:r>
      <w:r w:rsidR="009B773E" w:rsidRPr="0034362D">
        <w:rPr>
          <w:rFonts w:cs="Times New Roman"/>
        </w:rPr>
        <w:t>public transportation</w:t>
      </w:r>
      <w:r w:rsidR="00264FD5" w:rsidRPr="0034362D">
        <w:rPr>
          <w:rFonts w:cs="Times New Roman"/>
        </w:rPr>
        <w:t xml:space="preserve"> has become an important issue</w:t>
      </w:r>
      <w:r w:rsidR="0071787C" w:rsidRPr="0034362D">
        <w:rPr>
          <w:rFonts w:cs="Times New Roman"/>
        </w:rPr>
        <w:t xml:space="preserve"> for</w:t>
      </w:r>
      <w:r w:rsidR="00762FBC">
        <w:rPr>
          <w:rFonts w:cs="Times New Roman"/>
        </w:rPr>
        <w:t xml:space="preserve"> the</w:t>
      </w:r>
      <w:r w:rsidR="0071787C" w:rsidRPr="0034362D">
        <w:rPr>
          <w:rFonts w:cs="Times New Roman"/>
        </w:rPr>
        <w:t xml:space="preserve"> </w:t>
      </w:r>
      <w:r w:rsidR="0071787C" w:rsidRPr="00762FBC">
        <w:rPr>
          <w:rFonts w:cs="Times New Roman"/>
          <w:noProof/>
        </w:rPr>
        <w:t>government</w:t>
      </w:r>
      <w:r w:rsidR="0071787C" w:rsidRPr="0034362D">
        <w:rPr>
          <w:rFonts w:cs="Times New Roman"/>
        </w:rPr>
        <w:t xml:space="preserve"> of</w:t>
      </w:r>
      <w:r w:rsidR="00762FBC">
        <w:rPr>
          <w:rFonts w:cs="Times New Roman"/>
        </w:rPr>
        <w:t xml:space="preserve"> the</w:t>
      </w:r>
      <w:r w:rsidR="0071787C" w:rsidRPr="0034362D">
        <w:rPr>
          <w:rFonts w:cs="Times New Roman"/>
        </w:rPr>
        <w:t xml:space="preserve"> </w:t>
      </w:r>
      <w:r w:rsidR="00F250ED" w:rsidRPr="00762FBC">
        <w:rPr>
          <w:rFonts w:cs="Times New Roman"/>
          <w:noProof/>
        </w:rPr>
        <w:t>local</w:t>
      </w:r>
      <w:r w:rsidR="00F250ED" w:rsidRPr="0034362D">
        <w:rPr>
          <w:rFonts w:cs="Times New Roman"/>
        </w:rPr>
        <w:t xml:space="preserve"> central</w:t>
      </w:r>
      <w:r w:rsidR="0071787C" w:rsidRPr="0034362D">
        <w:rPr>
          <w:rFonts w:cs="Times New Roman"/>
        </w:rPr>
        <w:t xml:space="preserve"> city in Japan,</w:t>
      </w:r>
      <w:r w:rsidR="00D74E58" w:rsidRPr="0034362D">
        <w:rPr>
          <w:rFonts w:cs="Times New Roman"/>
        </w:rPr>
        <w:t xml:space="preserve"> </w:t>
      </w:r>
      <w:r w:rsidR="0071787C" w:rsidRPr="0034362D">
        <w:rPr>
          <w:rFonts w:cs="Times New Roman"/>
        </w:rPr>
        <w:t>and</w:t>
      </w:r>
      <w:r w:rsidR="00166B83">
        <w:rPr>
          <w:rFonts w:cs="Times New Roman"/>
        </w:rPr>
        <w:t xml:space="preserve"> </w:t>
      </w:r>
      <w:r w:rsidR="00166B83" w:rsidRPr="0034362D">
        <w:rPr>
          <w:rFonts w:cs="Times New Roman"/>
        </w:rPr>
        <w:t xml:space="preserve">in order to turn around the bad financial situation </w:t>
      </w:r>
      <w:r w:rsidR="00166B83" w:rsidRPr="0034362D">
        <w:rPr>
          <w:rFonts w:cs="Times New Roman"/>
        </w:rPr>
        <w:fldChar w:fldCharType="begin" w:fldLock="1"/>
      </w:r>
      <w:r w:rsidR="003F64A7">
        <w:rPr>
          <w:rFonts w:cs="Times New Roman"/>
        </w:rPr>
        <w:instrText>ADDIN CSL_CITATION { "citationItems" : [ { "id" : "ITEM-1", "itemData" : { "author" : [ { "dropping-particle" : "", "family" : "Takashi Nakamura", "given" : "", "non-dropping-particle" : "", "parse-names" : false, "suffix" : "" } ], "container-title" : "Journal of the City Planning Institute of Japan", "id" : "ITEM-1", "issue" : "3", "issued" : { "date-parts" : [ [ "2015" ] ] }, "page" : "1324-1329", "title" : "A Study on the Relationship between Land Use around Railway Stations and the Railway Station Passengers", "type" : "article-journal", "volume" : "50" }, "uris" : [ "http://www.mendeley.com/documents/?uuid=74468e66-e988-4ac7-87f7-07f4dbea9c7c" ] } ], "mendeley" : { "formattedCitation" : "[1]", "plainTextFormattedCitation" : "[1]", "previouslyFormattedCitation" : "[1]" }, "properties" : { "noteIndex" : 0 }, "schema" : "https://github.com/citation-style-language/schema/raw/master/csl-citation.json" }</w:instrText>
      </w:r>
      <w:r w:rsidR="00166B83" w:rsidRPr="0034362D">
        <w:rPr>
          <w:rFonts w:cs="Times New Roman"/>
        </w:rPr>
        <w:fldChar w:fldCharType="separate"/>
      </w:r>
      <w:r w:rsidR="00E442DB" w:rsidRPr="00E442DB">
        <w:rPr>
          <w:rFonts w:cs="Times New Roman"/>
          <w:noProof/>
        </w:rPr>
        <w:t>[1]</w:t>
      </w:r>
      <w:r w:rsidR="00166B83" w:rsidRPr="0034362D">
        <w:rPr>
          <w:rFonts w:cs="Times New Roman"/>
        </w:rPr>
        <w:fldChar w:fldCharType="end"/>
      </w:r>
      <w:r w:rsidR="00166B83">
        <w:rPr>
          <w:rFonts w:cs="Times New Roman"/>
        </w:rPr>
        <w:t>,</w:t>
      </w:r>
      <w:r w:rsidR="0071787C" w:rsidRPr="0034362D">
        <w:rPr>
          <w:rFonts w:cs="Times New Roman"/>
        </w:rPr>
        <w:t xml:space="preserve"> m</w:t>
      </w:r>
      <w:r w:rsidR="00D74E58" w:rsidRPr="0034362D">
        <w:rPr>
          <w:rFonts w:cs="Times New Roman"/>
        </w:rPr>
        <w:t xml:space="preserve">any efforts have </w:t>
      </w:r>
      <w:r w:rsidR="00BE26B8" w:rsidRPr="0034362D">
        <w:rPr>
          <w:rFonts w:cs="Times New Roman"/>
        </w:rPr>
        <w:t>begun to be taken</w:t>
      </w:r>
      <w:r w:rsidR="004E4FA7" w:rsidRPr="0034362D">
        <w:rPr>
          <w:rFonts w:cs="Times New Roman"/>
        </w:rPr>
        <w:t xml:space="preserve"> to attract </w:t>
      </w:r>
      <w:r w:rsidR="00BE26B8" w:rsidRPr="0034362D">
        <w:rPr>
          <w:rFonts w:cs="Times New Roman"/>
        </w:rPr>
        <w:t>public transit</w:t>
      </w:r>
      <w:r w:rsidR="004E4FA7" w:rsidRPr="0034362D">
        <w:rPr>
          <w:rFonts w:cs="Times New Roman"/>
        </w:rPr>
        <w:t xml:space="preserve"> user</w:t>
      </w:r>
      <w:r w:rsidR="00264FD5" w:rsidRPr="0034362D">
        <w:rPr>
          <w:rFonts w:cs="Times New Roman"/>
        </w:rPr>
        <w:t>.</w:t>
      </w:r>
      <w:r w:rsidR="0071787C" w:rsidRPr="0034362D">
        <w:rPr>
          <w:rFonts w:cs="Times New Roman"/>
        </w:rPr>
        <w:t xml:space="preserve"> </w:t>
      </w:r>
      <w:r w:rsidR="00BE26B8" w:rsidRPr="0034362D">
        <w:rPr>
          <w:rFonts w:cs="Times New Roman"/>
        </w:rPr>
        <w:t xml:space="preserve">To increase </w:t>
      </w:r>
      <w:r w:rsidR="000B6919" w:rsidRPr="0034362D">
        <w:rPr>
          <w:rFonts w:cs="Times New Roman"/>
        </w:rPr>
        <w:t>the use of public transportation</w:t>
      </w:r>
      <w:r w:rsidR="00BE26B8" w:rsidRPr="0034362D">
        <w:rPr>
          <w:rFonts w:cs="Times New Roman"/>
        </w:rPr>
        <w:t>,</w:t>
      </w:r>
      <w:r w:rsidR="00BE26B8" w:rsidRPr="004A56A8">
        <w:rPr>
          <w:rFonts w:cs="Times New Roman"/>
        </w:rPr>
        <w:t xml:space="preserve"> understanding how </w:t>
      </w:r>
      <w:r w:rsidR="000B6919" w:rsidRPr="004A56A8">
        <w:rPr>
          <w:rFonts w:cs="Times New Roman"/>
        </w:rPr>
        <w:t>various factors affect the ridership</w:t>
      </w:r>
      <w:r w:rsidR="0033501A" w:rsidRPr="004A56A8">
        <w:rPr>
          <w:rFonts w:cs="Times New Roman"/>
        </w:rPr>
        <w:t xml:space="preserve"> </w:t>
      </w:r>
      <w:r w:rsidR="00166B83">
        <w:rPr>
          <w:rFonts w:cs="Times New Roman"/>
        </w:rPr>
        <w:t>is</w:t>
      </w:r>
      <w:r w:rsidR="0033501A" w:rsidRPr="004A56A8">
        <w:rPr>
          <w:rFonts w:cs="Times New Roman"/>
        </w:rPr>
        <w:t xml:space="preserve"> treated as</w:t>
      </w:r>
      <w:r w:rsidR="00762FBC">
        <w:rPr>
          <w:rFonts w:cs="Times New Roman"/>
        </w:rPr>
        <w:t xml:space="preserve"> a</w:t>
      </w:r>
      <w:r w:rsidR="0033501A" w:rsidRPr="004A56A8">
        <w:rPr>
          <w:rFonts w:cs="Times New Roman"/>
        </w:rPr>
        <w:t xml:space="preserve"> </w:t>
      </w:r>
      <w:r w:rsidR="00FA1606" w:rsidRPr="00762FBC">
        <w:rPr>
          <w:rFonts w:cs="Times New Roman"/>
          <w:noProof/>
        </w:rPr>
        <w:t>foundation</w:t>
      </w:r>
      <w:r w:rsidR="00FA1606" w:rsidRPr="004A56A8">
        <w:rPr>
          <w:rFonts w:cs="Times New Roman"/>
        </w:rPr>
        <w:t xml:space="preserve"> for</w:t>
      </w:r>
      <w:r w:rsidR="00762FBC">
        <w:rPr>
          <w:rFonts w:cs="Times New Roman"/>
        </w:rPr>
        <w:t xml:space="preserve"> the</w:t>
      </w:r>
      <w:r w:rsidR="00BE26B8" w:rsidRPr="004A56A8">
        <w:rPr>
          <w:rFonts w:cs="Times New Roman"/>
        </w:rPr>
        <w:t xml:space="preserve"> </w:t>
      </w:r>
      <w:r w:rsidR="00BE26B8" w:rsidRPr="00762FBC">
        <w:rPr>
          <w:rFonts w:cs="Times New Roman"/>
          <w:noProof/>
        </w:rPr>
        <w:t>policymaker</w:t>
      </w:r>
      <w:r w:rsidR="00FA1606" w:rsidRPr="004A56A8">
        <w:rPr>
          <w:rFonts w:cs="Times New Roman"/>
        </w:rPr>
        <w:t xml:space="preserve">. </w:t>
      </w:r>
      <w:r w:rsidR="0049788B" w:rsidRPr="004A56A8">
        <w:rPr>
          <w:rFonts w:cs="Times New Roman"/>
        </w:rPr>
        <w:t>Thus,</w:t>
      </w:r>
      <w:r w:rsidR="00FA1606" w:rsidRPr="004A56A8">
        <w:rPr>
          <w:rFonts w:cs="Times New Roman"/>
        </w:rPr>
        <w:t xml:space="preserve"> the aim of this study </w:t>
      </w:r>
      <w:r w:rsidR="00062720">
        <w:rPr>
          <w:rFonts w:cs="Times New Roman"/>
        </w:rPr>
        <w:t>i</w:t>
      </w:r>
      <w:r w:rsidR="00FA1606" w:rsidRPr="004A56A8">
        <w:rPr>
          <w:rFonts w:cs="Times New Roman"/>
        </w:rPr>
        <w:t>s proposed:</w:t>
      </w:r>
      <w:r w:rsidR="005F6BEC" w:rsidRPr="004A56A8">
        <w:rPr>
          <w:rFonts w:eastAsiaTheme="minorEastAsia" w:cs="Times New Roman"/>
        </w:rPr>
        <w:t xml:space="preserve"> exploring and explaining the factors influencing subway ridership in Fukuoka</w:t>
      </w:r>
      <w:r w:rsidR="00FA1606" w:rsidRPr="004A56A8">
        <w:rPr>
          <w:rFonts w:eastAsiaTheme="minorEastAsia" w:cs="Times New Roman"/>
        </w:rPr>
        <w:t xml:space="preserve"> </w:t>
      </w:r>
      <w:r w:rsidR="004E4FA7" w:rsidRPr="004A56A8">
        <w:rPr>
          <w:rFonts w:eastAsiaTheme="minorEastAsia" w:cs="Times New Roman"/>
        </w:rPr>
        <w:t xml:space="preserve">a typical </w:t>
      </w:r>
      <w:r w:rsidR="00F250ED" w:rsidRPr="004A56A8">
        <w:rPr>
          <w:rFonts w:eastAsiaTheme="minorEastAsia" w:cs="Times New Roman"/>
        </w:rPr>
        <w:t>local central</w:t>
      </w:r>
      <w:r w:rsidR="004E4FA7" w:rsidRPr="004A56A8">
        <w:rPr>
          <w:rFonts w:eastAsiaTheme="minorEastAsia" w:cs="Times New Roman"/>
        </w:rPr>
        <w:t xml:space="preserve"> city</w:t>
      </w:r>
      <w:r w:rsidR="00FA1606" w:rsidRPr="004A56A8">
        <w:rPr>
          <w:rFonts w:eastAsiaTheme="minorEastAsia" w:cs="Times New Roman"/>
        </w:rPr>
        <w:t xml:space="preserve"> of Japan with a population </w:t>
      </w:r>
      <w:r w:rsidR="000B6919" w:rsidRPr="004A56A8">
        <w:rPr>
          <w:rFonts w:eastAsiaTheme="minorEastAsia" w:cs="Times New Roman"/>
        </w:rPr>
        <w:t xml:space="preserve">of </w:t>
      </w:r>
      <w:r w:rsidR="00FA1606" w:rsidRPr="004A56A8">
        <w:rPr>
          <w:rFonts w:eastAsiaTheme="minorEastAsia" w:cs="Times New Roman"/>
        </w:rPr>
        <w:t>about 1.5 million</w:t>
      </w:r>
      <w:r w:rsidR="00BE26B8" w:rsidRPr="004A56A8">
        <w:rPr>
          <w:rFonts w:cs="Times New Roman"/>
        </w:rPr>
        <w:t>.</w:t>
      </w:r>
    </w:p>
    <w:p w14:paraId="48F19973" w14:textId="073830CE" w:rsidR="007F549B" w:rsidRPr="004A56A8" w:rsidRDefault="002D4EE7" w:rsidP="00452DFE">
      <w:pPr>
        <w:snapToGrid w:val="0"/>
        <w:ind w:firstLine="360"/>
        <w:rPr>
          <w:rFonts w:eastAsiaTheme="minorEastAsia" w:cs="Times New Roman"/>
        </w:rPr>
      </w:pPr>
      <w:r w:rsidRPr="004A56A8">
        <w:rPr>
          <w:rFonts w:eastAsiaTheme="minorEastAsia" w:cs="Times New Roman"/>
        </w:rPr>
        <w:t xml:space="preserve">From </w:t>
      </w:r>
      <w:r w:rsidR="006C1138" w:rsidRPr="004A56A8">
        <w:rPr>
          <w:rFonts w:eastAsiaTheme="minorEastAsia" w:cs="Times New Roman"/>
        </w:rPr>
        <w:t xml:space="preserve">the view of </w:t>
      </w:r>
      <w:r w:rsidRPr="004A56A8">
        <w:rPr>
          <w:rFonts w:eastAsiaTheme="minorEastAsia" w:cs="Times New Roman"/>
        </w:rPr>
        <w:t>methodology, exploring and estimating</w:t>
      </w:r>
      <w:r w:rsidR="0070000F" w:rsidRPr="004A56A8">
        <w:rPr>
          <w:rFonts w:eastAsiaTheme="minorEastAsia" w:cs="Times New Roman"/>
        </w:rPr>
        <w:t xml:space="preserve"> the factors influencing subway ridership </w:t>
      </w:r>
      <w:r w:rsidR="00DF3D8F">
        <w:rPr>
          <w:rFonts w:eastAsiaTheme="minorEastAsia" w:cs="Times New Roman"/>
        </w:rPr>
        <w:t>is</w:t>
      </w:r>
      <w:r w:rsidRPr="004A56A8">
        <w:rPr>
          <w:rFonts w:eastAsiaTheme="minorEastAsia" w:cs="Times New Roman"/>
        </w:rPr>
        <w:t xml:space="preserve"> treated as</w:t>
      </w:r>
      <w:r w:rsidR="00140A43" w:rsidRPr="004A56A8">
        <w:rPr>
          <w:rFonts w:eastAsiaTheme="minorEastAsia" w:cs="Times New Roman"/>
        </w:rPr>
        <w:t xml:space="preserve"> </w:t>
      </w:r>
      <w:r w:rsidRPr="004A56A8">
        <w:rPr>
          <w:rFonts w:eastAsiaTheme="minorEastAsia" w:cs="Times New Roman"/>
        </w:rPr>
        <w:t xml:space="preserve">part of traffic </w:t>
      </w:r>
      <w:r w:rsidR="00E126B0" w:rsidRPr="004A56A8">
        <w:rPr>
          <w:rFonts w:eastAsiaTheme="minorEastAsia" w:cs="Times New Roman"/>
        </w:rPr>
        <w:t>demand forecast</w:t>
      </w:r>
      <w:r w:rsidR="000A36D5"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"10.1111/j.1538-4632.1999.tb00991.x", "ISBN" : "0016-7363", "ISSN" : "1538-4632", "abstract" : "Geographic information systems (GIS) are having tremendous impacts on many scientific and application domains. The traditional subfield of spatial analysis is witnessing a major resurgence and enhancement due to GIS and geographical information science (GISci), an interdisciplinary field focusing on the theory and methodology underlying GIS software. The interdisciplinary field of geographic information systems for transportation (GIS-T) has emerged to focus on the role of GIS in transportaton analysis and planning. This paper suggests the benefits of closer linkages between spatial analysis, GISci, and transportation through a focused review of spatial analytical issues and their potential contributions to GIS-T. Specifically, this paper reviews the following issues: (i) modifiable areal units; (ii) boundary problems and spatial sampling; (iii) spatial dependence and spatial heterogeneity; and (iv) alternative representations of geographic environments. The discussion highlights the general issues as well as identifies their specific relevance to GIS-T. In addition, this paper identifies some emerging tools from GISci that can address these spatial analytical issues in GIS-T.", "author" : [ { "dropping-particle" : "", "family" : "Miller", "given" : "H J", "non-dropping-particle" : "", "parse-names" : false, "suffix" : "" } ], "container-title" : "Geographical Analysis", "id" : "ITEM-1", "issue" : "4", "issued" : { "date-parts" : [ [ "1999" ] ] }, "note" : "\u5f15\u7528\u522b\u4eba\u7684\u5f15\u7528\n\nGIS\u6280\u672f\u5728\u4ea4\u901a\u9886\u57df\u7684\u5e94\u7528\u8bba\u8ff0", "page" : "373-399", "title" : "Potential contributions of spatial analysis to geographic information systems for transportation (GIS-T)", "type" : "article-journal", "volume" : "31" }, "uris" : [ "http://www.mendeley.com/documents/?uuid=10b95225-3e8b-4ff1-bd94-a9a8b001fb5f" ] } ], "mendeley" : { "formattedCitation" : "[2]", "plainTextFormattedCitation" : "[2]", "previouslyFormattedCitation" : "[2]" }, "properties" : { "noteIndex" : 0 }, "schema" : "https://github.com/citation-style-language/schema/raw/master/csl-citation.json" }</w:instrText>
      </w:r>
      <w:r w:rsidR="000A36D5" w:rsidRPr="004A56A8">
        <w:rPr>
          <w:rFonts w:eastAsiaTheme="minorEastAsia" w:cs="Times New Roman"/>
        </w:rPr>
        <w:fldChar w:fldCharType="separate"/>
      </w:r>
      <w:r w:rsidR="00E442DB" w:rsidRPr="00E442DB">
        <w:rPr>
          <w:rFonts w:eastAsiaTheme="minorEastAsia" w:cs="Times New Roman"/>
          <w:noProof/>
        </w:rPr>
        <w:t>[2]</w:t>
      </w:r>
      <w:r w:rsidR="000A36D5" w:rsidRPr="004A56A8">
        <w:rPr>
          <w:rFonts w:eastAsiaTheme="minorEastAsia" w:cs="Times New Roman"/>
        </w:rPr>
        <w:fldChar w:fldCharType="end"/>
      </w:r>
      <w:r w:rsidR="00B82C8D" w:rsidRPr="004A56A8">
        <w:rPr>
          <w:rFonts w:eastAsiaTheme="minorEastAsia" w:cs="Times New Roman"/>
        </w:rPr>
        <w:t xml:space="preserve">, which </w:t>
      </w:r>
      <w:r w:rsidR="00FA1606" w:rsidRPr="004A56A8">
        <w:rPr>
          <w:rFonts w:eastAsiaTheme="minorEastAsia" w:cs="Times New Roman"/>
        </w:rPr>
        <w:t xml:space="preserve">is </w:t>
      </w:r>
      <w:r w:rsidR="00B82C8D" w:rsidRPr="004A56A8">
        <w:rPr>
          <w:rFonts w:eastAsiaTheme="minorEastAsia" w:cs="Times New Roman"/>
        </w:rPr>
        <w:t xml:space="preserve">often used as </w:t>
      </w:r>
      <w:r w:rsidR="00FA1606" w:rsidRPr="004A56A8">
        <w:rPr>
          <w:rFonts w:eastAsiaTheme="minorEastAsia" w:cs="Times New Roman"/>
        </w:rPr>
        <w:t>part</w:t>
      </w:r>
      <w:r w:rsidR="00D60106" w:rsidRPr="004A56A8">
        <w:rPr>
          <w:rFonts w:eastAsiaTheme="minorEastAsia" w:cs="Times New Roman"/>
        </w:rPr>
        <w:t xml:space="preserve"> of </w:t>
      </w:r>
      <w:r w:rsidR="00B82C8D" w:rsidRPr="004A56A8">
        <w:rPr>
          <w:rFonts w:eastAsiaTheme="minorEastAsia" w:cs="Times New Roman"/>
        </w:rPr>
        <w:t xml:space="preserve">trip generation </w:t>
      </w:r>
      <w:r w:rsidR="00063A51" w:rsidRPr="004A56A8">
        <w:rPr>
          <w:rFonts w:eastAsiaTheme="minorEastAsia" w:cs="Times New Roman"/>
        </w:rPr>
        <w:t>within the</w:t>
      </w:r>
      <w:r w:rsidR="00D60106" w:rsidRPr="004A56A8">
        <w:rPr>
          <w:rFonts w:eastAsiaTheme="minorEastAsia" w:cs="Times New Roman"/>
        </w:rPr>
        <w:t xml:space="preserve"> four-step travel forecasting approach </w:t>
      </w:r>
      <w:r w:rsidR="00B82C8D" w:rsidRPr="004A56A8">
        <w:rPr>
          <w:rFonts w:eastAsiaTheme="minorEastAsia" w:cs="Times New Roman"/>
        </w:rPr>
        <w:fldChar w:fldCharType="begin" w:fldLock="1"/>
      </w:r>
      <w:r w:rsidR="003F64A7">
        <w:rPr>
          <w:rFonts w:eastAsiaTheme="minorEastAsia" w:cs="Times New Roman"/>
        </w:rPr>
        <w:instrText>ADDIN CSL_CITATION { "citationItems" : [ { "id" : "ITEM-1", "itemData" : { "ISSN" : "03611981", "author" : [ { "dropping-particle" : "", "family" : "Boyce", "given" : "David E.", "non-dropping-particle" : "", "parse-names" : false, "suffix" : "" }, { "dropping-particle" : "", "family" : "Zhang", "given" : "Yu-Fang", "non-dropping-particle" : "", "parse-names" : false, "suffix" : "" }, { "dropping-particle" : "", "family" : "Lupa", "given" : "Mary R.", "non-dropping-particle" : "", "parse-names" : false, "suffix" : "" } ], "container-title" : "Transportation Research Record", "id" : "ITEM-1", "issue" : "12", "issued" : { "date-parts" : [ [ "1994" ] ] }, "page" : "123-142", "title" : "Introducing \" Feedback \" into Four-Step Travel Forecasting Procedure Versus Equilibrium Solution of Combined Model", "type" : "article-journal", "volume" : "10" }, "uris" : [ "http://www.mendeley.com/documents/?uuid=a9386c1f-052e-462b-ba3f-72bade58f986" ] } ], "mendeley" : { "formattedCitation" : "[3]", "plainTextFormattedCitation" : "[3]", "previouslyFormattedCitation" : "[3]" }, "properties" : { "noteIndex" : 0 }, "schema" : "https://github.com/citation-style-language/schema/raw/master/csl-citation.json" }</w:instrText>
      </w:r>
      <w:r w:rsidR="00B82C8D" w:rsidRPr="004A56A8">
        <w:rPr>
          <w:rFonts w:eastAsiaTheme="minorEastAsia" w:cs="Times New Roman"/>
        </w:rPr>
        <w:fldChar w:fldCharType="separate"/>
      </w:r>
      <w:r w:rsidR="00E442DB" w:rsidRPr="00E442DB">
        <w:rPr>
          <w:rFonts w:eastAsiaTheme="minorEastAsia" w:cs="Times New Roman"/>
          <w:noProof/>
        </w:rPr>
        <w:t>[3]</w:t>
      </w:r>
      <w:r w:rsidR="00B82C8D" w:rsidRPr="004A56A8">
        <w:rPr>
          <w:rFonts w:eastAsiaTheme="minorEastAsia" w:cs="Times New Roman"/>
        </w:rPr>
        <w:fldChar w:fldCharType="end"/>
      </w:r>
      <w:r w:rsidR="00B82C8D" w:rsidRPr="004A56A8">
        <w:rPr>
          <w:rFonts w:eastAsiaTheme="minorEastAsia" w:cs="Times New Roman"/>
        </w:rPr>
        <w:t xml:space="preserve">. </w:t>
      </w:r>
      <w:r w:rsidR="007272A8" w:rsidRPr="004A56A8">
        <w:rPr>
          <w:rFonts w:eastAsiaTheme="minorEastAsia" w:cs="Times New Roman"/>
        </w:rPr>
        <w:t xml:space="preserve">In the past, limited by data and analytical tools, the traditional four-step approach was </w:t>
      </w:r>
      <w:r w:rsidR="00F308B1">
        <w:rPr>
          <w:rFonts w:eastAsiaTheme="minorEastAsia" w:cs="Times New Roman"/>
        </w:rPr>
        <w:t>usually</w:t>
      </w:r>
      <w:r w:rsidR="007272A8" w:rsidRPr="004A56A8">
        <w:rPr>
          <w:rFonts w:eastAsiaTheme="minorEastAsia" w:cs="Times New Roman"/>
        </w:rPr>
        <w:t xml:space="preserve"> applied to the issue of macro traffic forecast, </w:t>
      </w:r>
      <w:r w:rsidR="00A41F24" w:rsidRPr="004A56A8">
        <w:rPr>
          <w:rFonts w:eastAsiaTheme="minorEastAsia" w:cs="Times New Roman"/>
        </w:rPr>
        <w:t xml:space="preserve">rather than </w:t>
      </w:r>
      <w:r w:rsidR="00AC4EE8" w:rsidRPr="004A56A8">
        <w:rPr>
          <w:rFonts w:eastAsiaTheme="minorEastAsia" w:cs="Times New Roman"/>
        </w:rPr>
        <w:t>explor</w:t>
      </w:r>
      <w:r w:rsidR="00F308B1">
        <w:rPr>
          <w:rFonts w:eastAsiaTheme="minorEastAsia" w:cs="Times New Roman"/>
        </w:rPr>
        <w:t>ing</w:t>
      </w:r>
      <w:r w:rsidR="00AC4EE8" w:rsidRPr="004A56A8">
        <w:rPr>
          <w:rFonts w:eastAsiaTheme="minorEastAsia" w:cs="Times New Roman"/>
        </w:rPr>
        <w:t xml:space="preserve"> and </w:t>
      </w:r>
      <w:r w:rsidR="00F308B1">
        <w:rPr>
          <w:rFonts w:eastAsiaTheme="minorEastAsia" w:cs="Times New Roman"/>
        </w:rPr>
        <w:t>estimating</w:t>
      </w:r>
      <w:r w:rsidR="002F4DBC" w:rsidRPr="004A56A8">
        <w:rPr>
          <w:rFonts w:eastAsiaTheme="minorEastAsia" w:cs="Times New Roman"/>
        </w:rPr>
        <w:t xml:space="preserve"> </w:t>
      </w:r>
      <w:r w:rsidR="00AC4EE8" w:rsidRPr="004A56A8">
        <w:rPr>
          <w:rFonts w:eastAsiaTheme="minorEastAsia" w:cs="Times New Roman"/>
        </w:rPr>
        <w:t xml:space="preserve">the factors influencing transit ridership at station level </w:t>
      </w:r>
      <w:r w:rsidR="00AC4EE8" w:rsidRPr="004A56A8">
        <w:rPr>
          <w:rFonts w:eastAsiaTheme="minorEastAsia" w:cs="Times New Roman"/>
        </w:rPr>
        <w:fldChar w:fldCharType="begin" w:fldLock="1"/>
      </w:r>
      <w:r w:rsidR="003F64A7">
        <w:rPr>
          <w:rFonts w:eastAsiaTheme="minorEastAsia" w:cs="Times New Roman"/>
        </w:rPr>
        <w:instrText>ADDIN CSL_CITATION { "citationItems" : [ { "id" : "ITEM-1", "itemData" : { "abstract" : "This report documents the development of a ridership model at the stop level for Transit Level of Service (TLOS), a software package of the Florida Department of Transportation (FDOT) for measuring transit availability and mobility. This report is in two separate parts. This first part discusses issues in formulating a ridership model on several aspects, including literature review, the study area, analytical framework, data needs, and model-formulation issues. For each issue, the discussion focuses on the alternative approaches to dealing with the issue, any resolution, and CUTR\u2019s recommendation, if different from the resolution. The second part discusses the data made available by Kittelson and Associates, Inc. under a separate contract with the FDOT, the data used for model estimation, and the selection of a final model. The final model relates average weekday boarding at a TLOS stop with six categories of factors: 1) socio-demographics in a catchment area; 2) TLOS value; 3) the street environment for pedestrians; 4) accessibility to population and employment; 5) interaction with other modes; and 6) competition with other TLOS stops. Despite some data limitations, the model fits the data well and behaves as expected.", "author" : [ { "dropping-particle" : "", "family" : "Chu", "given" : "Xuehao", "non-dropping-particle" : "", "parse-names" : false, "suffix" : "" } ], "container-title" : "National Center for Transit Research, Florida Department of Transportation, Report No. BC137-31", "id" : "ITEM-1", "issued" : { "date-parts" : [ [ "2004" ] ] }, "note" : "Factors; Model\n\n\u957f\u7bc7\u62a5\u544a\n\n\u548c\u6211\u7684\u6784\u601d\u6709\u70b9\u50cf\n\n\u6ce8\u610f\u8bfb\u6587\u732e\u7efc\u8ff0\uff0c\u5176\u4e2d\u8bba\u8ff0\u4e86\u56db\u9636\u6bb5\u4e0d\u9002\u5408\u7684\u539f\u56e0\u4ee5\u53ca\u76f4\u63a5\u6a21\u578b\u7684\u53d1\u5c55\u5386\u7a0b\n\n\u7814\u7a76\u91cd\u70b9\uff1a\u4e0d\u7a81\u51fa\n\n\u670d\u52a1\u8303\u56f4\uff1a\u6b65\u884c\u8303\u56f4\n\u6307\u6807\u9009\u53d6\uff1a\u975e\u5e38\u5168\u9762;\uff1b\u6536\u5165\u6c34\u5e73\u3001\u79cd\u65cf\n\u5185\u90e8\u51fa\u884c\uff1a\u672a\u8003\u8651\n\u5f02\u65b9\u5dee\u6027\uff1a\u672a\u8003\u8651", "title" : "Ridership models at the stop level", "type" : "report" }, "uris" : [ "http://www.mendeley.com/documents/?uuid=b92915a8-1c34-45ee-9d80-6790fe703207" ] }, { "id" : "ITEM-2", "itemData" : { "DOI" : "10.1080/01944360608976751", "ISBN" : "01944363", "ISSN" : "0194-4363", "PMID" : "21924125", "abstract" : "Four-step travel demand forecasting models were never meant to estimate the travel impacts of neighborhood-level smart growth initiatives like transit villages, but rather to guide regional highway and transit investments. While progress has been made in enhancing large-scale models, some analysts have turned to post-processing and direct models to reduce modeling time and cost, and to better capture the travel impacts of neighborhood-scale land use strategies. This paper presents examples of direct or off-line modeling of rail and transitoriented land use proposals for greater Charlotte, the San Francisco Bay Area exurbs, and south St. Louis County. These alternative approaches provided a useful platform for scenario testing, and their results revealed that concentrating development near rail stations produced an appreciable ridership bonus. These alternative models are appropriate as sketch-planning supplements to, not substitutes for, traditional four-step models.", "author" : [ { "dropping-particle" : "", "family" : "Cervero", "given" : "Robert", "non-dropping-particle" : "", "parse-names" : false, "suffix" : "" } ], "container-title" : "Journal of the American Planning Association", "id" : "ITEM-2", "issue" : "3", "issued" : { "date-parts" : [ [ "2006" ] ] }, "note" : "\u5f15\u7528\u522b\u4eba\u7684\u5f15\u7528\n\n\u7528\u6765\u8bf4\u660e\u56db\u9636\u6bb5\u5728\u7ad9\u70b9\u5ba2\u6d41\u9884\u6d4b\u4e0a\u5e76\u65e0\u4f18\u52bf", "page" : "285-295", "title" : "Alternative Approaches to Modeling the Travel-Demand Impacts of Smart Growth", "type" : "article-journal", "volume" : "72" }, "uris" : [ "http://www.mendeley.com/documents/?uuid=568ca2d8-ab30-4853-a10e-79cddea61a94" ] }, { "id" : "ITEM-3", "itemData" : { "author" : [ { "dropping-particle" : "", "family" : "Duduta", "given" : "Nicolae", "non-dropping-particle" : "", "parse-names" : false, "suffix" : "" } ], "container-title" : "Transportation Research Record: Journal of the Transportation Research Board", "id" : "ITEM-3", "issued" : { "date-parts" : [ [ "2013" ] ] }, "note" : "\u5f15\u7528\u522b\u4eba\u7684\u5f15\u7528\n\n\u7528\u6765\u8bf4\u660e\u56db\u9636\u6bb5\u5728\u7ad9\u70b9\u5ba2\u6d41\u9884\u6d4b\u4e0a\u5e76\u65e0\u4f18\u52bf", "page" : "93-99", "publisher" : "Transportation Research Board of the National Academies", "title" : "Direct Ridership Models of Bus Rapid Transit and Metro Systems in Mexico City, Mexico", "type" : "paper-conference" }, "uris" : [ "http://www.mendeley.com/documents/?uuid=6ab1b1d6-e5d2-42cb-8b5b-db8230b1314a" ] } ], "mendeley" : { "formattedCitation" : "[4]\u2013[6]", "plainTextFormattedCitation" : "[4]\u2013[6]", "previouslyFormattedCitation" : "[4]\u2013[6]" }, "properties" : { "noteIndex" : 0 }, "schema" : "https://github.com/citation-style-language/schema/raw/master/csl-citation.json" }</w:instrText>
      </w:r>
      <w:r w:rsidR="00AC4EE8" w:rsidRPr="004A56A8">
        <w:rPr>
          <w:rFonts w:eastAsiaTheme="minorEastAsia" w:cs="Times New Roman"/>
        </w:rPr>
        <w:fldChar w:fldCharType="separate"/>
      </w:r>
      <w:r w:rsidR="00E442DB" w:rsidRPr="00E442DB">
        <w:rPr>
          <w:rFonts w:eastAsiaTheme="minorEastAsia" w:cs="Times New Roman"/>
          <w:noProof/>
        </w:rPr>
        <w:t>[4]–[6]</w:t>
      </w:r>
      <w:r w:rsidR="00AC4EE8" w:rsidRPr="004A56A8">
        <w:rPr>
          <w:rFonts w:eastAsiaTheme="minorEastAsia" w:cs="Times New Roman"/>
        </w:rPr>
        <w:fldChar w:fldCharType="end"/>
      </w:r>
      <w:r w:rsidR="007272A8" w:rsidRPr="004A56A8">
        <w:rPr>
          <w:rFonts w:eastAsiaTheme="minorEastAsia" w:cs="Times New Roman"/>
        </w:rPr>
        <w:t>.</w:t>
      </w:r>
      <w:r w:rsidR="005A4F41" w:rsidRPr="004A56A8">
        <w:rPr>
          <w:rFonts w:eastAsiaTheme="minorEastAsia" w:cs="Times New Roman"/>
        </w:rPr>
        <w:t xml:space="preserve"> </w:t>
      </w:r>
      <w:r w:rsidR="007272A8" w:rsidRPr="004A56A8">
        <w:rPr>
          <w:rFonts w:eastAsiaTheme="minorEastAsia" w:cs="Times New Roman"/>
        </w:rPr>
        <w:t>In the four-step approach, trip generation stage is usually conducted base</w:t>
      </w:r>
      <w:r w:rsidR="00E915B6" w:rsidRPr="004A56A8">
        <w:rPr>
          <w:rFonts w:eastAsiaTheme="minorEastAsia" w:cs="Times New Roman"/>
        </w:rPr>
        <w:t>d on</w:t>
      </w:r>
      <w:r w:rsidR="00762FBC">
        <w:rPr>
          <w:rFonts w:eastAsiaTheme="minorEastAsia" w:cs="Times New Roman"/>
        </w:rPr>
        <w:t xml:space="preserve"> an</w:t>
      </w:r>
      <w:r w:rsidR="00E915B6" w:rsidRPr="004A56A8">
        <w:rPr>
          <w:rFonts w:eastAsiaTheme="minorEastAsia" w:cs="Times New Roman"/>
        </w:rPr>
        <w:t xml:space="preserve"> </w:t>
      </w:r>
      <w:r w:rsidR="00E915B6" w:rsidRPr="00762FBC">
        <w:rPr>
          <w:rFonts w:eastAsiaTheme="minorEastAsia" w:cs="Times New Roman"/>
          <w:noProof/>
        </w:rPr>
        <w:t>empirical</w:t>
      </w:r>
      <w:r w:rsidR="00E915B6" w:rsidRPr="004A56A8">
        <w:rPr>
          <w:rFonts w:eastAsiaTheme="minorEastAsia" w:cs="Times New Roman"/>
        </w:rPr>
        <w:t xml:space="preserve"> model using some socioeconomic variables like population, employment, auto ownership. </w:t>
      </w:r>
      <w:r w:rsidR="00FA1606" w:rsidRPr="004A56A8">
        <w:rPr>
          <w:rFonts w:eastAsiaTheme="minorEastAsia" w:cs="Times New Roman"/>
        </w:rPr>
        <w:t xml:space="preserve">However, in </w:t>
      </w:r>
      <w:r w:rsidR="00E915B6" w:rsidRPr="004A56A8">
        <w:rPr>
          <w:rFonts w:eastAsiaTheme="minorEastAsia" w:cs="Times New Roman"/>
        </w:rPr>
        <w:t xml:space="preserve">different city cases, the impact of traffic indicators will not be exactly the same </w:t>
      </w:r>
      <w:r w:rsidR="00E915B6" w:rsidRPr="004A56A8">
        <w:rPr>
          <w:rFonts w:eastAsiaTheme="minorEastAsia" w:cs="Times New Roman"/>
        </w:rPr>
        <w:fldChar w:fldCharType="begin" w:fldLock="1"/>
      </w:r>
      <w:r w:rsidR="003F64A7">
        <w:rPr>
          <w:rFonts w:eastAsiaTheme="minorEastAsia" w:cs="Times New Roman"/>
        </w:rPr>
        <w:instrText>ADDIN CSL_CITATION { "citationItems" : [ { "id" : "ITEM-1", "itemData" : { "author" : [ { "dropping-particle" : "", "family" : "Jones", "given" : "Ian S", "non-dropping-particle" : "", "parse-names" : false, "suffix" : "" }, { "dropping-particle" : "", "family" : "Nichols", "given" : "Alan J", "non-dropping-particle" : "", "parse-names" : false, "suffix" : "" } ], "container-title" : "Journal of transport economics and policy", "id" : "ITEM-1", "issued" : { "date-parts" : [ [ "1983" ] ] }, "note" : "\u76ee\u524d\u53d1\u73b0\u6700\u8001\u7684\u8be5\u7c7b\u7814\u7a76", "page" : "133-153", "title" : "The demand for inter-city rail travel in the United Kingdom: some evidence", "type" : "article-journal" }, "uris" : [ "http://www.mendeley.com/documents/?uuid=f37c8312-e3bd-45e3-8017-374158d83c9b" ] } ], "mendeley" : { "formattedCitation" : "[7]", "plainTextFormattedCitation" : "[7]", "previouslyFormattedCitation" : "[7]" }, "properties" : { "noteIndex" : 0 }, "schema" : "https://github.com/citation-style-language/schema/raw/master/csl-citation.json" }</w:instrText>
      </w:r>
      <w:r w:rsidR="00E915B6" w:rsidRPr="004A56A8">
        <w:rPr>
          <w:rFonts w:eastAsiaTheme="minorEastAsia" w:cs="Times New Roman"/>
        </w:rPr>
        <w:fldChar w:fldCharType="separate"/>
      </w:r>
      <w:r w:rsidR="00E442DB" w:rsidRPr="00E442DB">
        <w:rPr>
          <w:rFonts w:eastAsiaTheme="minorEastAsia" w:cs="Times New Roman"/>
          <w:noProof/>
        </w:rPr>
        <w:t>[7]</w:t>
      </w:r>
      <w:r w:rsidR="00E915B6" w:rsidRPr="004A56A8">
        <w:rPr>
          <w:rFonts w:eastAsiaTheme="minorEastAsia" w:cs="Times New Roman"/>
        </w:rPr>
        <w:fldChar w:fldCharType="end"/>
      </w:r>
      <w:r w:rsidR="00A25915" w:rsidRPr="004A56A8">
        <w:rPr>
          <w:rFonts w:eastAsiaTheme="minorEastAsia" w:cs="Times New Roman"/>
        </w:rPr>
        <w:t>. A</w:t>
      </w:r>
      <w:r w:rsidR="00E915B6" w:rsidRPr="004A56A8">
        <w:rPr>
          <w:rFonts w:eastAsiaTheme="minorEastAsia" w:cs="Times New Roman"/>
        </w:rPr>
        <w:t xml:space="preserve">dditionally, </w:t>
      </w:r>
      <w:r w:rsidR="00FA1606" w:rsidRPr="004A56A8">
        <w:rPr>
          <w:rFonts w:eastAsiaTheme="minorEastAsia" w:cs="Times New Roman"/>
        </w:rPr>
        <w:t>it is</w:t>
      </w:r>
      <w:r w:rsidR="00E915B6" w:rsidRPr="004A56A8">
        <w:rPr>
          <w:rFonts w:eastAsiaTheme="minorEastAsia" w:cs="Times New Roman"/>
        </w:rPr>
        <w:t xml:space="preserve"> also unclear whether these selected indicators are significantly related to traffic volume, or whether there is a</w:t>
      </w:r>
      <w:r w:rsidR="00A25915" w:rsidRPr="004A56A8">
        <w:rPr>
          <w:rFonts w:eastAsiaTheme="minorEastAsia" w:cs="Times New Roman"/>
        </w:rPr>
        <w:t>n</w:t>
      </w:r>
      <w:r w:rsidR="00E915B6" w:rsidRPr="004A56A8">
        <w:rPr>
          <w:rFonts w:eastAsiaTheme="minorEastAsia" w:cs="Times New Roman"/>
        </w:rPr>
        <w:t xml:space="preserve"> indeed linear relationship between traffic volume and these selected indicators.</w:t>
      </w:r>
    </w:p>
    <w:p w14:paraId="72A93BD6" w14:textId="2A937A71" w:rsidR="007272A8" w:rsidRPr="004A56A8" w:rsidRDefault="007F549B" w:rsidP="00452DFE">
      <w:pPr>
        <w:snapToGrid w:val="0"/>
        <w:ind w:firstLine="360"/>
        <w:rPr>
          <w:rFonts w:eastAsiaTheme="minorEastAsia" w:cs="Times New Roman"/>
        </w:rPr>
      </w:pPr>
      <w:r w:rsidRPr="004A56A8">
        <w:rPr>
          <w:rFonts w:eastAsiaTheme="minorEastAsia" w:cs="Times New Roman"/>
        </w:rPr>
        <w:t>Fortunately, the development of GIS technology and the richness of digital statistics</w:t>
      </w:r>
      <w:r w:rsidR="00A577B6" w:rsidRPr="004A56A8">
        <w:rPr>
          <w:rFonts w:eastAsiaTheme="minorEastAsia" w:cs="Times New Roman"/>
        </w:rPr>
        <w:t xml:space="preserve"> has provided a </w:t>
      </w:r>
      <w:r w:rsidR="00FE408E" w:rsidRPr="004A56A8">
        <w:rPr>
          <w:rFonts w:eastAsiaTheme="minorEastAsia" w:cs="Times New Roman"/>
        </w:rPr>
        <w:t xml:space="preserve">flexible framework for </w:t>
      </w:r>
      <w:r w:rsidR="006C1138" w:rsidRPr="004A56A8">
        <w:rPr>
          <w:rFonts w:eastAsiaTheme="minorEastAsia" w:cs="Times New Roman"/>
        </w:rPr>
        <w:t xml:space="preserve">conducting the procedure of trip generation more accurately. Therefore, </w:t>
      </w:r>
      <w:r w:rsidR="00FA1606" w:rsidRPr="004A56A8">
        <w:rPr>
          <w:rFonts w:eastAsiaTheme="minorEastAsia" w:cs="Times New Roman"/>
        </w:rPr>
        <w:t xml:space="preserve">with </w:t>
      </w:r>
      <w:r w:rsidR="006C1138" w:rsidRPr="004A56A8">
        <w:rPr>
          <w:rFonts w:eastAsiaTheme="minorEastAsia" w:cs="Times New Roman"/>
        </w:rPr>
        <w:t>the help of GIS technology and digital statistics, we can extract</w:t>
      </w:r>
      <w:r w:rsidR="004E4FA7" w:rsidRPr="004A56A8">
        <w:rPr>
          <w:rFonts w:eastAsiaTheme="minorEastAsia" w:cs="Times New Roman"/>
        </w:rPr>
        <w:t xml:space="preserve"> more accurate</w:t>
      </w:r>
      <w:r w:rsidR="006C1138" w:rsidRPr="004A56A8">
        <w:rPr>
          <w:rFonts w:eastAsiaTheme="minorEastAsia" w:cs="Times New Roman"/>
        </w:rPr>
        <w:t xml:space="preserve"> data </w:t>
      </w:r>
      <w:r w:rsidR="00F0612B" w:rsidRPr="004A56A8">
        <w:rPr>
          <w:rFonts w:eastAsiaTheme="minorEastAsia" w:cs="Times New Roman"/>
        </w:rPr>
        <w:t>in</w:t>
      </w:r>
      <w:r w:rsidR="005B6A3E" w:rsidRPr="004A56A8">
        <w:rPr>
          <w:rFonts w:eastAsiaTheme="minorEastAsia" w:cs="Times New Roman"/>
        </w:rPr>
        <w:t xml:space="preserve"> the</w:t>
      </w:r>
      <w:r w:rsidR="00F0612B" w:rsidRPr="004A56A8">
        <w:rPr>
          <w:rFonts w:eastAsiaTheme="minorEastAsia" w:cs="Times New Roman"/>
        </w:rPr>
        <w:t xml:space="preserve"> catchment area of </w:t>
      </w:r>
      <w:r w:rsidR="005B6A3E" w:rsidRPr="004A56A8">
        <w:rPr>
          <w:rFonts w:eastAsiaTheme="minorEastAsia" w:cs="Times New Roman"/>
        </w:rPr>
        <w:t xml:space="preserve">a </w:t>
      </w:r>
      <w:r w:rsidR="006C1138" w:rsidRPr="004A56A8">
        <w:rPr>
          <w:rFonts w:eastAsiaTheme="minorEastAsia" w:cs="Times New Roman"/>
        </w:rPr>
        <w:t>station</w:t>
      </w:r>
      <w:r w:rsidR="00F0612B" w:rsidRPr="004A56A8">
        <w:rPr>
          <w:rFonts w:eastAsiaTheme="minorEastAsia" w:cs="Times New Roman"/>
        </w:rPr>
        <w:t xml:space="preserve">, thereby exploring and estimating the factors having </w:t>
      </w:r>
      <w:r w:rsidR="00F0612B" w:rsidRPr="00C52CD7">
        <w:rPr>
          <w:rFonts w:eastAsiaTheme="minorEastAsia" w:cs="Times New Roman"/>
          <w:noProof/>
        </w:rPr>
        <w:t>significant</w:t>
      </w:r>
      <w:r w:rsidR="00F0612B" w:rsidRPr="004A56A8">
        <w:rPr>
          <w:rFonts w:eastAsiaTheme="minorEastAsia" w:cs="Times New Roman"/>
        </w:rPr>
        <w:t xml:space="preserve"> relationship</w:t>
      </w:r>
      <w:r w:rsidR="00762FBC">
        <w:rPr>
          <w:rFonts w:eastAsiaTheme="minorEastAsia" w:cs="Times New Roman"/>
        </w:rPr>
        <w:t>s</w:t>
      </w:r>
      <w:r w:rsidR="00F0612B" w:rsidRPr="004A56A8">
        <w:rPr>
          <w:rFonts w:eastAsiaTheme="minorEastAsia" w:cs="Times New Roman"/>
        </w:rPr>
        <w:t xml:space="preserve"> with ridership </w:t>
      </w:r>
      <w:r w:rsidRPr="004A56A8">
        <w:rPr>
          <w:rFonts w:eastAsiaTheme="minorEastAsia" w:cs="Times New Roman"/>
        </w:rPr>
        <w:fldChar w:fldCharType="begin" w:fldLock="1"/>
      </w:r>
      <w:r w:rsidR="003F64A7">
        <w:rPr>
          <w:rFonts w:eastAsiaTheme="minorEastAsia" w:cs="Times New Roman"/>
        </w:rPr>
        <w:instrText>ADDIN CSL_CITATION { "citationItems" : [ { "id" : "ITEM-1", "itemData" : { "author" : [ { "dropping-particle" : "", "family" : "Walters", "given" : "Gerald", "non-dropping-particle" : "", "parse-names" : false, "suffix" : "" }, { "dropping-particle" : "", "family" : "Cervero", "given" : "Robert", "non-dropping-particle" : "", "parse-names" : false, "suffix" : "" } ], "container-title" : "Fehrs and Peers Associates", "id" : "ITEM-1", "issued" : { "date-parts" : [ [ "2003" ] ] }, "title" : "Forecasting transit demand in a fast growing corridor: the direct-ridership model approach", "type" : "article-journal" }, "uris" : [ "http://www.mendeley.com/documents/?uuid=e801b62a-1e0e-49f7-b31a-9162bb7e3672" ] } ], "mendeley" : { "formattedCitation" : "[8]", "plainTextFormattedCitation" : "[8]", "previouslyFormattedCitation" : "[8]" }, "properties" : { "noteIndex" : 0 }, "schema" : "https://github.com/citation-style-language/schema/raw/master/csl-citation.json" }</w:instrText>
      </w:r>
      <w:r w:rsidRPr="004A56A8">
        <w:rPr>
          <w:rFonts w:eastAsiaTheme="minorEastAsia" w:cs="Times New Roman"/>
        </w:rPr>
        <w:fldChar w:fldCharType="separate"/>
      </w:r>
      <w:r w:rsidR="00E442DB" w:rsidRPr="00E442DB">
        <w:rPr>
          <w:rFonts w:eastAsiaTheme="minorEastAsia" w:cs="Times New Roman"/>
          <w:noProof/>
        </w:rPr>
        <w:t>[8]</w:t>
      </w:r>
      <w:r w:rsidRPr="004A56A8">
        <w:rPr>
          <w:rFonts w:eastAsiaTheme="minorEastAsia" w:cs="Times New Roman"/>
        </w:rPr>
        <w:fldChar w:fldCharType="end"/>
      </w:r>
      <w:r w:rsidR="00CC5A05" w:rsidRPr="004A56A8">
        <w:rPr>
          <w:rFonts w:eastAsiaTheme="minorEastAsia" w:cs="Times New Roman"/>
        </w:rPr>
        <w:t xml:space="preserve">, which </w:t>
      </w:r>
      <w:r w:rsidR="00FA1606" w:rsidRPr="004A56A8">
        <w:rPr>
          <w:rFonts w:eastAsiaTheme="minorEastAsia" w:cs="Times New Roman"/>
        </w:rPr>
        <w:t>formed</w:t>
      </w:r>
      <w:r w:rsidR="00CC5A05" w:rsidRPr="004A56A8">
        <w:rPr>
          <w:rFonts w:eastAsiaTheme="minorEastAsia" w:cs="Times New Roman"/>
        </w:rPr>
        <w:t xml:space="preserve"> the so-called direct station-level ridership forecasting model.</w:t>
      </w:r>
    </w:p>
    <w:p w14:paraId="4B3B0FAD" w14:textId="308ECC2A" w:rsidR="00AC4EE8" w:rsidRPr="004A56A8" w:rsidRDefault="00AB353A" w:rsidP="00452DFE">
      <w:pPr>
        <w:snapToGrid w:val="0"/>
        <w:ind w:firstLine="360"/>
        <w:rPr>
          <w:rFonts w:cs="Times New Roman"/>
        </w:rPr>
      </w:pPr>
      <w:r w:rsidRPr="004A56A8">
        <w:rPr>
          <w:rFonts w:cs="Times New Roman"/>
        </w:rPr>
        <w:t>This study</w:t>
      </w:r>
      <w:r w:rsidR="00ED4AAB" w:rsidRPr="004A56A8">
        <w:rPr>
          <w:rFonts w:cs="Times New Roman"/>
        </w:rPr>
        <w:t xml:space="preserve"> </w:t>
      </w:r>
      <w:r w:rsidR="00410371">
        <w:rPr>
          <w:rFonts w:cs="Times New Roman"/>
        </w:rPr>
        <w:t>can</w:t>
      </w:r>
      <w:r w:rsidR="00ED4AAB" w:rsidRPr="004A56A8">
        <w:rPr>
          <w:rFonts w:cs="Times New Roman"/>
        </w:rPr>
        <w:t xml:space="preserve"> be viewed as an extension of </w:t>
      </w:r>
      <w:r w:rsidR="00F0612B" w:rsidRPr="004A56A8">
        <w:rPr>
          <w:rFonts w:cs="Times New Roman"/>
        </w:rPr>
        <w:t xml:space="preserve">existing </w:t>
      </w:r>
      <w:r w:rsidR="00ED4AAB" w:rsidRPr="004A56A8">
        <w:rPr>
          <w:rFonts w:cs="Times New Roman"/>
        </w:rPr>
        <w:t>station-level ridership model for</w:t>
      </w:r>
      <w:r w:rsidR="00762FBC">
        <w:rPr>
          <w:rFonts w:cs="Times New Roman"/>
        </w:rPr>
        <w:t xml:space="preserve"> a</w:t>
      </w:r>
      <w:r w:rsidR="00ED4AAB" w:rsidRPr="004A56A8">
        <w:rPr>
          <w:rFonts w:cs="Times New Roman"/>
        </w:rPr>
        <w:t xml:space="preserve"> </w:t>
      </w:r>
      <w:r w:rsidR="00ED4AAB" w:rsidRPr="00762FBC">
        <w:rPr>
          <w:rFonts w:cs="Times New Roman"/>
          <w:noProof/>
        </w:rPr>
        <w:t>small</w:t>
      </w:r>
      <w:r w:rsidR="00ED4AAB" w:rsidRPr="004A56A8">
        <w:rPr>
          <w:rFonts w:cs="Times New Roman"/>
        </w:rPr>
        <w:t xml:space="preserve"> sample case. </w:t>
      </w:r>
      <w:r w:rsidR="0098418A" w:rsidRPr="004A56A8">
        <w:rPr>
          <w:rFonts w:cs="Times New Roman"/>
        </w:rPr>
        <w:t xml:space="preserve">Different from the case with hundreds of stations, a small sample case with </w:t>
      </w:r>
      <w:r w:rsidR="00853038" w:rsidRPr="004A56A8">
        <w:rPr>
          <w:rFonts w:cs="Times New Roman"/>
        </w:rPr>
        <w:t>dozens</w:t>
      </w:r>
      <w:r w:rsidR="0098418A" w:rsidRPr="004A56A8">
        <w:rPr>
          <w:rFonts w:cs="Times New Roman"/>
        </w:rPr>
        <w:t xml:space="preserve"> of stations has a higher risk of both type </w:t>
      </w:r>
      <w:r w:rsidR="004E4FA7" w:rsidRPr="004A56A8">
        <w:rPr>
          <w:rFonts w:cs="Times New Roman"/>
        </w:rPr>
        <w:t xml:space="preserve">I </w:t>
      </w:r>
      <w:r w:rsidR="0098418A" w:rsidRPr="004A56A8">
        <w:rPr>
          <w:rFonts w:cs="Times New Roman"/>
        </w:rPr>
        <w:t xml:space="preserve">and type </w:t>
      </w:r>
      <w:r w:rsidR="004E4FA7" w:rsidRPr="004A56A8">
        <w:rPr>
          <w:rFonts w:cs="Times New Roman"/>
        </w:rPr>
        <w:t xml:space="preserve">II </w:t>
      </w:r>
      <w:r w:rsidR="0098418A" w:rsidRPr="004A56A8">
        <w:rPr>
          <w:rFonts w:cs="Times New Roman"/>
        </w:rPr>
        <w:t xml:space="preserve">errors in statistic when identifying the valid variables that should be </w:t>
      </w:r>
      <w:r w:rsidR="002824F3" w:rsidRPr="004A56A8">
        <w:rPr>
          <w:rFonts w:cs="Times New Roman"/>
        </w:rPr>
        <w:t>entered the</w:t>
      </w:r>
      <w:r w:rsidR="0098418A" w:rsidRPr="004A56A8">
        <w:rPr>
          <w:rFonts w:cs="Times New Roman"/>
        </w:rPr>
        <w:t xml:space="preserve"> </w:t>
      </w:r>
      <w:r w:rsidR="0098418A" w:rsidRPr="00762FBC">
        <w:rPr>
          <w:rFonts w:cs="Times New Roman"/>
          <w:noProof/>
        </w:rPr>
        <w:t>regression</w:t>
      </w:r>
      <w:r w:rsidR="0098418A" w:rsidRPr="004A56A8">
        <w:rPr>
          <w:rFonts w:cs="Times New Roman"/>
        </w:rPr>
        <w:t xml:space="preserve"> model. To avoid such statistical errors, a procedure using exploratory regression</w:t>
      </w:r>
      <w:r w:rsidR="00ED4AAB" w:rsidRPr="004A56A8">
        <w:rPr>
          <w:rFonts w:cs="Times New Roman"/>
        </w:rPr>
        <w:t xml:space="preserve"> </w:t>
      </w:r>
      <w:r w:rsidR="00D71B1B">
        <w:rPr>
          <w:rFonts w:cs="Times New Roman"/>
        </w:rPr>
        <w:t>wa</w:t>
      </w:r>
      <w:r w:rsidR="00ED4AAB" w:rsidRPr="004A56A8">
        <w:rPr>
          <w:rFonts w:cs="Times New Roman"/>
        </w:rPr>
        <w:t>s proposed</w:t>
      </w:r>
      <w:r w:rsidR="0098418A" w:rsidRPr="004A56A8">
        <w:rPr>
          <w:rFonts w:cs="Times New Roman"/>
        </w:rPr>
        <w:t xml:space="preserve"> to </w:t>
      </w:r>
      <w:r w:rsidR="00ED4AAB" w:rsidRPr="004A56A8">
        <w:rPr>
          <w:rFonts w:cs="Times New Roman"/>
        </w:rPr>
        <w:t xml:space="preserve">help </w:t>
      </w:r>
      <w:r w:rsidR="00704C84" w:rsidRPr="00704C84">
        <w:rPr>
          <w:rFonts w:cs="Times New Roman"/>
          <w:noProof/>
        </w:rPr>
        <w:t>to</w:t>
      </w:r>
      <w:r w:rsidR="00704C84">
        <w:rPr>
          <w:rFonts w:cs="Times New Roman"/>
          <w:noProof/>
        </w:rPr>
        <w:t xml:space="preserve"> </w:t>
      </w:r>
      <w:r w:rsidR="00704C84" w:rsidRPr="00704C84">
        <w:rPr>
          <w:rFonts w:cs="Times New Roman"/>
          <w:noProof/>
        </w:rPr>
        <w:t>deci</w:t>
      </w:r>
      <w:r w:rsidR="00704C84">
        <w:rPr>
          <w:rFonts w:cs="Times New Roman"/>
          <w:noProof/>
        </w:rPr>
        <w:t>de</w:t>
      </w:r>
      <w:r w:rsidR="0098418A" w:rsidRPr="004A56A8">
        <w:rPr>
          <w:rFonts w:cs="Times New Roman"/>
        </w:rPr>
        <w:t xml:space="preserve"> whether a variable should enter the regression model.</w:t>
      </w:r>
      <w:r w:rsidR="00D92A4C" w:rsidRPr="004A56A8">
        <w:rPr>
          <w:rFonts w:cs="Times New Roman"/>
        </w:rPr>
        <w:t xml:space="preserve"> </w:t>
      </w:r>
      <w:r w:rsidR="00AF47B9" w:rsidRPr="004A56A8">
        <w:rPr>
          <w:rFonts w:cs="Times New Roman"/>
        </w:rPr>
        <w:t>The main work</w:t>
      </w:r>
      <w:r w:rsidR="00F979FD" w:rsidRPr="004A56A8">
        <w:rPr>
          <w:rFonts w:cs="Times New Roman"/>
        </w:rPr>
        <w:t xml:space="preserve"> includes 3 aspects: 1. </w:t>
      </w:r>
      <w:r w:rsidR="00D92A4C" w:rsidRPr="004A56A8">
        <w:rPr>
          <w:rFonts w:cs="Times New Roman"/>
        </w:rPr>
        <w:t>buil</w:t>
      </w:r>
      <w:r w:rsidRPr="004A56A8">
        <w:rPr>
          <w:rFonts w:cs="Times New Roman"/>
        </w:rPr>
        <w:t>d</w:t>
      </w:r>
      <w:r w:rsidR="00D92A4C" w:rsidRPr="004A56A8">
        <w:rPr>
          <w:rFonts w:cs="Times New Roman"/>
        </w:rPr>
        <w:t xml:space="preserve"> the</w:t>
      </w:r>
      <w:r w:rsidR="0098418A" w:rsidRPr="004A56A8">
        <w:rPr>
          <w:rFonts w:cs="Times New Roman"/>
        </w:rPr>
        <w:t xml:space="preserve"> index framework</w:t>
      </w:r>
      <w:r w:rsidR="00D92A4C" w:rsidRPr="004A56A8">
        <w:rPr>
          <w:rFonts w:cs="Times New Roman"/>
        </w:rPr>
        <w:t xml:space="preserve"> </w:t>
      </w:r>
      <w:r w:rsidR="0098418A" w:rsidRPr="004A56A8">
        <w:rPr>
          <w:rFonts w:cs="Times New Roman"/>
        </w:rPr>
        <w:t>based on prior study</w:t>
      </w:r>
      <w:r w:rsidR="00F979FD" w:rsidRPr="004A56A8">
        <w:rPr>
          <w:rFonts w:cs="Times New Roman"/>
        </w:rPr>
        <w:t>;</w:t>
      </w:r>
      <w:r w:rsidR="00DB7A3A" w:rsidRPr="004A56A8">
        <w:rPr>
          <w:rFonts w:cs="Times New Roman"/>
        </w:rPr>
        <w:t xml:space="preserve"> </w:t>
      </w:r>
      <w:r w:rsidR="00F979FD" w:rsidRPr="004A56A8">
        <w:rPr>
          <w:rFonts w:cs="Times New Roman"/>
        </w:rPr>
        <w:t xml:space="preserve">2. </w:t>
      </w:r>
      <w:r w:rsidR="00D92A4C" w:rsidRPr="004A56A8">
        <w:rPr>
          <w:rFonts w:cs="Times New Roman"/>
        </w:rPr>
        <w:t>identif</w:t>
      </w:r>
      <w:r w:rsidRPr="004A56A8">
        <w:rPr>
          <w:rFonts w:cs="Times New Roman"/>
        </w:rPr>
        <w:t>y</w:t>
      </w:r>
      <w:r w:rsidR="00D92A4C" w:rsidRPr="004A56A8">
        <w:rPr>
          <w:rFonts w:cs="Times New Roman"/>
        </w:rPr>
        <w:t xml:space="preserve"> the valid indexes that do affect subway ridership</w:t>
      </w:r>
      <w:r w:rsidR="00F979FD" w:rsidRPr="004A56A8">
        <w:rPr>
          <w:rFonts w:cs="Times New Roman"/>
        </w:rPr>
        <w:t>;</w:t>
      </w:r>
      <w:r w:rsidR="0098418A" w:rsidRPr="004A56A8">
        <w:rPr>
          <w:rFonts w:cs="Times New Roman"/>
        </w:rPr>
        <w:t xml:space="preserve"> </w:t>
      </w:r>
      <w:r w:rsidR="00F979FD" w:rsidRPr="004A56A8">
        <w:rPr>
          <w:rFonts w:cs="Times New Roman"/>
        </w:rPr>
        <w:t xml:space="preserve">3. </w:t>
      </w:r>
      <w:r w:rsidR="006C1138" w:rsidRPr="004A56A8">
        <w:rPr>
          <w:rFonts w:cs="Times New Roman"/>
        </w:rPr>
        <w:t>quantitatively explain</w:t>
      </w:r>
      <w:r w:rsidR="00D92A4C" w:rsidRPr="004A56A8">
        <w:rPr>
          <w:rFonts w:cs="Times New Roman"/>
        </w:rPr>
        <w:t xml:space="preserve"> the relationship among variables in generating subway ridership using </w:t>
      </w:r>
      <w:r w:rsidR="00ED4AAB" w:rsidRPr="004A56A8">
        <w:rPr>
          <w:rFonts w:cs="Times New Roman"/>
        </w:rPr>
        <w:t xml:space="preserve">Mix Geographically Weighted Regression (MGWR) </w:t>
      </w:r>
      <w:r w:rsidR="00D92A4C" w:rsidRPr="004A56A8">
        <w:rPr>
          <w:rFonts w:cs="Times New Roman"/>
        </w:rPr>
        <w:t>model.</w:t>
      </w:r>
    </w:p>
    <w:p w14:paraId="15E3DC8D" w14:textId="435CEA83" w:rsidR="00BC4652" w:rsidRPr="004A56A8" w:rsidRDefault="00D24586" w:rsidP="00452DFE">
      <w:pPr>
        <w:pStyle w:val="1"/>
        <w:snapToGrid w:val="0"/>
        <w:rPr>
          <w:rFonts w:ascii="Times New Roman" w:hAnsi="Times New Roman" w:cs="Times New Roman"/>
          <w:color w:val="auto"/>
          <w:lang w:eastAsia="ja-JP"/>
        </w:rPr>
      </w:pPr>
      <w:bookmarkStart w:id="1" w:name="_Toc476237012"/>
      <w:r w:rsidRPr="004A56A8">
        <w:rPr>
          <w:rFonts w:ascii="Times New Roman" w:hAnsi="Times New Roman" w:cs="Times New Roman"/>
          <w:color w:val="auto"/>
          <w:lang w:eastAsia="ja-JP"/>
        </w:rPr>
        <w:t>2. Literature Review</w:t>
      </w:r>
      <w:bookmarkEnd w:id="1"/>
    </w:p>
    <w:p w14:paraId="2890113D" w14:textId="2A8142A4" w:rsidR="009321B9" w:rsidRPr="004764C9" w:rsidRDefault="00CC5A05" w:rsidP="004764C9">
      <w:pPr>
        <w:snapToGrid w:val="0"/>
        <w:ind w:firstLine="360"/>
        <w:rPr>
          <w:rFonts w:eastAsiaTheme="minorEastAsia" w:cs="Times New Roman" w:hint="eastAsia"/>
        </w:rPr>
      </w:pPr>
      <w:r w:rsidRPr="004A56A8">
        <w:rPr>
          <w:rFonts w:cs="Times New Roman"/>
        </w:rPr>
        <w:t xml:space="preserve">The station-level ridership </w:t>
      </w:r>
      <w:r w:rsidR="007A736E" w:rsidRPr="004A56A8">
        <w:rPr>
          <w:rFonts w:cs="Times New Roman"/>
        </w:rPr>
        <w:t xml:space="preserve">model </w:t>
      </w:r>
      <w:r w:rsidR="00410371">
        <w:rPr>
          <w:rFonts w:cs="Times New Roman"/>
        </w:rPr>
        <w:t>can</w:t>
      </w:r>
      <w:r w:rsidR="007A736E" w:rsidRPr="004A56A8">
        <w:rPr>
          <w:rFonts w:cs="Times New Roman"/>
        </w:rPr>
        <w:t xml:space="preserve"> be considered as simplification and extension of</w:t>
      </w:r>
      <w:r w:rsidR="00762FBC">
        <w:rPr>
          <w:rFonts w:cs="Times New Roman"/>
        </w:rPr>
        <w:t xml:space="preserve"> the</w:t>
      </w:r>
      <w:r w:rsidR="007A736E" w:rsidRPr="004A56A8">
        <w:rPr>
          <w:rFonts w:cs="Times New Roman"/>
        </w:rPr>
        <w:t xml:space="preserve"> </w:t>
      </w:r>
      <w:r w:rsidR="007A736E" w:rsidRPr="00762FBC">
        <w:rPr>
          <w:rFonts w:cs="Times New Roman"/>
          <w:noProof/>
        </w:rPr>
        <w:t>four-step</w:t>
      </w:r>
      <w:r w:rsidR="007A736E" w:rsidRPr="004A56A8">
        <w:rPr>
          <w:rFonts w:cs="Times New Roman"/>
        </w:rPr>
        <w:t xml:space="preserve"> model ap</w:t>
      </w:r>
      <w:r w:rsidR="00211DE6" w:rsidRPr="004A56A8">
        <w:rPr>
          <w:rFonts w:cs="Times New Roman"/>
        </w:rPr>
        <w:t>plied</w:t>
      </w:r>
      <w:r w:rsidR="007A736E" w:rsidRPr="004A56A8">
        <w:rPr>
          <w:rFonts w:cs="Times New Roman"/>
        </w:rPr>
        <w:t xml:space="preserve"> to</w:t>
      </w:r>
      <w:r w:rsidR="00762FBC">
        <w:rPr>
          <w:rFonts w:cs="Times New Roman"/>
        </w:rPr>
        <w:t xml:space="preserve"> the</w:t>
      </w:r>
      <w:r w:rsidR="007A736E" w:rsidRPr="004A56A8">
        <w:rPr>
          <w:rFonts w:cs="Times New Roman"/>
        </w:rPr>
        <w:t xml:space="preserve"> </w:t>
      </w:r>
      <w:r w:rsidR="007A736E" w:rsidRPr="00762FBC">
        <w:rPr>
          <w:rFonts w:cs="Times New Roman"/>
          <w:noProof/>
        </w:rPr>
        <w:t>specific</w:t>
      </w:r>
      <w:r w:rsidR="007A736E" w:rsidRPr="004A56A8">
        <w:rPr>
          <w:rFonts w:cs="Times New Roman"/>
        </w:rPr>
        <w:t xml:space="preserve"> issue</w:t>
      </w:r>
      <w:r w:rsidR="00211DE6" w:rsidRPr="004A56A8">
        <w:rPr>
          <w:rFonts w:cs="Times New Roman"/>
        </w:rPr>
        <w:t>.</w:t>
      </w:r>
      <w:r w:rsidR="007A736E" w:rsidRPr="004A56A8">
        <w:rPr>
          <w:rFonts w:cs="Times New Roman"/>
        </w:rPr>
        <w:t xml:space="preserve"> </w:t>
      </w:r>
      <w:r w:rsidR="00211DE6" w:rsidRPr="004A56A8">
        <w:rPr>
          <w:rFonts w:cs="Times New Roman"/>
        </w:rPr>
        <w:t>The focus of this issue is almost the same with that of</w:t>
      </w:r>
      <w:r w:rsidR="00762FBC">
        <w:rPr>
          <w:rFonts w:cs="Times New Roman"/>
        </w:rPr>
        <w:t xml:space="preserve"> the</w:t>
      </w:r>
      <w:r w:rsidR="00211DE6" w:rsidRPr="004A56A8">
        <w:rPr>
          <w:rFonts w:cs="Times New Roman"/>
        </w:rPr>
        <w:t xml:space="preserve"> </w:t>
      </w:r>
      <w:r w:rsidR="00211DE6" w:rsidRPr="00762FBC">
        <w:rPr>
          <w:rFonts w:cs="Times New Roman"/>
          <w:noProof/>
        </w:rPr>
        <w:t>four-step</w:t>
      </w:r>
      <w:r w:rsidR="00211DE6" w:rsidRPr="004A56A8">
        <w:rPr>
          <w:rFonts w:cs="Times New Roman"/>
        </w:rPr>
        <w:t xml:space="preserve"> model, it is mainly on 3 topics</w:t>
      </w:r>
      <w:r w:rsidR="00E3069D" w:rsidRPr="004A56A8">
        <w:rPr>
          <w:rFonts w:cs="Times New Roman"/>
        </w:rPr>
        <w:t xml:space="preserve"> </w:t>
      </w:r>
      <w:r w:rsidR="002824F3">
        <w:rPr>
          <w:rFonts w:cs="Times New Roman"/>
        </w:rPr>
        <w:t>summarized from</w:t>
      </w:r>
      <w:r w:rsidR="00E3069D" w:rsidRPr="004A56A8">
        <w:rPr>
          <w:rFonts w:cs="Times New Roman"/>
        </w:rPr>
        <w:t xml:space="preserve"> the prior research</w:t>
      </w:r>
      <w:r w:rsidR="00211DE6" w:rsidRPr="004A56A8">
        <w:rPr>
          <w:rFonts w:cs="Times New Roman"/>
        </w:rPr>
        <w:t>: 1. How to determine the catchment area; 2. How to construct the index framework; 3. How to choose and estimate</w:t>
      </w:r>
      <w:r w:rsidR="00762FBC">
        <w:rPr>
          <w:rFonts w:cs="Times New Roman"/>
        </w:rPr>
        <w:t xml:space="preserve"> the</w:t>
      </w:r>
      <w:r w:rsidR="00211DE6" w:rsidRPr="004A56A8">
        <w:rPr>
          <w:rFonts w:cs="Times New Roman"/>
        </w:rPr>
        <w:t xml:space="preserve"> </w:t>
      </w:r>
      <w:r w:rsidR="00211DE6" w:rsidRPr="00762FBC">
        <w:rPr>
          <w:rFonts w:cs="Times New Roman"/>
          <w:noProof/>
        </w:rPr>
        <w:t>mathematical</w:t>
      </w:r>
      <w:r w:rsidR="00211DE6" w:rsidRPr="004A56A8">
        <w:rPr>
          <w:rFonts w:cs="Times New Roman"/>
        </w:rPr>
        <w:t xml:space="preserve"> model. </w:t>
      </w:r>
      <w:r w:rsidR="00211DE6" w:rsidRPr="004A56A8">
        <w:rPr>
          <w:rFonts w:cs="Times New Roman"/>
          <w:i/>
        </w:rPr>
        <w:fldChar w:fldCharType="begin"/>
      </w:r>
      <w:r w:rsidR="00211DE6" w:rsidRPr="004A56A8">
        <w:rPr>
          <w:rFonts w:cs="Times New Roman"/>
          <w:i/>
        </w:rPr>
        <w:instrText xml:space="preserve"> REF _Ref465547810 \h  \* MERGEFORMAT </w:instrText>
      </w:r>
      <w:r w:rsidR="00211DE6" w:rsidRPr="004A56A8">
        <w:rPr>
          <w:rFonts w:cs="Times New Roman"/>
          <w:i/>
        </w:rPr>
      </w:r>
      <w:r w:rsidR="00211DE6" w:rsidRPr="004A56A8">
        <w:rPr>
          <w:rFonts w:cs="Times New Roman"/>
          <w:i/>
        </w:rPr>
        <w:fldChar w:fldCharType="separate"/>
      </w:r>
      <w:r w:rsidR="005F4BF0" w:rsidRPr="005F4BF0">
        <w:rPr>
          <w:rFonts w:cs="Times New Roman"/>
          <w:i/>
        </w:rPr>
        <w:t>Table 1</w:t>
      </w:r>
      <w:r w:rsidR="00211DE6" w:rsidRPr="004A56A8">
        <w:rPr>
          <w:rFonts w:cs="Times New Roman"/>
          <w:i/>
        </w:rPr>
        <w:fldChar w:fldCharType="end"/>
      </w:r>
      <w:r w:rsidR="00211DE6" w:rsidRPr="004A56A8">
        <w:rPr>
          <w:rFonts w:cs="Times New Roman"/>
        </w:rPr>
        <w:t xml:space="preserve"> showed the </w:t>
      </w:r>
      <w:r w:rsidR="000F4172" w:rsidRPr="004A56A8">
        <w:rPr>
          <w:rFonts w:cs="Times New Roman"/>
        </w:rPr>
        <w:t>summary</w:t>
      </w:r>
      <w:r w:rsidR="00211DE6" w:rsidRPr="004A56A8">
        <w:rPr>
          <w:rFonts w:cs="Times New Roman"/>
        </w:rPr>
        <w:t xml:space="preserve"> of literature about the issue of </w:t>
      </w:r>
      <w:r w:rsidR="00F84437" w:rsidRPr="004A56A8">
        <w:rPr>
          <w:rFonts w:cs="Times New Roman"/>
        </w:rPr>
        <w:t>forecasting</w:t>
      </w:r>
      <w:r w:rsidR="00211DE6" w:rsidRPr="004A56A8">
        <w:rPr>
          <w:rFonts w:cs="Times New Roman"/>
        </w:rPr>
        <w:t xml:space="preserve"> ridership at station level.</w:t>
      </w:r>
    </w:p>
    <w:p w14:paraId="0FBEB14E" w14:textId="202A780C" w:rsidR="001C1723" w:rsidRPr="00962F78" w:rsidRDefault="00D24586" w:rsidP="00962F78">
      <w:pPr>
        <w:pStyle w:val="2"/>
        <w:snapToGrid w:val="0"/>
        <w:rPr>
          <w:rFonts w:ascii="Times New Roman" w:hAnsi="Times New Roman" w:cs="Times New Roman"/>
          <w:color w:val="auto"/>
          <w:lang w:eastAsia="ja-JP"/>
        </w:rPr>
      </w:pPr>
      <w:bookmarkStart w:id="2" w:name="_Toc476237013"/>
      <w:r w:rsidRPr="004A56A8">
        <w:rPr>
          <w:rFonts w:ascii="Times New Roman" w:hAnsi="Times New Roman" w:cs="Times New Roman"/>
          <w:color w:val="auto"/>
          <w:lang w:eastAsia="ja-JP"/>
        </w:rPr>
        <w:t>2.1 Catchment area</w:t>
      </w:r>
      <w:bookmarkEnd w:id="2"/>
    </w:p>
    <w:p w14:paraId="344219DF" w14:textId="0DAEA4D3" w:rsidR="001527C0" w:rsidRPr="004A56A8" w:rsidRDefault="004E4E41" w:rsidP="00452DFE">
      <w:pPr>
        <w:snapToGrid w:val="0"/>
        <w:ind w:firstLine="360"/>
        <w:rPr>
          <w:rFonts w:cs="Times New Roman"/>
          <w:lang w:eastAsia="ja-JP"/>
        </w:rPr>
      </w:pPr>
      <w:r w:rsidRPr="004A56A8">
        <w:rPr>
          <w:rFonts w:eastAsiaTheme="minorEastAsia" w:cs="Times New Roman"/>
        </w:rPr>
        <w:t xml:space="preserve">An important assumption for investigating factors influencing transit ridership is the definition of the catchment area of a station. </w:t>
      </w:r>
      <w:r w:rsidR="00962F78" w:rsidRPr="004A56A8">
        <w:rPr>
          <w:rFonts w:eastAsiaTheme="minorEastAsia" w:cs="Times New Roman"/>
        </w:rPr>
        <w:t>The catchment area</w:t>
      </w:r>
      <w:r w:rsidR="00962F78" w:rsidRPr="004A56A8">
        <w:rPr>
          <w:rFonts w:cs="Times New Roman"/>
          <w:lang w:eastAsia="ja-JP"/>
        </w:rPr>
        <w:t xml:space="preserve"> </w:t>
      </w:r>
      <w:r w:rsidR="00962F78">
        <w:rPr>
          <w:rFonts w:cs="Times New Roman"/>
          <w:lang w:eastAsia="ja-JP"/>
        </w:rPr>
        <w:t>is defined as the affected area of a</w:t>
      </w:r>
      <w:r w:rsidR="00962F78" w:rsidRPr="004A56A8">
        <w:rPr>
          <w:rFonts w:cs="Times New Roman"/>
          <w:lang w:eastAsia="ja-JP"/>
        </w:rPr>
        <w:t xml:space="preserve"> station, which represents the maximum distance that most people are willing to walk to the station. </w:t>
      </w:r>
      <w:r w:rsidR="00962F78">
        <w:rPr>
          <w:rFonts w:eastAsiaTheme="minorEastAsia" w:cs="Times New Roman"/>
        </w:rPr>
        <w:t>Because it</w:t>
      </w:r>
      <w:r w:rsidRPr="004A56A8">
        <w:rPr>
          <w:rFonts w:eastAsiaTheme="minorEastAsia" w:cs="Times New Roman"/>
        </w:rPr>
        <w:t xml:space="preserve"> </w:t>
      </w:r>
      <w:r w:rsidR="001C1723">
        <w:rPr>
          <w:rFonts w:eastAsiaTheme="minorEastAsia" w:cs="Times New Roman"/>
        </w:rPr>
        <w:t>is</w:t>
      </w:r>
      <w:r w:rsidRPr="004A56A8">
        <w:rPr>
          <w:rFonts w:eastAsiaTheme="minorEastAsia" w:cs="Times New Roman"/>
        </w:rPr>
        <w:t xml:space="preserve"> determined by the real walking distance of pedestrian</w:t>
      </w:r>
      <w:r w:rsidR="00962F78">
        <w:rPr>
          <w:rFonts w:cs="Times New Roman"/>
          <w:lang w:eastAsia="ja-JP"/>
        </w:rPr>
        <w:t xml:space="preserve"> along</w:t>
      </w:r>
      <w:r w:rsidR="00962F78" w:rsidRPr="004A56A8">
        <w:rPr>
          <w:rFonts w:cs="Times New Roman"/>
          <w:lang w:eastAsia="ja-JP"/>
        </w:rPr>
        <w:t xml:space="preserve"> the street network</w:t>
      </w:r>
      <w:r w:rsidR="00381AA3" w:rsidRPr="004A56A8">
        <w:rPr>
          <w:rFonts w:eastAsiaTheme="minorEastAsia" w:cs="Times New Roman"/>
        </w:rPr>
        <w:t xml:space="preserve">, </w:t>
      </w:r>
      <w:r w:rsidR="00962F78">
        <w:rPr>
          <w:rFonts w:eastAsiaTheme="minorEastAsia" w:cs="Times New Roman"/>
        </w:rPr>
        <w:t>the catchment area</w:t>
      </w:r>
      <w:r w:rsidR="00381AA3" w:rsidRPr="004A56A8">
        <w:rPr>
          <w:rFonts w:eastAsiaTheme="minorEastAsia" w:cs="Times New Roman"/>
        </w:rPr>
        <w:t xml:space="preserve"> is </w:t>
      </w:r>
      <w:r w:rsidR="00962F78">
        <w:rPr>
          <w:rFonts w:eastAsiaTheme="minorEastAsia" w:cs="Times New Roman"/>
        </w:rPr>
        <w:t xml:space="preserve">also called </w:t>
      </w:r>
      <w:r w:rsidR="00381AA3" w:rsidRPr="004A56A8">
        <w:rPr>
          <w:rFonts w:eastAsiaTheme="minorEastAsia" w:cs="Times New Roman"/>
        </w:rPr>
        <w:t>pedestrian catchment area</w:t>
      </w:r>
      <w:r w:rsidRPr="004A56A8">
        <w:rPr>
          <w:rFonts w:eastAsiaTheme="minorEastAsia" w:cs="Times New Roman"/>
        </w:rPr>
        <w:t xml:space="preserve"> (</w:t>
      </w:r>
      <w:r w:rsidR="0085777F" w:rsidRPr="004A56A8">
        <w:rPr>
          <w:rFonts w:cs="Times New Roman"/>
          <w:lang w:eastAsia="ja-JP"/>
        </w:rPr>
        <w:t>Abbreviated</w:t>
      </w:r>
      <w:r w:rsidRPr="004A56A8">
        <w:rPr>
          <w:rFonts w:eastAsiaTheme="minorEastAsia" w:cs="Times New Roman"/>
        </w:rPr>
        <w:t xml:space="preserve"> </w:t>
      </w:r>
      <w:r w:rsidR="0085777F" w:rsidRPr="004A56A8">
        <w:rPr>
          <w:rFonts w:eastAsiaTheme="minorEastAsia" w:cs="Times New Roman"/>
        </w:rPr>
        <w:t>as PCA</w:t>
      </w:r>
      <w:r w:rsidRPr="004A56A8">
        <w:rPr>
          <w:rFonts w:eastAsiaTheme="minorEastAsia" w:cs="Times New Roman"/>
        </w:rPr>
        <w:t>)</w:t>
      </w:r>
      <w:r w:rsidRPr="004A56A8">
        <w:rPr>
          <w:rFonts w:cs="Times New Roman"/>
          <w:lang w:eastAsia="ja-JP"/>
        </w:rPr>
        <w:t>. Man</w:t>
      </w:r>
      <w:r w:rsidR="00D44949" w:rsidRPr="004A56A8">
        <w:rPr>
          <w:rFonts w:cs="Times New Roman"/>
          <w:lang w:eastAsia="ja-JP"/>
        </w:rPr>
        <w:t xml:space="preserve">y efforts have been attempted in estimating the </w:t>
      </w:r>
      <w:r w:rsidR="00D44949" w:rsidRPr="004A56A8">
        <w:rPr>
          <w:rFonts w:eastAsiaTheme="minorEastAsia" w:cs="Times New Roman"/>
        </w:rPr>
        <w:t>effective walking distance</w:t>
      </w:r>
      <w:r w:rsidR="00481EE8" w:rsidRPr="004A56A8">
        <w:rPr>
          <w:rFonts w:eastAsiaTheme="minorEastAsia" w:cs="Times New Roman"/>
        </w:rPr>
        <w:t>,</w:t>
      </w:r>
      <w:r w:rsidR="00D44949" w:rsidRPr="004A56A8">
        <w:rPr>
          <w:rFonts w:eastAsiaTheme="minorEastAsia" w:cs="Times New Roman"/>
        </w:rPr>
        <w:t xml:space="preserve"> and</w:t>
      </w:r>
      <w:r w:rsidR="00D44949" w:rsidRPr="004A56A8">
        <w:rPr>
          <w:rFonts w:cs="Times New Roman"/>
          <w:lang w:eastAsia="ja-JP"/>
        </w:rPr>
        <w:t xml:space="preserve"> the thresholds were </w:t>
      </w:r>
      <w:r w:rsidR="00FF64E8" w:rsidRPr="004A56A8">
        <w:rPr>
          <w:rFonts w:cs="Times New Roman"/>
          <w:lang w:eastAsia="ja-JP"/>
        </w:rPr>
        <w:t xml:space="preserve">generally </w:t>
      </w:r>
      <w:r w:rsidR="004079D5" w:rsidRPr="004A56A8">
        <w:rPr>
          <w:rFonts w:cs="Times New Roman"/>
          <w:lang w:eastAsia="ja-JP"/>
        </w:rPr>
        <w:t xml:space="preserve">considered </w:t>
      </w:r>
      <w:r w:rsidR="00D44949" w:rsidRPr="004A56A8">
        <w:rPr>
          <w:rFonts w:cs="Times New Roman"/>
          <w:lang w:eastAsia="ja-JP"/>
        </w:rPr>
        <w:t>ranging from 400m to 1000m</w:t>
      </w:r>
      <w:r w:rsidR="00D44949" w:rsidRPr="004A56A8">
        <w:rPr>
          <w:rFonts w:cs="Times New Roman"/>
          <w:lang w:eastAsia="ja-JP"/>
        </w:rPr>
        <w:fldChar w:fldCharType="begin" w:fldLock="1"/>
      </w:r>
      <w:r w:rsidR="003F64A7">
        <w:rPr>
          <w:rFonts w:cs="Times New Roman"/>
          <w:lang w:eastAsia="ja-JP"/>
        </w:rPr>
        <w:instrText>ADDIN CSL_CITATION { "citationItems" : [ { "id" : "ITEM-1", "itemData" : { "DOI" : "10.3141/2276-12", "ISSN" : "0361-1981", "author" : [ { "dropping-particle" : "", "family" : "Guerra", "given" : "Erick", "non-dropping-particle" : "", "parse-names" : false, "suffix" : "" }, { "dropping-particle" : "", "family" : "Cervero", "given" : "Robert", "non-dropping-particle" : "", "parse-names" : false, "suffix" : "" }, { "dropping-particle" : "", "family" : "Tischler", "given" : "Daniel", "non-dropping-particle" : "", "parse-names" : false, "suffix" : "" } ], "container-title" : "Transportation Research Record: Journal of the Transportation Research Board", "id" : "ITEM-1", "issue" : "2276", "issued" : { "date-parts" : [ [ "2012" ] ] }, "note" : "\u670d\u52a1\u8303\u56f4\n\n\u8fd8\u6ca1\u770b\uff0c\u5e94\u8be5\u633a\u597d\u7684\u8bba\u6587\uff0c\u8bba\u8bc1\u670d\u52a1\u8303\u56f4\u7684\u6709\u6548\u6027", "page" : "101-109", "title" : "Half-Mile Circle", "type" : "article-journal", "volume" : "2276" }, "uris" : [ "http://www.mendeley.com/documents/?uuid=2fcc641c-57bb-482f-b564-6014ea47f03d" ] }, { "id" : "ITEM-2", "itemData" : { "DOI" : "10.1061/(ASCE)0733-9488(2007)133:2(114)", "ISBN" : "0733-9488", "ISSN" : "0733-9488", "abstract" : "Abstract: This paper explores the relationship between walk access distance to transit and various characteristics of the transit service and transit users in the city of Toronto, Canada. The data used in this study included individual records of transit trips made in the morning peak period 6\u20139 a.m. on a regular week day. The results show that the dense transit route network in the downtown area results in lower walk access distances than in other parts of the city. Also, dwelling type of the household, number of vehicles available in the household, and transit service frequency show a noteworthy relationship with access distance in Toronto. In general, it was found that around 60% of transit users in Toronto live within the transit service area of 300 m airline distance assumed by the transit service provider. These results indicate that people in Toronto are willing to walk further to access transit than assumed existing standards for transit service areas.", "author" : [ { "dropping-particle" : "", "family" : "Alshalalfah", "given" : "B. W.", "non-dropping-particle" : "", "parse-names" : false, "suffix" : "" }, { "dropping-particle" : "", "family" : "Shalaby", "given" : "a. S.", "non-dropping-particle" : "", "parse-names" : false, "suffix" : "" } ], "container-title" : "Journal of Urban Planning and Development", "id" : "ITEM-2", "issue" : "2", "issued" : { "date-parts" : [ [ "2007" ] ] }, "note" : "\u670d\u52a1\u8303\u56f4\n\n\u5f88\u77ed\u7684\u8bba\u6587\uff0c\u610f\u4e49\u4e0d\u5927\uff0c\u57fa\u672c\u5c31\u662f\u4e2a\u7edf\u8ba1\u7ed3\u679c\uff0c\u5404\u79cd\u51fa\u884c\u65b9\u5f0f\u7684\u6b65\u884c\u8ddd\u79bb", "page" : "114-118", "title" : "Case Study: Relationship of Walk Access Distance to Transit with Service, Travel, and Personal Characteristics", "type" : "article-journal", "volume" : "133" }, "uris" : [ "http://www.mendeley.com/documents/?uuid=b12788fb-eb5c-46c2-8387-5269e0d8821b" ] }, { "id" : "ITEM-3", "itemData" : { "DOI" : "10.1080/03081060008717650", "ISBN" : "0308106000871", "ISSN" : "0308-1060", "abstract" : "The quality of transport networks does not only depend on the quality of the individual links and nodes, but also on the way these nodes and links function in the context of multimodal networks. In the present paper we focus on multimodal trips where the railways are the main transport mode. We discuss detour and frequency problems related to multimodal transport chains. Local accessibility of railway stations is an important determinant of railway use in the Netherlands. We find that the propensity to make use of rail services by people living in the ring between 500 to 1000 meters from a railway station is about 20% lower than of people living at most 500 meters away from railway stations. At distances between 1.0 and 3.5 km the distance decay effect is about 30%, and above this distance it may reach values up to 50%. Non-motorized transport modes are dominant at both the home-end and the activity-end. A rather unique feature of the home-end access mode is the high share of the bicycle. More than one out of every three passengers uses the bike on the trip from home to station. At the activity-end the share of the bike is much smaller, because of the asymmetry in the supply of this transport mode in the home versus activity-end. This explains the dominant position of walking as the access mode at the activity-end. Implications are discussed for physical planning and the need for facilities near railway stations.", "author" : [ { "dropping-particle" : "", "family" : "Keijer", "given" : "M. J. N.", "non-dropping-particle" : "", "parse-names" : false, "suffix" : "" }, { "dropping-particle" : "", "family" : "Rietveld", "given" : "P.", "non-dropping-particle" : "", "parse-names" : false, "suffix" : "" } ], "container-title" : "Transportation Planning and Technology", "id" : "ITEM-3", "issue" : "3", "issued" : { "date-parts" : [ [ "2000" ] ] }, "note" : "\u670d\u52a1\u8303\u56f4\n\n\u8f83\u65e9\u7684\u6709\u53ef\u80fd\u662f\u6700\u65e9\u7684distance-decay\n\n\u7814\u7a76\u91cd\u70b9\uff1a\u7ad9\u70b9\u5229\u7528\u7387\u7684distance-decay", "page" : "215-235", "title" : "How do people get to the railway station? The dutch experience", "type" : "article", "volume" : "23" }, "uris" : [ "http://www.mendeley.com/documents/?uuid=313f46b6-e187-4ba3-aa4e-2ae5a5a4fd36" ] }, { "id" : "ITEM-4", "itemData" : { "author" : [ { "dropping-particle" : "", "family" : "Murray", "given" : "Alan T.", "non-dropping-particle" : "", "parse-names" : false, "suffix" : "" }, { "dropping-particle" : "", "family" : "Davis", "given" : "Rex", "non-dropping-particle" : "", "parse-names" : false, "suffix" : "" }, { "dropping-particle" : "", "family" : "Stimson", "given" : "Robert J.", "non-dropping-particle" : "", "parse-names" : false, "suffix" : "" }, { "dropping-particle" : "", "family" : "Ferreira", "given" : "Luis", "non-dropping-particle" : "", "parse-names" : false, "suffix" : "" } ], "container-title" : "Transportation Research Part D: Transport and Environment", "id" : "ITEM-4", "issue" : "5", "issued" : { "date-parts" : [ [ "1998" ] ] }, "note" : "\u670d\u52a1\u8303\u56f4\n\n\u7814\u7a76\u91cd\u70b9\uff1a\u8bc4\u4ef7\u4e86\u4e58\u5ba2\u8fdb\u5165\u516c\u5171\u4ea4\u901a\u7684\u4fbf\u5229\u7a0b\u5ea6\uff0c\u5e76\u8ba8\u8bba\u4e86\u5982\u4f55\u63d0\u9ad8\u4fbf\u5229\u5ea6", "title" : "Public Transportation Access", "type" : "article-journal", "volume" : "3" }, "uris" : [ "http://www.mendeley.com/documents/?uuid=338bf297-9e16-4d1b-98f3-52a57d97e4a7" ] }, { "id" : "ITEM-5", "itemData" : { "DOI" : "10.3141/1538-03", "ISBN" : "0361-1981", "ISSN" : "0361-1981", "abstract" : "A quantifiable basis for developing design guidelines for pedestrian access to light-rail transit (LRT) stations is provided for planners based on observations in Calgary, Canada. Calgary\u2019s LRT system, which began operations in 1981, has been operating for long enough for walk- ing patterns to and from its stations to become established. Interviews were conducted with 1,800 peak-hour LRT users about the origins and destinations of their LRT trips. Those who walked to or from a station were asked to point out on a map their approximate origins or destinations. The distances were then measured off the maps. Walking distance guidelines were developed for central business district (CBD), transfer and local stations. Catchment area maps were produced, and the relationship between reported walking time and measured walking distance was calculated.", "author" : [ { "dropping-particle" : "", "family" : "O'Sullivan", "given" : "Sean", "non-dropping-particle" : "", "parse-names" : false, "suffix" : "" }, { "dropping-particle" : "", "family" : "Morrall", "given" : "John", "non-dropping-particle" : "", "parse-names" : false, "suffix" : "" } ], "container-title" : "Transportation Research Record", "id" : "ITEM-5", "issue" : "1", "issued" : { "date-parts" : [ [ "1996" ] ] }, "note" : "\u670d\u52a1\u8303\u56f4\n\n\u7814\u7a76\u91cd\u70b9\uff1a\u4e58\u5ba2\u5230\u8f66\u7ad9\u7684\u6b65\u884c\u8ddd\u79bb\n\n\u63d0\u51fa\u4e86\u56db\u4e2a\u6b65\u884c\u670d\u52a1\u8303\u56f4\uff1a1. Local 700m\uff1b2. Transfer 700m\uff1b 3. CBD-Office 400m\uff1b 4. CBD-Residential 900m", "page" : "19-26", "title" : "Walking Distances to and from Light-Rail Transit Stations", "type" : "article-journal", "volume" : "1538" }, "uris" : [ "http://www.mendeley.com/documents/?uuid=558090a7-6f71-4c18-941c-d7b4efcf9bd6" ] }, { "id" : "ITEM-6", "itemData" : { "DOI" : "10.3141/1835-05", "ISBN" : "0361-1981", "ISSN" : "0361-1981", "PMID" : "965432", "abstract" : "This paper describes a methodology for estimating transit walk accessibility that overcomes the problems associated with barriers and uneven distribution of population, and a methodology for forecasting transit walk accessibility for a future year given forecast population and employment data, transit route information, and street configuration type. Comparison of the results with those from the traditional buffer method as well as network ratio methods that consider actual walk distance along streets show that both the buffer method and network ratio methods tend to overestimate transit walk accessibility. Regression analysis also showed that the new transit walk accessibility measure was a stronger predictor of transit use than that produced using the buffer method. The methodologies may be applied to transit planning, urban design for sustainable development, and long-range transit demand modeling.", "author" : [ { "dropping-particle" : "", "family" : "Zhao", "given" : "Fang", "non-dropping-particle" : "", "parse-names" : false, "suffix" : "" }, { "dropping-particle" : "", "family" : "Chow", "given" : "Lee-Fang", "non-dropping-particle" : "", "parse-names" : false, "suffix" : "" }, { "dropping-particle" : "", "family" : "Li", "given" : "Min-Tang", "non-dropping-particle" : "", "parse-names" : false, "suffix" : "" }, { "dropping-particle" : "", "family" : "Ubaka", "given" : "Ike", "non-dropping-particle" : "", "parse-names" : false, "suffix" : "" }, { "dropping-particle" : "", "family" : "Gan", "given" : "Albert", "non-dropping-particle" : "", "parse-names" : false, "suffix" : "" } ], "container-title" : "Transportation Research Record", "id" : "ITEM-6", "issue" : "1", "issued" : { "date-parts" : [ [ "2003" ] ] }, "note" : "\u670d\u52a1\u8303\u56f4\n\n\u7528distance-decay\u62df\u5408\u8f68\u9053\u4ea4\u901a\u9009\u62e9\u7387\u3002\u6709\u660e\u663e\u6f0f\u6d1e", "page" : "34-41", "title" : "Forecasting Transit Walk Accessibility: Regression Model Alternative to Buffer Method", "type" : "article-journal", "volume" : "1835" }, "uris" : [ "http://www.mendeley.com/documents/?uuid=0e30e141-d51a-4058-b878-bc450d0fe63c" ] } ], "mendeley" : { "formattedCitation" : "[9]\u2013[14]", "plainTextFormattedCitation" : "[9]\u2013[14]", "previouslyFormattedCitation" : "[9]\u2013[14]" }, "properties" : { "noteIndex" : 0 }, "schema" : "https://github.com/citation-style-language/schema/raw/master/csl-citation.json" }</w:instrText>
      </w:r>
      <w:r w:rsidR="00D44949" w:rsidRPr="004A56A8">
        <w:rPr>
          <w:rFonts w:cs="Times New Roman"/>
          <w:lang w:eastAsia="ja-JP"/>
        </w:rPr>
        <w:fldChar w:fldCharType="separate"/>
      </w:r>
      <w:r w:rsidR="00E442DB" w:rsidRPr="00E442DB">
        <w:rPr>
          <w:rFonts w:cs="Times New Roman"/>
          <w:noProof/>
          <w:lang w:eastAsia="ja-JP"/>
        </w:rPr>
        <w:t>[9]–[14]</w:t>
      </w:r>
      <w:r w:rsidR="00D44949" w:rsidRPr="004A56A8">
        <w:rPr>
          <w:rFonts w:cs="Times New Roman"/>
          <w:lang w:eastAsia="ja-JP"/>
        </w:rPr>
        <w:fldChar w:fldCharType="end"/>
      </w:r>
      <w:r w:rsidRPr="004A56A8">
        <w:rPr>
          <w:rFonts w:cs="Times New Roman"/>
          <w:lang w:eastAsia="ja-JP"/>
        </w:rPr>
        <w:t xml:space="preserve">. </w:t>
      </w:r>
      <w:r w:rsidR="00D44949" w:rsidRPr="004A56A8">
        <w:rPr>
          <w:rFonts w:cs="Times New Roman"/>
          <w:lang w:eastAsia="ja-JP"/>
        </w:rPr>
        <w:t xml:space="preserve">For the issue of forecasting </w:t>
      </w:r>
      <w:r w:rsidR="004626CC" w:rsidRPr="004A56A8">
        <w:rPr>
          <w:rFonts w:cs="Times New Roman"/>
          <w:lang w:eastAsia="ja-JP"/>
        </w:rPr>
        <w:t>ridership</w:t>
      </w:r>
      <w:r w:rsidR="00075959" w:rsidRPr="004A56A8">
        <w:rPr>
          <w:rFonts w:cs="Times New Roman"/>
          <w:lang w:eastAsia="ja-JP"/>
        </w:rPr>
        <w:t xml:space="preserve"> at </w:t>
      </w:r>
      <w:r w:rsidR="00075959" w:rsidRPr="009F160F">
        <w:rPr>
          <w:rFonts w:cs="Times New Roman"/>
          <w:noProof/>
          <w:lang w:eastAsia="ja-JP"/>
        </w:rPr>
        <w:t>station</w:t>
      </w:r>
      <w:r w:rsidR="00075959" w:rsidRPr="004A56A8">
        <w:rPr>
          <w:rFonts w:cs="Times New Roman"/>
          <w:lang w:eastAsia="ja-JP"/>
        </w:rPr>
        <w:t xml:space="preserve"> level, the </w:t>
      </w:r>
      <w:r w:rsidR="001527C0" w:rsidRPr="004A56A8">
        <w:rPr>
          <w:rFonts w:cs="Times New Roman"/>
          <w:lang w:eastAsia="ja-JP"/>
        </w:rPr>
        <w:t xml:space="preserve">distance threshold </w:t>
      </w:r>
      <w:r w:rsidR="00075959" w:rsidRPr="004A56A8">
        <w:rPr>
          <w:rFonts w:cs="Times New Roman"/>
          <w:lang w:eastAsia="ja-JP"/>
        </w:rPr>
        <w:t xml:space="preserve">of 800m </w:t>
      </w:r>
      <w:r w:rsidR="00DF3D8F">
        <w:rPr>
          <w:rFonts w:cs="Times New Roman"/>
          <w:lang w:eastAsia="ja-JP"/>
        </w:rPr>
        <w:t>is</w:t>
      </w:r>
      <w:r w:rsidR="00481EE8" w:rsidRPr="004A56A8">
        <w:rPr>
          <w:rFonts w:cs="Times New Roman"/>
          <w:lang w:eastAsia="ja-JP"/>
        </w:rPr>
        <w:t xml:space="preserve"> the most accepted</w:t>
      </w:r>
      <w:r w:rsidR="00DF3D8F">
        <w:rPr>
          <w:rFonts w:cs="Times New Roman"/>
          <w:lang w:eastAsia="ja-JP"/>
        </w:rPr>
        <w:t xml:space="preserve"> one</w:t>
      </w:r>
      <w:r w:rsidR="00481EE8" w:rsidRPr="004A56A8">
        <w:rPr>
          <w:rFonts w:cs="Times New Roman"/>
          <w:lang w:eastAsia="ja-JP"/>
        </w:rPr>
        <w:t xml:space="preserve">, </w:t>
      </w:r>
      <w:r w:rsidR="00DF3D8F">
        <w:rPr>
          <w:rFonts w:cs="Times New Roman"/>
          <w:lang w:eastAsia="ja-JP"/>
        </w:rPr>
        <w:t>which is widely used</w:t>
      </w:r>
      <w:r w:rsidR="001527C0" w:rsidRPr="004A56A8">
        <w:rPr>
          <w:rFonts w:cs="Times New Roman"/>
          <w:lang w:eastAsia="ja-JP"/>
        </w:rPr>
        <w:t xml:space="preserve"> as a reasonable reference value for </w:t>
      </w:r>
      <w:r w:rsidR="00481EE8" w:rsidRPr="004A56A8">
        <w:rPr>
          <w:rFonts w:cs="Times New Roman"/>
          <w:lang w:eastAsia="ja-JP"/>
        </w:rPr>
        <w:t>PCA. B</w:t>
      </w:r>
      <w:r w:rsidR="001527C0" w:rsidRPr="004A56A8">
        <w:rPr>
          <w:rFonts w:cs="Times New Roman"/>
          <w:lang w:eastAsia="ja-JP"/>
        </w:rPr>
        <w:t xml:space="preserve">ut </w:t>
      </w:r>
      <w:r w:rsidR="00481EE8" w:rsidRPr="004A56A8">
        <w:rPr>
          <w:rFonts w:cs="Times New Roman"/>
          <w:lang w:eastAsia="ja-JP"/>
        </w:rPr>
        <w:t>the 800m threshold</w:t>
      </w:r>
      <w:r w:rsidR="001527C0" w:rsidRPr="004A56A8">
        <w:rPr>
          <w:rFonts w:cs="Times New Roman"/>
          <w:lang w:eastAsia="ja-JP"/>
        </w:rPr>
        <w:t xml:space="preserve"> </w:t>
      </w:r>
      <w:r w:rsidR="002B3235">
        <w:rPr>
          <w:rFonts w:cs="Times New Roman"/>
          <w:lang w:eastAsia="ja-JP"/>
        </w:rPr>
        <w:t>can</w:t>
      </w:r>
      <w:r w:rsidR="00C63D61" w:rsidRPr="004A56A8">
        <w:rPr>
          <w:rFonts w:cs="Times New Roman"/>
          <w:lang w:eastAsia="ja-JP"/>
        </w:rPr>
        <w:t xml:space="preserve">not be considered as a </w:t>
      </w:r>
      <w:r w:rsidR="001527C0" w:rsidRPr="004A56A8">
        <w:rPr>
          <w:rFonts w:cs="Times New Roman"/>
          <w:lang w:eastAsia="ja-JP"/>
        </w:rPr>
        <w:t>standard, since the specific</w:t>
      </w:r>
      <w:r w:rsidR="004079D5" w:rsidRPr="004A56A8">
        <w:rPr>
          <w:rFonts w:cs="Times New Roman"/>
          <w:lang w:eastAsia="ja-JP"/>
        </w:rPr>
        <w:t xml:space="preserve"> feature</w:t>
      </w:r>
      <w:r w:rsidR="001527C0" w:rsidRPr="004A56A8">
        <w:rPr>
          <w:rFonts w:cs="Times New Roman"/>
          <w:lang w:eastAsia="ja-JP"/>
        </w:rPr>
        <w:t xml:space="preserve"> in urban, infrastructure and resident. Not only the physical context of urban (such as road network, bus network, walkability etc.) </w:t>
      </w:r>
      <w:r w:rsidR="004079D5" w:rsidRPr="004A56A8">
        <w:rPr>
          <w:rFonts w:cs="Times New Roman"/>
          <w:lang w:eastAsia="ja-JP"/>
        </w:rPr>
        <w:t>can</w:t>
      </w:r>
      <w:r w:rsidR="001527C0" w:rsidRPr="004A56A8">
        <w:rPr>
          <w:rFonts w:cs="Times New Roman"/>
          <w:lang w:eastAsia="ja-JP"/>
        </w:rPr>
        <w:t xml:space="preserve"> have </w:t>
      </w:r>
      <w:r w:rsidR="001527C0" w:rsidRPr="00C52CD7">
        <w:rPr>
          <w:rFonts w:cs="Times New Roman"/>
          <w:noProof/>
          <w:lang w:eastAsia="ja-JP"/>
        </w:rPr>
        <w:t>different</w:t>
      </w:r>
      <w:r w:rsidR="001527C0" w:rsidRPr="004A56A8">
        <w:rPr>
          <w:rFonts w:cs="Times New Roman"/>
          <w:lang w:eastAsia="ja-JP"/>
        </w:rPr>
        <w:t xml:space="preserve"> effect</w:t>
      </w:r>
      <w:r w:rsidR="00762FBC">
        <w:rPr>
          <w:rFonts w:cs="Times New Roman"/>
          <w:lang w:eastAsia="ja-JP"/>
        </w:rPr>
        <w:t>s</w:t>
      </w:r>
      <w:r w:rsidR="001527C0" w:rsidRPr="004A56A8">
        <w:rPr>
          <w:rFonts w:cs="Times New Roman"/>
          <w:lang w:eastAsia="ja-JP"/>
        </w:rPr>
        <w:t xml:space="preserve"> in formatting PCA, </w:t>
      </w:r>
      <w:r w:rsidR="004079D5" w:rsidRPr="004A56A8">
        <w:rPr>
          <w:rFonts w:cs="Times New Roman"/>
          <w:lang w:eastAsia="ja-JP"/>
        </w:rPr>
        <w:t>but also</w:t>
      </w:r>
      <w:r w:rsidR="00762FBC">
        <w:rPr>
          <w:rFonts w:cs="Times New Roman"/>
          <w:lang w:eastAsia="ja-JP"/>
        </w:rPr>
        <w:t xml:space="preserve"> the</w:t>
      </w:r>
      <w:r w:rsidR="004079D5" w:rsidRPr="004A56A8">
        <w:rPr>
          <w:rFonts w:cs="Times New Roman"/>
          <w:lang w:eastAsia="ja-JP"/>
        </w:rPr>
        <w:t xml:space="preserve"> </w:t>
      </w:r>
      <w:r w:rsidR="001527C0" w:rsidRPr="00762FBC">
        <w:rPr>
          <w:rFonts w:eastAsiaTheme="minorEastAsia" w:cs="Times New Roman"/>
          <w:noProof/>
        </w:rPr>
        <w:t>cultural</w:t>
      </w:r>
      <w:r w:rsidR="001527C0" w:rsidRPr="004A56A8">
        <w:rPr>
          <w:rFonts w:eastAsiaTheme="minorEastAsia" w:cs="Times New Roman"/>
        </w:rPr>
        <w:t xml:space="preserve"> and human environment (such as travel habit, social norm etc.) </w:t>
      </w:r>
      <w:r w:rsidR="004079D5" w:rsidRPr="004A56A8">
        <w:rPr>
          <w:rFonts w:eastAsiaTheme="minorEastAsia" w:cs="Times New Roman"/>
        </w:rPr>
        <w:t xml:space="preserve">can affect </w:t>
      </w:r>
      <w:r w:rsidR="001527C0" w:rsidRPr="004A56A8">
        <w:rPr>
          <w:rFonts w:eastAsiaTheme="minorEastAsia" w:cs="Times New Roman"/>
        </w:rPr>
        <w:t>the distance that people are willing to walk</w:t>
      </w:r>
      <w:r w:rsidR="004079D5" w:rsidRPr="004A56A8" w:rsidDel="004079D5">
        <w:rPr>
          <w:rFonts w:eastAsiaTheme="minorEastAsia" w:cs="Times New Roman"/>
        </w:rPr>
        <w:t xml:space="preserve"> </w:t>
      </w:r>
      <w:r w:rsidR="00075959"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"10.1016/j.jtrangeo.2011.05.004", "ISBN" : "0966-6923", "ISSN" : "09666923", "abstract" : "This article develops a rapid response ridership forecast model, based on the combined use of Geographic Information Systems (GIS), distance-decay functions and multiple regression models. The number of passengers boarding at each station in the Madrid Metro network is estimated as a function of the characteristics of the stations (type, number of lines, accessibility within the network, etc.) and of the areas they serve (population and employment characteristics, land-use mix, street density, presence of feeder modes, etc.). The paper considers the need to evaluate the distance threshold used (not the choice of a fixed distance threshold by assimilation from other studies), the distance calculation procedure (network distance versus straight-line distance) and, above all, the use of distance-decay weighted regression (so that the data from the bands nearer the stations have a greater weighting in the model than those farther away). Analyses carried out show that weighting the variables according to the distance-decay functions provides systematically better results. The choice of distance threshold also significantly improves outcomes. When an all-or-nothing function is used, the way the service area is calculated (straight-line or network distances) does not seem to have a decisive influence on the results. However, it seems to be more influential when distance-decay weighting is used. ?? 2011 Elsevier Ltd.", "author" : [ { "dropping-particle" : "", "family" : "Guti\u00e9rrez", "given" : "Javier", "non-dropping-particle" : "", "parse-names" : false, "suffix" : "" }, { "dropping-particle" : "", "family" : "Cardozo", "given" : "Osvaldo Daniel", "non-dropping-particle" : "", "parse-names" : false, "suffix" : "" }, { "dropping-particle" : "", "family" : "Garc\u00eda-Palomares", "given" : "Juan Carlos", "non-dropping-particle" : "", "parse-names" : false, "suffix" : "" } ], "container-title" : "Journal of Transport Geography", "id" : "ITEM-1", "issue" : "6", "issued" : { "date-parts" : [ [ "2011" ] ] }, "note" : "\u670d\u52a1\u8303\u56f4\uff1bFactors\uff1b\u6a21\u578b\n\n\u7acb\u5730\u73af\u5883\u4e0e\u4e58\u5ba2\u91cf\u5173\u7cfb\n\u7efc\u8ff0\u5f88\u597d\n\nShortcomings of previous research:\n1. Proposed models use standard distance thresholds for delimiting service areas and do not take into account that the greater the distance to stops and stations within the catchment area, the less public transport tends to be used.\n\nFactors: land use mix", "page" : "1081-1092", "title" : "Transit ridership forecasting at station level: An approach based on distance-decay weighted regression", "type" : "article-journal", "volume" : "19" }, "uris" : [ "http://www.mendeley.com/documents/?uuid=0d81b37f-7bba-4719-a0ec-4c021453e7fe" ] } ], "mendeley" : { "formattedCitation" : "[15]", "plainTextFormattedCitation" : "[15]", "previouslyFormattedCitation" : "[15]" }, "properties" : { "noteIndex" : 0 }, "schema" : "https://github.com/citation-style-language/schema/raw/master/csl-citation.json" }</w:instrText>
      </w:r>
      <w:r w:rsidR="00075959" w:rsidRPr="004A56A8">
        <w:rPr>
          <w:rFonts w:eastAsiaTheme="minorEastAsia" w:cs="Times New Roman"/>
        </w:rPr>
        <w:fldChar w:fldCharType="separate"/>
      </w:r>
      <w:r w:rsidR="00E442DB" w:rsidRPr="00E442DB">
        <w:rPr>
          <w:rFonts w:eastAsiaTheme="minorEastAsia" w:cs="Times New Roman"/>
          <w:noProof/>
        </w:rPr>
        <w:t>[15]</w:t>
      </w:r>
      <w:r w:rsidR="00075959" w:rsidRPr="004A56A8">
        <w:rPr>
          <w:rFonts w:eastAsiaTheme="minorEastAsia" w:cs="Times New Roman"/>
        </w:rPr>
        <w:fldChar w:fldCharType="end"/>
      </w:r>
      <w:r w:rsidR="001527C0" w:rsidRPr="004A56A8">
        <w:rPr>
          <w:rFonts w:eastAsiaTheme="minorEastAsia" w:cs="Times New Roman"/>
        </w:rPr>
        <w:t>.</w:t>
      </w:r>
    </w:p>
    <w:p w14:paraId="341F8B57" w14:textId="75478B44" w:rsidR="009321B9" w:rsidRPr="004A56A8" w:rsidRDefault="00481EE8" w:rsidP="004764C9">
      <w:pPr>
        <w:snapToGrid w:val="0"/>
        <w:ind w:firstLine="360"/>
        <w:rPr>
          <w:rFonts w:eastAsiaTheme="minorEastAsia" w:cs="Times New Roman" w:hint="eastAsia"/>
        </w:rPr>
      </w:pPr>
      <w:r w:rsidRPr="004A56A8">
        <w:rPr>
          <w:rFonts w:cs="Times New Roman"/>
          <w:lang w:eastAsia="ja-JP"/>
        </w:rPr>
        <w:t xml:space="preserve">On </w:t>
      </w:r>
      <w:r w:rsidR="000F4172">
        <w:rPr>
          <w:rFonts w:cs="Times New Roman"/>
          <w:lang w:eastAsia="ja-JP"/>
        </w:rPr>
        <w:t>this</w:t>
      </w:r>
      <w:r w:rsidRPr="004A56A8">
        <w:rPr>
          <w:rFonts w:cs="Times New Roman"/>
          <w:lang w:eastAsia="ja-JP"/>
        </w:rPr>
        <w:t xml:space="preserve"> basis of the fixed distance threshold</w:t>
      </w:r>
      <w:r w:rsidR="004E4E41" w:rsidRPr="004A56A8">
        <w:rPr>
          <w:rFonts w:cs="Times New Roman"/>
          <w:lang w:eastAsia="ja-JP"/>
        </w:rPr>
        <w:t>, there are also many studies finding that the greater the distance to stations within the catchment area</w:t>
      </w:r>
      <w:r w:rsidR="00A52930" w:rsidRPr="004A56A8">
        <w:rPr>
          <w:rFonts w:cs="Times New Roman"/>
          <w:lang w:eastAsia="ja-JP"/>
        </w:rPr>
        <w:t xml:space="preserve"> is</w:t>
      </w:r>
      <w:r w:rsidR="004E4E41" w:rsidRPr="004A56A8">
        <w:rPr>
          <w:rFonts w:cs="Times New Roman"/>
          <w:lang w:eastAsia="ja-JP"/>
        </w:rPr>
        <w:t>, the less public transit tends to be used. Therefore, some studies began to use</w:t>
      </w:r>
      <w:r w:rsidR="00762FBC">
        <w:rPr>
          <w:rFonts w:cs="Times New Roman"/>
          <w:lang w:eastAsia="ja-JP"/>
        </w:rPr>
        <w:t xml:space="preserve"> a</w:t>
      </w:r>
      <w:r w:rsidR="004E4E41" w:rsidRPr="004A56A8">
        <w:rPr>
          <w:rFonts w:cs="Times New Roman"/>
          <w:lang w:eastAsia="ja-JP"/>
        </w:rPr>
        <w:t xml:space="preserve"> </w:t>
      </w:r>
      <w:r w:rsidR="004E4E41" w:rsidRPr="00762FBC">
        <w:rPr>
          <w:rFonts w:cs="Times New Roman"/>
          <w:noProof/>
          <w:lang w:eastAsia="ja-JP"/>
        </w:rPr>
        <w:lastRenderedPageBreak/>
        <w:t>distance-decay</w:t>
      </w:r>
      <w:r w:rsidR="004E4E41" w:rsidRPr="004A56A8">
        <w:rPr>
          <w:rFonts w:cs="Times New Roman"/>
          <w:lang w:eastAsia="ja-JP"/>
        </w:rPr>
        <w:t xml:space="preserve"> function </w:t>
      </w:r>
      <w:r w:rsidR="00A52930" w:rsidRPr="004A56A8">
        <w:rPr>
          <w:rFonts w:cs="Times New Roman"/>
          <w:lang w:eastAsia="ja-JP"/>
        </w:rPr>
        <w:t>to calculate the variables with</w:t>
      </w:r>
      <w:r w:rsidR="004E4E41" w:rsidRPr="004A56A8">
        <w:rPr>
          <w:rFonts w:cs="Times New Roman"/>
          <w:lang w:eastAsia="ja-JP"/>
        </w:rPr>
        <w:t>in catchment area</w:t>
      </w:r>
      <w:r w:rsidR="004E4E41" w:rsidRPr="004A56A8">
        <w:rPr>
          <w:rFonts w:cs="Times New Roman"/>
          <w:b/>
          <w:lang w:eastAsia="ja-JP"/>
        </w:rPr>
        <w:fldChar w:fldCharType="begin" w:fldLock="1"/>
      </w:r>
      <w:r w:rsidR="003F64A7">
        <w:rPr>
          <w:rFonts w:cs="Times New Roman"/>
          <w:b/>
          <w:lang w:eastAsia="ja-JP"/>
        </w:rPr>
        <w:instrText>ADDIN CSL_CITATION { "citationItems" : [ { "id" : "ITEM-1", "itemData" : { "DOI" : "10.1016/j.jtrangeo.2011.05.004", "ISBN" : "0966-6923", "ISSN" : "09666923", "abstract" : "This article develops a rapid response ridership forecast model, based on the combined use of Geographic Information Systems (GIS), distance-decay functions and multiple regression models. The number of passengers boarding at each station in the Madrid Metro network is estimated as a function of the characteristics of the stations (type, number of lines, accessibility within the network, etc.) and of the areas they serve (population and employment characteristics, land-use mix, street density, presence of feeder modes, etc.). The paper considers the need to evaluate the distance threshold used (not the choice of a fixed distance threshold by assimilation from other studies), the distance calculation procedure (network distance versus straight-line distance) and, above all, the use of distance-decay weighted regression (so that the data from the bands nearer the stations have a greater weighting in the model than those farther away). Analyses carried out show that weighting the variables according to the distance-decay functions provides systematically better results. The choice of distance threshold also significantly improves outcomes. When an all-or-nothing function is used, the way the service area is calculated (straight-line or network distances) does not seem to have a decisive influence on the results. However, it seems to be more influential when distance-decay weighting is used. ?? 2011 Elsevier Ltd.", "author" : [ { "dropping-particle" : "", "family" : "Guti\u00e9rrez", "given" : "Javier", "non-dropping-particle" : "", "parse-names" : false, "suffix" : "" }, { "dropping-particle" : "", "family" : "Cardozo", "given" : "Osvaldo Daniel", "non-dropping-particle" : "", "parse-names" : false, "suffix" : "" }, { "dropping-particle" : "", "family" : "Garc\u00eda-Palomares", "given" : "Juan Carlos", "non-dropping-particle" : "", "parse-names" : false, "suffix" : "" } ], "container-title" : "Journal of Transport Geography", "id" : "ITEM-1", "issue" : "6", "issued" : { "date-parts" : [ [ "2011" ] ] }, "note" : "\u670d\u52a1\u8303\u56f4\uff1bFactors\uff1b\u6a21\u578b\n\n\u7acb\u5730\u73af\u5883\u4e0e\u4e58\u5ba2\u91cf\u5173\u7cfb\n\u7efc\u8ff0\u5f88\u597d\n\nShortcomings of previous research:\n1. Proposed models use standard distance thresholds for delimiting service areas and do not take into account that the greater the distance to stops and stations within the catchment area, the less public transport tends to be used.\n\nFactors: land use mix", "page" : "1081-1092", "title" : "Transit ridership forecasting at station level: An approach based on distance-decay weighted regression", "type" : "article-journal", "volume" : "19" }, "uris" : [ "http://www.mendeley.com/documents/?uuid=0d81b37f-7bba-4719-a0ec-4c021453e7fe" ] } ], "mendeley" : { "formattedCitation" : "[15]", "plainTextFormattedCitation" : "[15]", "previouslyFormattedCitation" : "[15]" }, "properties" : { "noteIndex" : 0 }, "schema" : "https://github.com/citation-style-language/schema/raw/master/csl-citation.json" }</w:instrText>
      </w:r>
      <w:r w:rsidR="004E4E41" w:rsidRPr="004A56A8">
        <w:rPr>
          <w:rFonts w:cs="Times New Roman"/>
          <w:b/>
          <w:lang w:eastAsia="ja-JP"/>
        </w:rPr>
        <w:fldChar w:fldCharType="separate"/>
      </w:r>
      <w:r w:rsidR="00E442DB" w:rsidRPr="00E442DB">
        <w:rPr>
          <w:rFonts w:cs="Times New Roman"/>
          <w:noProof/>
          <w:lang w:eastAsia="ja-JP"/>
        </w:rPr>
        <w:t>[15]</w:t>
      </w:r>
      <w:r w:rsidR="004E4E41" w:rsidRPr="004A56A8">
        <w:rPr>
          <w:rFonts w:cs="Times New Roman"/>
          <w:b/>
          <w:lang w:eastAsia="ja-JP"/>
        </w:rPr>
        <w:fldChar w:fldCharType="end"/>
      </w:r>
      <w:r w:rsidR="004E4E41" w:rsidRPr="004A56A8">
        <w:rPr>
          <w:rFonts w:cs="Times New Roman"/>
          <w:lang w:eastAsia="ja-JP"/>
        </w:rPr>
        <w:t>.</w:t>
      </w:r>
      <w:r w:rsidRPr="004A56A8">
        <w:rPr>
          <w:rFonts w:eastAsiaTheme="minorEastAsia" w:cs="Times New Roman"/>
        </w:rPr>
        <w:t xml:space="preserve"> </w:t>
      </w:r>
      <w:r w:rsidR="00455A97" w:rsidRPr="004A56A8">
        <w:rPr>
          <w:rFonts w:eastAsiaTheme="minorEastAsia" w:cs="Times New Roman"/>
        </w:rPr>
        <w:t xml:space="preserve">The </w:t>
      </w:r>
      <w:r w:rsidR="00870903" w:rsidRPr="004A56A8">
        <w:rPr>
          <w:rFonts w:eastAsiaTheme="minorEastAsia" w:cs="Times New Roman"/>
        </w:rPr>
        <w:t>distance-d</w:t>
      </w:r>
      <w:r w:rsidR="005C4FA8" w:rsidRPr="004A56A8">
        <w:rPr>
          <w:rFonts w:eastAsiaTheme="minorEastAsia" w:cs="Times New Roman"/>
        </w:rPr>
        <w:t>ecay metho</w:t>
      </w:r>
      <w:r w:rsidR="00870903" w:rsidRPr="004A56A8">
        <w:rPr>
          <w:rFonts w:eastAsiaTheme="minorEastAsia" w:cs="Times New Roman"/>
        </w:rPr>
        <w:t xml:space="preserve">d </w:t>
      </w:r>
      <w:r w:rsidR="005C4FA8" w:rsidRPr="004A56A8">
        <w:rPr>
          <w:rFonts w:eastAsiaTheme="minorEastAsia" w:cs="Times New Roman"/>
        </w:rPr>
        <w:t xml:space="preserve">now is gradually </w:t>
      </w:r>
      <w:r w:rsidR="001B4F93">
        <w:rPr>
          <w:rFonts w:eastAsiaTheme="minorEastAsia" w:cs="Times New Roman"/>
        </w:rPr>
        <w:t xml:space="preserve">becoming </w:t>
      </w:r>
      <w:r w:rsidR="005C4FA8" w:rsidRPr="004A56A8">
        <w:rPr>
          <w:rFonts w:eastAsiaTheme="minorEastAsia" w:cs="Times New Roman"/>
        </w:rPr>
        <w:t xml:space="preserve">accepted and it </w:t>
      </w:r>
      <w:r w:rsidR="00870903" w:rsidRPr="004A56A8">
        <w:rPr>
          <w:rFonts w:eastAsiaTheme="minorEastAsia" w:cs="Times New Roman"/>
        </w:rPr>
        <w:t xml:space="preserve">has been proved to be </w:t>
      </w:r>
      <w:r w:rsidR="004079D5" w:rsidRPr="004A56A8">
        <w:rPr>
          <w:rFonts w:eastAsiaTheme="minorEastAsia" w:cs="Times New Roman"/>
        </w:rPr>
        <w:t>closer to fact</w:t>
      </w:r>
      <w:r w:rsidR="005C4FA8" w:rsidRPr="004A56A8">
        <w:rPr>
          <w:rFonts w:eastAsiaTheme="minorEastAsia" w:cs="Times New Roman"/>
        </w:rPr>
        <w:t xml:space="preserve">. Although this distance-decay method seems to be able to provide more accuracy result, </w:t>
      </w:r>
      <w:r w:rsidR="00455A97" w:rsidRPr="004A56A8">
        <w:rPr>
          <w:rFonts w:eastAsiaTheme="minorEastAsia" w:cs="Times New Roman"/>
        </w:rPr>
        <w:t>it</w:t>
      </w:r>
      <w:r w:rsidR="005C4FA8" w:rsidRPr="004A56A8">
        <w:rPr>
          <w:rFonts w:eastAsiaTheme="minorEastAsia" w:cs="Times New Roman"/>
        </w:rPr>
        <w:t xml:space="preserve"> also has some limitations, and </w:t>
      </w:r>
      <w:r w:rsidR="00574832">
        <w:rPr>
          <w:rFonts w:eastAsiaTheme="minorEastAsia" w:cs="Times New Roman"/>
        </w:rPr>
        <w:t>it can’t</w:t>
      </w:r>
      <w:r w:rsidR="005C4FA8" w:rsidRPr="004A56A8">
        <w:rPr>
          <w:rFonts w:eastAsiaTheme="minorEastAsia" w:cs="Times New Roman"/>
        </w:rPr>
        <w:t xml:space="preserve"> work</w:t>
      </w:r>
      <w:r w:rsidR="00870903" w:rsidRPr="004A56A8">
        <w:rPr>
          <w:rFonts w:eastAsiaTheme="minorEastAsia" w:cs="Times New Roman"/>
        </w:rPr>
        <w:t xml:space="preserve"> </w:t>
      </w:r>
      <w:r w:rsidR="00455A97" w:rsidRPr="004A56A8">
        <w:rPr>
          <w:rFonts w:eastAsiaTheme="minorEastAsia" w:cs="Times New Roman"/>
        </w:rPr>
        <w:t xml:space="preserve">all the </w:t>
      </w:r>
      <w:r w:rsidR="00870903" w:rsidRPr="004A56A8">
        <w:rPr>
          <w:rFonts w:eastAsiaTheme="minorEastAsia" w:cs="Times New Roman"/>
        </w:rPr>
        <w:t>same for different study case</w:t>
      </w:r>
      <w:r w:rsidR="00455A97" w:rsidRPr="004A56A8">
        <w:rPr>
          <w:rFonts w:eastAsiaTheme="minorEastAsia" w:cs="Times New Roman"/>
        </w:rPr>
        <w:t>s</w:t>
      </w:r>
      <w:r w:rsidR="00870903" w:rsidRPr="004A56A8">
        <w:rPr>
          <w:rFonts w:eastAsiaTheme="minorEastAsia" w:cs="Times New Roman"/>
        </w:rPr>
        <w:t xml:space="preserve">. </w:t>
      </w:r>
      <w:r w:rsidR="005C4FA8" w:rsidRPr="004A56A8">
        <w:rPr>
          <w:rFonts w:eastAsiaTheme="minorEastAsia" w:cs="Times New Roman"/>
        </w:rPr>
        <w:t>One of the main reasons is,</w:t>
      </w:r>
      <w:r w:rsidR="00870903" w:rsidRPr="004A56A8">
        <w:rPr>
          <w:rFonts w:eastAsiaTheme="minorEastAsia" w:cs="Times New Roman"/>
        </w:rPr>
        <w:t xml:space="preserve"> to achieve the correct distance-decay function</w:t>
      </w:r>
      <w:r w:rsidR="00DF3D8F">
        <w:rPr>
          <w:rFonts w:eastAsiaTheme="minorEastAsia" w:cs="Times New Roman"/>
        </w:rPr>
        <w:t>,</w:t>
      </w:r>
      <w:r w:rsidR="00870903" w:rsidRPr="004A56A8">
        <w:rPr>
          <w:rFonts w:eastAsiaTheme="minorEastAsia" w:cs="Times New Roman"/>
        </w:rPr>
        <w:t xml:space="preserve"> there must be a large-scale personal trip survey as a basis, and there are also some difficulties and limitations in implementation. In addition, because the probability of selecting transit system </w:t>
      </w:r>
      <w:r w:rsidR="004079D5" w:rsidRPr="004A56A8">
        <w:rPr>
          <w:rFonts w:eastAsiaTheme="minorEastAsia" w:cs="Times New Roman"/>
        </w:rPr>
        <w:t>is</w:t>
      </w:r>
      <w:r w:rsidR="00870903" w:rsidRPr="004A56A8">
        <w:rPr>
          <w:rFonts w:eastAsiaTheme="minorEastAsia" w:cs="Times New Roman"/>
        </w:rPr>
        <w:t xml:space="preserve"> </w:t>
      </w:r>
      <w:r w:rsidR="00F67226">
        <w:rPr>
          <w:rFonts w:eastAsiaTheme="minorEastAsia" w:cs="Times New Roman"/>
        </w:rPr>
        <w:t>hypothesized</w:t>
      </w:r>
      <w:r w:rsidR="00870903" w:rsidRPr="004A56A8">
        <w:rPr>
          <w:rFonts w:eastAsiaTheme="minorEastAsia" w:cs="Times New Roman"/>
        </w:rPr>
        <w:t xml:space="preserve"> having</w:t>
      </w:r>
      <w:r w:rsidR="00762FBC">
        <w:rPr>
          <w:rFonts w:eastAsiaTheme="minorEastAsia" w:cs="Times New Roman"/>
        </w:rPr>
        <w:t xml:space="preserve"> a</w:t>
      </w:r>
      <w:r w:rsidR="00870903" w:rsidRPr="004A56A8">
        <w:rPr>
          <w:rFonts w:eastAsiaTheme="minorEastAsia" w:cs="Times New Roman"/>
        </w:rPr>
        <w:t xml:space="preserve"> </w:t>
      </w:r>
      <w:r w:rsidR="00870903" w:rsidRPr="00762FBC">
        <w:rPr>
          <w:rFonts w:eastAsiaTheme="minorEastAsia" w:cs="Times New Roman"/>
          <w:noProof/>
        </w:rPr>
        <w:t>linear</w:t>
      </w:r>
      <w:r w:rsidR="00870903" w:rsidRPr="004A56A8">
        <w:rPr>
          <w:rFonts w:eastAsiaTheme="minorEastAsia" w:cs="Times New Roman"/>
        </w:rPr>
        <w:t xml:space="preserve"> relationship with the distance </w:t>
      </w:r>
      <w:r w:rsidR="00E92A3D" w:rsidRPr="004A56A8">
        <w:rPr>
          <w:rFonts w:eastAsiaTheme="minorEastAsia" w:cs="Times New Roman"/>
        </w:rPr>
        <w:t xml:space="preserve">between </w:t>
      </w:r>
      <w:r w:rsidR="00870903" w:rsidRPr="004A56A8">
        <w:rPr>
          <w:rFonts w:eastAsiaTheme="minorEastAsia" w:cs="Times New Roman"/>
        </w:rPr>
        <w:t xml:space="preserve">residence </w:t>
      </w:r>
      <w:r w:rsidR="00E92A3D" w:rsidRPr="004A56A8">
        <w:rPr>
          <w:rFonts w:eastAsiaTheme="minorEastAsia" w:cs="Times New Roman"/>
        </w:rPr>
        <w:t>and</w:t>
      </w:r>
      <w:r w:rsidR="00870903" w:rsidRPr="004A56A8">
        <w:rPr>
          <w:rFonts w:eastAsiaTheme="minorEastAsia" w:cs="Times New Roman"/>
        </w:rPr>
        <w:t xml:space="preserve"> station, the method of distance-decay and </w:t>
      </w:r>
      <w:r w:rsidR="00870903" w:rsidRPr="00704C84">
        <w:rPr>
          <w:rFonts w:eastAsiaTheme="minorEastAsia" w:cs="Times New Roman"/>
          <w:noProof/>
        </w:rPr>
        <w:t>distance</w:t>
      </w:r>
      <w:r w:rsidR="00704C84">
        <w:rPr>
          <w:rFonts w:eastAsiaTheme="minorEastAsia" w:cs="Times New Roman"/>
          <w:noProof/>
        </w:rPr>
        <w:t xml:space="preserve"> </w:t>
      </w:r>
      <w:r w:rsidR="00870903" w:rsidRPr="00704C84">
        <w:rPr>
          <w:rFonts w:eastAsiaTheme="minorEastAsia" w:cs="Times New Roman"/>
          <w:noProof/>
        </w:rPr>
        <w:t>threshold</w:t>
      </w:r>
      <w:r w:rsidR="00870903" w:rsidRPr="004A56A8">
        <w:rPr>
          <w:rFonts w:eastAsiaTheme="minorEastAsia" w:cs="Times New Roman"/>
        </w:rPr>
        <w:t xml:space="preserve"> </w:t>
      </w:r>
      <w:r w:rsidR="00DF3D8F">
        <w:rPr>
          <w:rFonts w:eastAsiaTheme="minorEastAsia" w:cs="Times New Roman"/>
        </w:rPr>
        <w:t>is</w:t>
      </w:r>
      <w:r w:rsidR="00870903" w:rsidRPr="004A56A8">
        <w:rPr>
          <w:rFonts w:eastAsiaTheme="minorEastAsia" w:cs="Times New Roman"/>
        </w:rPr>
        <w:t xml:space="preserve"> regarded as equivalent when the distribution of</w:t>
      </w:r>
      <w:r w:rsidR="00762FBC">
        <w:rPr>
          <w:rFonts w:eastAsiaTheme="minorEastAsia" w:cs="Times New Roman"/>
        </w:rPr>
        <w:t xml:space="preserve"> the</w:t>
      </w:r>
      <w:r w:rsidR="00870903" w:rsidRPr="004A56A8">
        <w:rPr>
          <w:rFonts w:eastAsiaTheme="minorEastAsia" w:cs="Times New Roman"/>
        </w:rPr>
        <w:t xml:space="preserve"> </w:t>
      </w:r>
      <w:r w:rsidR="00870903" w:rsidRPr="00762FBC">
        <w:rPr>
          <w:rFonts w:eastAsiaTheme="minorEastAsia" w:cs="Times New Roman"/>
          <w:noProof/>
        </w:rPr>
        <w:t>population</w:t>
      </w:r>
      <w:r w:rsidR="00870903" w:rsidRPr="004A56A8">
        <w:rPr>
          <w:rFonts w:eastAsiaTheme="minorEastAsia" w:cs="Times New Roman"/>
        </w:rPr>
        <w:t xml:space="preserve"> in the catchment area is not significa</w:t>
      </w:r>
      <w:r w:rsidR="004764C9">
        <w:rPr>
          <w:rFonts w:eastAsiaTheme="minorEastAsia" w:cs="Times New Roman"/>
        </w:rPr>
        <w:t>nt in spatial auto-correlation.</w:t>
      </w:r>
    </w:p>
    <w:p w14:paraId="754B5846" w14:textId="1A76E651" w:rsidR="004E4E41" w:rsidRPr="004A56A8" w:rsidRDefault="00D24586" w:rsidP="00452DFE">
      <w:pPr>
        <w:pStyle w:val="2"/>
        <w:snapToGrid w:val="0"/>
        <w:rPr>
          <w:rFonts w:ascii="Times New Roman" w:hAnsi="Times New Roman" w:cs="Times New Roman"/>
          <w:color w:val="auto"/>
          <w:lang w:eastAsia="ja-JP"/>
        </w:rPr>
      </w:pPr>
      <w:bookmarkStart w:id="3" w:name="_Toc476237014"/>
      <w:r w:rsidRPr="004A56A8">
        <w:rPr>
          <w:rFonts w:ascii="Times New Roman" w:hAnsi="Times New Roman" w:cs="Times New Roman"/>
          <w:color w:val="auto"/>
          <w:lang w:eastAsia="ja-JP"/>
        </w:rPr>
        <w:t xml:space="preserve">2.2 </w:t>
      </w:r>
      <w:r w:rsidR="004E4E41" w:rsidRPr="004A56A8">
        <w:rPr>
          <w:rFonts w:ascii="Times New Roman" w:hAnsi="Times New Roman" w:cs="Times New Roman"/>
          <w:color w:val="auto"/>
          <w:lang w:eastAsia="ja-JP"/>
        </w:rPr>
        <w:t>Factors</w:t>
      </w:r>
      <w:bookmarkEnd w:id="3"/>
    </w:p>
    <w:p w14:paraId="66867ABA" w14:textId="3D259BFD" w:rsidR="004E4E41" w:rsidRPr="004A56A8" w:rsidRDefault="00D63940" w:rsidP="00452DFE">
      <w:pPr>
        <w:snapToGrid w:val="0"/>
        <w:ind w:firstLine="420"/>
        <w:rPr>
          <w:rFonts w:cs="Times New Roman"/>
        </w:rPr>
      </w:pPr>
      <w:r>
        <w:rPr>
          <w:rFonts w:eastAsiaTheme="minorEastAsia" w:cs="Times New Roman"/>
        </w:rPr>
        <w:t>From</w:t>
      </w:r>
      <w:r w:rsidRPr="00D63940">
        <w:rPr>
          <w:rFonts w:eastAsiaTheme="minorEastAsia" w:cs="Times New Roman"/>
        </w:rPr>
        <w:t xml:space="preserve"> </w:t>
      </w:r>
      <w:r>
        <w:rPr>
          <w:rFonts w:eastAsiaTheme="minorEastAsia" w:cs="Times New Roman"/>
        </w:rPr>
        <w:t xml:space="preserve">the year of </w:t>
      </w:r>
      <w:r w:rsidRPr="004A56A8">
        <w:rPr>
          <w:rFonts w:eastAsiaTheme="minorEastAsia" w:cs="Times New Roman"/>
        </w:rPr>
        <w:t>1993</w:t>
      </w:r>
      <w:r>
        <w:rPr>
          <w:rFonts w:eastAsiaTheme="minorEastAsia" w:cs="Times New Roman"/>
        </w:rPr>
        <w:t>,</w:t>
      </w:r>
      <w:r w:rsidR="00E265C3" w:rsidRPr="004A56A8">
        <w:rPr>
          <w:rFonts w:eastAsiaTheme="minorEastAsia" w:cs="Times New Roman"/>
        </w:rPr>
        <w:t xml:space="preserve"> the idea of transit-oriented d</w:t>
      </w:r>
      <w:r>
        <w:rPr>
          <w:rFonts w:eastAsiaTheme="minorEastAsia" w:cs="Times New Roman"/>
        </w:rPr>
        <w:t>evelopment (TOD) was proposed</w:t>
      </w:r>
      <w:r w:rsidR="003F40C3" w:rsidRPr="004A56A8">
        <w:rPr>
          <w:rFonts w:eastAsiaTheme="minorEastAsia" w:cs="Times New Roman"/>
        </w:rPr>
        <w:fldChar w:fldCharType="begin" w:fldLock="1"/>
      </w:r>
      <w:r w:rsidR="003F64A7">
        <w:rPr>
          <w:rFonts w:eastAsiaTheme="minorEastAsia" w:cs="Times New Roman"/>
        </w:rPr>
        <w:instrText>ADDIN CSL_CITATION { "citationItems" : [ { "id" : "ITEM-1", "itemData" : { "author" : [ { "dropping-particle" : "", "family" : "Calthorpe", "given" : "Peter", "non-dropping-particle" : "", "parse-names" : false, "suffix" : "" } ], "id" : "ITEM-1", "issued" : { "date-parts" : [ [ "1993" ] ] }, "note" : "\u5f15\u7528\u522b\u4eba\u7684\u5f15\u7528\n\nTOD\u9996\u6b21\u63d0\u51fa\u7684\u4e66\u7c4d", "publisher" : "Princeton Architectural Press", "title" : "The next American metropolis: Ecology, community, and the American dream", "type" : "book" }, "uris" : [ "http://www.mendeley.com/documents/?uuid=91410339-a4ac-4f2f-a8d6-4fd25403eb1c" ] } ], "mendeley" : { "formattedCitation" : "[16]", "plainTextFormattedCitation" : "[16]", "previouslyFormattedCitation" : "[16]" }, "properties" : { "noteIndex" : 0 }, "schema" : "https://github.com/citation-style-language/schema/raw/master/csl-citation.json" }</w:instrText>
      </w:r>
      <w:r w:rsidR="003F40C3" w:rsidRPr="004A56A8">
        <w:rPr>
          <w:rFonts w:eastAsiaTheme="minorEastAsia" w:cs="Times New Roman"/>
        </w:rPr>
        <w:fldChar w:fldCharType="separate"/>
      </w:r>
      <w:r w:rsidR="00E442DB" w:rsidRPr="00E442DB">
        <w:rPr>
          <w:rFonts w:eastAsiaTheme="minorEastAsia" w:cs="Times New Roman"/>
          <w:noProof/>
        </w:rPr>
        <w:t>[16]</w:t>
      </w:r>
      <w:r w:rsidR="003F40C3" w:rsidRPr="004A56A8">
        <w:rPr>
          <w:rFonts w:eastAsiaTheme="minorEastAsia" w:cs="Times New Roman"/>
        </w:rPr>
        <w:fldChar w:fldCharType="end"/>
      </w:r>
      <w:r>
        <w:rPr>
          <w:rFonts w:eastAsiaTheme="minorEastAsia" w:cs="Times New Roman"/>
        </w:rPr>
        <w:t>. The conception</w:t>
      </w:r>
      <w:r w:rsidR="00311810" w:rsidRPr="004A56A8">
        <w:rPr>
          <w:rFonts w:eastAsiaTheme="minorEastAsia" w:cs="Times New Roman"/>
        </w:rPr>
        <w:t xml:space="preserve"> </w:t>
      </w:r>
      <w:r>
        <w:rPr>
          <w:rFonts w:eastAsiaTheme="minorEastAsia" w:cs="Times New Roman"/>
        </w:rPr>
        <w:t xml:space="preserve">of TOD </w:t>
      </w:r>
      <w:r w:rsidR="00311810" w:rsidRPr="004A56A8">
        <w:rPr>
          <w:rFonts w:eastAsiaTheme="minorEastAsia" w:cs="Times New Roman"/>
        </w:rPr>
        <w:t xml:space="preserve">has gained wide support </w:t>
      </w:r>
      <w:r w:rsidR="00E265C3" w:rsidRPr="004A56A8">
        <w:rPr>
          <w:rFonts w:eastAsiaTheme="minorEastAsia" w:cs="Times New Roman"/>
        </w:rPr>
        <w:t xml:space="preserve">due to the reduction of automobile dependency and </w:t>
      </w:r>
      <w:r w:rsidR="000D5E62" w:rsidRPr="004A56A8">
        <w:rPr>
          <w:rFonts w:eastAsiaTheme="minorEastAsia" w:cs="Times New Roman"/>
        </w:rPr>
        <w:t xml:space="preserve">improvement of urban development potential. </w:t>
      </w:r>
      <w:r w:rsidR="00402535" w:rsidRPr="00E30064">
        <w:rPr>
          <w:rFonts w:eastAsiaTheme="minorEastAsia" w:cs="Times New Roman"/>
        </w:rPr>
        <w:t>Many research findings have shown that residents li</w:t>
      </w:r>
      <w:r w:rsidR="00402535" w:rsidRPr="004A56A8">
        <w:rPr>
          <w:rFonts w:eastAsiaTheme="minorEastAsia" w:cs="Times New Roman"/>
        </w:rPr>
        <w:t>ving in TOD neighborhood are more inclined to transit travel</w:t>
      </w:r>
      <w:r w:rsidR="00082573"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"10.1016/S1361-9209(98)00001-7", "ISBN" : "1361-9209", "ISSN" : "13619209", "abstract" : "Can urban design improve the environment? If communities could be designed to reduce automobile use, then yes. But can urban design influence travel? Surprisingly perhaps, the effects of any specific neighborhood feature on travel behavior at the margin are all but unknown. The policy significance of this issue is reflected in the swelling popularity of the \u2018new urbanism\u2019 and other planning strategies employing land use tools to mitigate the environmental impacts of metropolitan development. In addition to asserting that development patterns and densities affect how far, how often, and by what means people travel, urban designers frequently argue that the legibility and shape of the local street pattern play a key role. \u2018Connected\u2019 residential blocks are thus associated with less driving by comparison with the circuitous routes of the modern suburban cul-de-sac\u2014chiefly by reducing trip lengths and facilitating pedestrian and transit access. Remarkably, there is little empirical and theoretical support for these claims. This paper provides the first direct tests of these hypotheses within a consistent behavioral framework. An analysis of household travel diary and GIS data for San Diego finds little role for land use in explaining travel behavior, and no evidence that the street network pattern affects either short or long non-work travel decisions. While results may vary in other areas, the empirical argument for using land use as an element of regional air quality or other environmental plans remains to be demonstrated.", "author" : [ { "dropping-particle" : "", "family" : "Crane", "given" : "Randall", "non-dropping-particle" : "", "parse-names" : false, "suffix" : "" }, { "dropping-particle" : "", "family" : "Crepeau", "given" : "Richard", "non-dropping-particle" : "", "parse-names" : false, "suffix" : "" } ], "container-title" : "Transportation Research Part D: Transport and Environment", "id" : "ITEM-1", "issue" : "4", "issued" : { "date-parts" : [ [ "1998" ] ] }, "page" : "225-238", "title" : "Does neighborhood design influence travel?: A behavioral analysis of travel diary and GIS data", "type" : "article-journal", "volume" : "3" }, "uris" : [ "http://www.mendeley.com/documents/?uuid=03978fe4-b9d6-4fa1-9b8b-7f3ba7f6e4a1" ] }, { "id" : "ITEM-2", "itemData" : { "DOI" : "10.1016/S1361-9209(01)00024-4", "ISBN" : "1361-9209", "ISSN" : "13619209", "abstract" : "Compact, mixed-use, and walk-friendly urban development, many contend, can significantly influence the modes people choose to travel. Despite a voluminous empirical literature, most past studies have failed to adequately specify relationships for purposes of drawing inferences about the importance of built-environment factors in shaping mode choice. This paper frames the study of mode choice in Montgomery County, Maryland around a normative model that weighs the influences of not only three core dimensions of built environments - density, diversity, and design - but factors related to generalized cost and socioeconomic attributes of travelers as well. The marginal contributions of built-environment factors to a traditionally specified utility-based model of mode choice are measured. The analysis reveals intensities and mixtures of land use significantly influence decisions to drive-alone, share a ride, or patronize transit, while the influences of urban design tend to be more modest. Elasticities that summarize relationships are also presented, and recommendations are offered on how outputs from conventional mode-choice models might be \"post-processed\" to better account for the impacts of built environments when testing land-use scenarios. \u00a9 2002 Elsevier Science Ltd. All rights reserved.", "author" : [ { "dropping-particle" : "", "family" : "Cervero", "given" : "Robert", "non-dropping-particle" : "", "parse-names" : false, "suffix" : "" } ], "container-title" : "Transportation Research Part D: Transport and Environment", "id" : "ITEM-2", "issue" : "4", "issued" : { "date-parts" : [ [ "2002" ] ] }, "note" : "Neighbourhoods that are more walkable (design) favor access to stations on foot and increase transit ridership.\n\n\u7814\u7a76\u91cd\u70b9\uff1abuilt environment\u4e2d\u7684diversity and design\u5bf9\u51fa\u884c\u65b9\u5f0f\u9009\u62e9\u7684\u5f71\u54cd\n\n\u548c\u6211\u7684\u6784\u601d\u6709\u70b9\u63a5\u8fd1", "page" : "265-284", "title" : "Built environments and mode choice: Toward a normative framework", "type" : "article", "volume" : "7" }, "uris" : [ "http://www.mendeley.com/documents/?uuid=eb20b8cd-3b30-4319-a44a-274873699422" ] }, { "id" : "ITEM-3", "itemData" : { "DOI" : "10.1016/j.landurbplan.2010.06.002", "ISBN" : "0169-2046", "ISSN" : "01692046", "abstract" : "The idea of using transit-oriented development (TOD) in reducing automobile dependency and improving the sustainability of transportation activities has gained wider support in recent years. Research findings have shown that residents living in TOD neighborhood used transit more frequently than people having similar socio-economic characteristics but living elsewhere. Most of the existing studies on TOD and transit ridership used recently developed sites or suburban neighborhoods as case studies. However, limited research studies have been conducted on TOD using city-wide station-level data. By using the heavy rail systems in New York City and Hong Kong as case studies, factors which are expected to contribute to higher rail transit ridership are analyzed by using multiple regressions. The results show that a combination of variables in different dimensions, including (i) land use, (ii) station characteristics, (iii) socio-economic and demographic characteristics and (iv) inter-modal competition were important in accounting for the variability of rail transit ridership. In particular, station characteristics appeared to be the most important dimension in affecting average weekday railway patronage. Future research on TOD may pay more attention on examining how various aspects of station characteristics can be modified to increase railway patronage. Besides, car ownership is both significant and positively associated with railway patronage. The result suggests that higher car ownership may be associated with more pick-ups, drop-offs and park-and-ride activities to the transit stations for the longer transit trip legs. Furthermore, this study shows that place-specific factors are important in influencing railway patronage.", "author" : [ { "dropping-particle" : "", "family" : "Loo", "given" : "Becky P.Y.", "non-dropping-particle" : "", "parse-names" : false, "suffix" : "" }, { "dropping-particle" : "", "family" : "Chen", "given" : "Cynthia", "non-dropping-particle" : "", "parse-names" : false, "suffix" : "" }, { "dropping-particle" : "", "family" : "Chan", "given" : "Eric T.H.", "non-dropping-particle" : "", "parse-names" : false, "suffix" : "" } ], "container-title" : "Landscape and Urban Planning", "id" : "ITEM-3", "issue" : "3", "issued" : { "date-parts" : [ [ "2010" ] ] }, "note" : "Factors; Model\n\nLandscape and Urban Planning\u51fa\u54c1\uff0c\u4f30\u8ba1\u5f88\u725b\u903c\uff0c\u4f46\u662f\u8c8c\u4f3c\u65b9\u6cd5\u8f83\u4e3a\u5e38\u89c4", "page" : "202-212", "title" : "Rail-based transit-oriented development: Lessons from New York City and Hong Kong", "type" : "article", "volume" : "97" }, "uris" : [ "http://www.mendeley.com/documents/?uuid=cb2f9d94-3a49-4c97-8040-1a85d4170a70" ] } ], "mendeley" : { "formattedCitation" : "[17]\u2013[19]", "plainTextFormattedCitation" : "[17]\u2013[19]", "previouslyFormattedCitation" : "[17]\u2013[19]" }, "properties" : { "noteIndex" : 0 }, "schema" : "https://github.com/citation-style-language/schema/raw/master/csl-citation.json" }</w:instrText>
      </w:r>
      <w:r w:rsidR="00082573" w:rsidRPr="004A56A8">
        <w:rPr>
          <w:rFonts w:eastAsiaTheme="minorEastAsia" w:cs="Times New Roman"/>
        </w:rPr>
        <w:fldChar w:fldCharType="separate"/>
      </w:r>
      <w:r w:rsidR="00E442DB" w:rsidRPr="00E442DB">
        <w:rPr>
          <w:rFonts w:eastAsiaTheme="minorEastAsia" w:cs="Times New Roman"/>
          <w:noProof/>
        </w:rPr>
        <w:t>[17]–[19]</w:t>
      </w:r>
      <w:r w:rsidR="00082573" w:rsidRPr="004A56A8">
        <w:rPr>
          <w:rFonts w:eastAsiaTheme="minorEastAsia" w:cs="Times New Roman"/>
        </w:rPr>
        <w:fldChar w:fldCharType="end"/>
      </w:r>
      <w:r w:rsidR="00402535" w:rsidRPr="004A56A8">
        <w:rPr>
          <w:rFonts w:eastAsiaTheme="minorEastAsia" w:cs="Times New Roman"/>
        </w:rPr>
        <w:t xml:space="preserve">. </w:t>
      </w:r>
      <w:r w:rsidR="00402535" w:rsidRPr="004A56A8">
        <w:rPr>
          <w:rFonts w:eastAsiaTheme="minorEastAsia" w:cs="Times New Roman"/>
          <w:noProof/>
        </w:rPr>
        <w:t>In 1997, Kockelman</w:t>
      </w:r>
      <w:r w:rsidR="00402535" w:rsidRPr="004A56A8">
        <w:rPr>
          <w:rFonts w:eastAsiaTheme="minorEastAsia" w:cs="Times New Roman"/>
        </w:rPr>
        <w:t xml:space="preserve"> proposed a three dimension index system (Density, </w:t>
      </w:r>
      <w:r w:rsidR="00402535" w:rsidRPr="00704C84">
        <w:rPr>
          <w:rFonts w:eastAsiaTheme="minorEastAsia" w:cs="Times New Roman"/>
          <w:noProof/>
        </w:rPr>
        <w:t>Diversity</w:t>
      </w:r>
      <w:r w:rsidR="00704C84">
        <w:rPr>
          <w:rFonts w:eastAsiaTheme="minorEastAsia" w:cs="Times New Roman"/>
          <w:noProof/>
        </w:rPr>
        <w:t>,</w:t>
      </w:r>
      <w:r w:rsidR="00402535" w:rsidRPr="004A56A8">
        <w:rPr>
          <w:rFonts w:eastAsiaTheme="minorEastAsia" w:cs="Times New Roman"/>
        </w:rPr>
        <w:t xml:space="preserve"> and Design) from the perspective of TOD for this issue </w:t>
      </w:r>
      <w:r w:rsidR="00402535"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"10.1016/S1361-9209(97)00009-6", "ISBN" : "1361-9209", "ISSN" : "13619209", "abstract" : "The built environment is thought to influence travel demand along three principal dimensions \u2014density, diversity, and design. This paper tests this proposition by examining how the \u20183Ds\u2019 affect trip rates and mode choice of residents in the San Francisco Bay Area. Using 1990 travel diary data and land-use records obtained from the U.S. census, regional inventories, and field surveys, models are estimated that relate features of the built environment to variations in vehicle miles traveled per household and mode choice, mainly for non-work trips. Factor analysis is used to linearly combine variables into the density and design dimensions of the built environment. The research finds that density, land-use diversity, and pedestrian-oriented designs generally reduce trip rates and encourage non-auto travel in statistically significant ways, though their influences appear to be fairly marginal. Elasticities between variables and factors that capture the 3Ds and various measures of travel demand are generally in the 0.06 to 0.18 range, expressed in absolute terms. Compact development was found to exert the strongest influence on personal business trips. Within-neighborhood retail shops, on the other hand, were most strongly associated with mode choice for work trips. And while a factor capturing \u2018walking quality\u2019 was only moderately related to mode choice for non-work trips, those living in neighborhoods with grid-iron street designs and restricted commercial parking were nonetheless found to average significantly less vehicle miles of travel and rely less on single-occupant vehicles for non-work trips. Overall, this research shows that the elasticities between each dimension of the built environment and travel demand are modest to moderate, though certainly not inconsequential. Thus it supports the contention of new urbanists and others that creating more compact, diverse, and pedestrian-orientated neighborhoods, in combination, can meaningfully influence how Americans travel.", "author" : [ { "dropping-particle" : "", "family" : "Cervero", "given" : "Robert", "non-dropping-particle" : "", "parse-names" : false, "suffix" : "" }, { "dropping-particle" : "", "family" : "Kockelman", "given" : "Kara", "non-dropping-particle" : "", "parse-names" : false, "suffix" : "" } ], "container-title" : "Transportation Research Part D: Transport and Environment", "id" : "ITEM-1", "issue" : "3", "issued" : { "date-parts" : [ [ "1997" ] ] }, "note" : "Factors; Model\n\n\u975e\u5e38\u65e9\u7684\uff0c\u5f00\u5c71\u9f3b\u7956\n\u5173\u4e8e3Ds\u7684\u8bba\u8ff0\n\n\u4f7f\u7528\u4e86\u56e0\u5b50\u5206\u6790\uff0c\u91cd\u56de\u5f52", "page" : "199-219", "title" : "Travel demand and the 3Ds: Density, diversity, and design", "type" : "article-journal", "volume" : "2" }, "uris" : [ "http://www.mendeley.com/documents/?uuid=db1a61c9-2ab8-4209-82b1-c2bdc8b13da5" ] } ], "mendeley" : { "formattedCitation" : "[20]", "plainTextFormattedCitation" : "[20]", "previouslyFormattedCitation" : "[20]" }, "properties" : { "noteIndex" : 0 }, "schema" : "https://github.com/citation-style-language/schema/raw/master/csl-citation.json" }</w:instrText>
      </w:r>
      <w:r w:rsidR="00402535" w:rsidRPr="004A56A8">
        <w:rPr>
          <w:rFonts w:eastAsiaTheme="minorEastAsia" w:cs="Times New Roman"/>
        </w:rPr>
        <w:fldChar w:fldCharType="separate"/>
      </w:r>
      <w:r w:rsidR="00E442DB" w:rsidRPr="00E442DB">
        <w:rPr>
          <w:rFonts w:eastAsiaTheme="minorEastAsia" w:cs="Times New Roman"/>
          <w:noProof/>
        </w:rPr>
        <w:t>[20]</w:t>
      </w:r>
      <w:r w:rsidR="00402535" w:rsidRPr="004A56A8">
        <w:rPr>
          <w:rFonts w:eastAsiaTheme="minorEastAsia" w:cs="Times New Roman"/>
        </w:rPr>
        <w:fldChar w:fldCharType="end"/>
      </w:r>
      <w:r w:rsidR="00402535" w:rsidRPr="004A56A8">
        <w:rPr>
          <w:rFonts w:eastAsiaTheme="minorEastAsia" w:cs="Times New Roman"/>
        </w:rPr>
        <w:t xml:space="preserve">, </w:t>
      </w:r>
      <w:r w:rsidR="00402535" w:rsidRPr="00E30064">
        <w:rPr>
          <w:rFonts w:eastAsiaTheme="minorEastAsia" w:cs="Times New Roman"/>
        </w:rPr>
        <w:t>which has been generally accepted as basic principles when analyzing transit ridership</w:t>
      </w:r>
      <w:r w:rsidR="00402535" w:rsidRPr="004A56A8">
        <w:rPr>
          <w:rFonts w:eastAsiaTheme="minorEastAsia" w:cs="Times New Roman"/>
        </w:rPr>
        <w:t xml:space="preserve">. </w:t>
      </w:r>
      <w:r w:rsidR="000E29B0" w:rsidRPr="004A56A8">
        <w:rPr>
          <w:rFonts w:eastAsiaTheme="minorEastAsia" w:cs="Times New Roman"/>
        </w:rPr>
        <w:t>In addition, many extensions have also been added to the 3D theory, such as accessibility to</w:t>
      </w:r>
      <w:r w:rsidR="00762FBC">
        <w:rPr>
          <w:rFonts w:eastAsiaTheme="minorEastAsia" w:cs="Times New Roman"/>
        </w:rPr>
        <w:t xml:space="preserve"> the</w:t>
      </w:r>
      <w:r w:rsidR="000E29B0" w:rsidRPr="004A56A8">
        <w:rPr>
          <w:rFonts w:eastAsiaTheme="minorEastAsia" w:cs="Times New Roman"/>
        </w:rPr>
        <w:t xml:space="preserve"> </w:t>
      </w:r>
      <w:r w:rsidR="000E29B0" w:rsidRPr="00762FBC">
        <w:rPr>
          <w:rFonts w:eastAsiaTheme="minorEastAsia" w:cs="Times New Roman"/>
          <w:noProof/>
        </w:rPr>
        <w:t>station</w:t>
      </w:r>
      <w:r w:rsidR="000E29B0" w:rsidRPr="004A56A8">
        <w:rPr>
          <w:rFonts w:eastAsiaTheme="minorEastAsia" w:cs="Times New Roman"/>
        </w:rPr>
        <w:t xml:space="preserve">, connectivity of line, and capacity of station </w:t>
      </w:r>
      <w:r w:rsidR="000E29B0"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"10.3141/1835-01", "ISBN" : "0361-1981", "ISSN" : "0361-1981", "abstract" : "Travelers can be classified into two groups: choice users and captive users. Choice users select transit or automobile service when they view one option as superior, whereas captive users have only one travel option. Surprisingly, little is known about captivity effects on mode split models. This research examines the way transit service factors such as accessibility and connectivity relate to mode captivity and mode choice. Data for this investigation come from the Portland, Oregon, 1994 Household Activity and Travel Diary Survey, the Regional Land Information System for the Portland area, the U.S. Environmental Protection Agency fuel economy database, and the U.S. Department of Energy. Individual trip data were segmented into transit captive, automobile captive, and choice users based on information about private vehicle availability, transit connectivity, and distance from a transit stop. Traditional transit mode split models are compared with models that segment users into choice and captive groups. It was found that traditional models underestimate the variation in mode choice for captive users, while overestimating the attractiveness of transit for choice users. These results indicate that better transit forecasts can result if accessibility and connectivity are used to help identify captive users. Additionally, among choice transit users, differences in travel times between automobile and transit modes do little to influence mode selection, while walk access to transit has more effect than previously thought.", "author" : [ { "dropping-particle" : "", "family" : "Beimborn", "given" : "Edward", "non-dropping-particle" : "", "parse-names" : false, "suffix" : "" }, { "dropping-particle" : "", "family" : "Greenwald", "given" : "Michael", "non-dropping-particle" : "", "parse-names" : false, "suffix" : "" }, { "dropping-particle" : "", "family" : "Jin", "given" : "Xia", "non-dropping-particle" : "", "parse-names" : false, "suffix" : "" } ], "container-title" : "Transportation Research Record", "id" : "ITEM-1", "issue" : "1", "issued" : { "date-parts" : [ [ "2003" ] ] }, "note" : "\u670d\u52a1\u8303\u56f4\n\n\u65b9\u5f0f\u9009\u62e9\u6a21\u578b\uff0c\u548c\u670d\u52a1\u8303\u56f4\u76f8\u5173", "page" : "1-9", "title" : "Accessibility, Connectivity, and Captivity: Impacts on Transit Choice", "type" : "article-journal", "volume" : "1835" }, "uris" : [ "http://www.mendeley.com/documents/?uuid=35b69232-386d-4465-ab2a-0aecf4906725" ] }, { "id" : "ITEM-2", "itemData" : { "DOI" : "10.1068/b39008", "ISBN" : "02658135", "ISSN" : "02658135", "PMID" : "93917793", "abstract" : "In this paper we analyse the role of walking accessibility to transit facilities. Microdata and GIS tools have been used to calculate distances walked by different population groups in accessing Metro stations. Distances walked by the population were used to determine the threshold distances of the station service areas and calculate the population covered by the Metro network. With respect to Metro ridership, different distance-decay functions were adjusted and the sensitivity of the population groups to the distance was measured. Two indicators were proposed, based on the distance-decay functions, to measure access quality and potential demand. The Madrid Metro network was used as the study area. Results show that young people and adults, men, immigrants, and public transit captives are willing to walk longer distances and are less sensitive to the effect of distance. When walking distances have been used in order to fix the limit of catchment areas, the amount of the population covered is lower than when a standard threshold (0.5 miles) is used, but overestimations affect each age group in a different way. The access quality indicator shows that the population group in the worst situation is children and that stations in the centre of the network have higher access quality values. However, the synthetic accessibility indicator shows that potential demand is lower for the most central and most peripheral stations than for the stations located in the intermediate areas. It has been proved that both indicators are sensitive to changes in the spatial distribution of population groups within the catchment areas. These results demonstrate some of the advantages of the proposed methodology and argue in favour of its use in public transport planning. Keywords: accessibility, walking distance, coverage analysis, distance-decay functions, access quality, potential demand, public transport, Metro, GIS, Madrid", "author" : [ { "dropping-particle" : "", "family" : "Garc\u00eda-Palomares", "given" : "Juan Carlos", "non-dropping-particle" : "", "parse-names" : false, "suffix" : "" }, { "dropping-particle" : "", "family" : "Guti\u00e9rrez", "given" : "Javier", "non-dropping-particle" : "", "parse-names" : false, "suffix" : "" }, { "dropping-particle" : "", "family" : "Cardozo", "given" : "Osvaldo Daniel", "non-dropping-particle" : "", "parse-names" : false, "suffix" : "" } ], "container-title" : "Environment and Planning B: Planning and Design", "id" : "ITEM-2", "issue" : "6", "issued" : { "date-parts" : [ [ "2013" ] ] }, "note" : "\u670d\u52a1\u8303\u56f4\n\n\u56de\u5f52\u62df\u5408\u6b65\u884c\u8005\u9009\u62e9\u516c\u5171\u4ea4\u901a\u7684\u6982\u7387\n\n\u53ea\u662f\u8bc1\u660e\u4e86\u662f\u7ebf\u6027", "page" : "1087-1102", "title" : "Walking accessibility to public transport: An analysis based on microdata and GIS", "type" : "article", "volume" : "40" }, "uris" : [ "http://www.mendeley.com/documents/?uuid=b1dbe263-6062-4cec-a7b4-d168c087f9da" ] } ], "mendeley" : { "formattedCitation" : "[21], [22]", "plainTextFormattedCitation" : "[21], [22]", "previouslyFormattedCitation" : "[21], [22]" }, "properties" : { "noteIndex" : 0 }, "schema" : "https://github.com/citation-style-language/schema/raw/master/csl-citation.json" }</w:instrText>
      </w:r>
      <w:r w:rsidR="000E29B0" w:rsidRPr="004A56A8">
        <w:rPr>
          <w:rFonts w:eastAsiaTheme="minorEastAsia" w:cs="Times New Roman"/>
        </w:rPr>
        <w:fldChar w:fldCharType="separate"/>
      </w:r>
      <w:r w:rsidR="00E442DB" w:rsidRPr="00E442DB">
        <w:rPr>
          <w:rFonts w:eastAsiaTheme="minorEastAsia" w:cs="Times New Roman"/>
          <w:noProof/>
        </w:rPr>
        <w:t>[21], [22]</w:t>
      </w:r>
      <w:r w:rsidR="000E29B0" w:rsidRPr="004A56A8">
        <w:rPr>
          <w:rFonts w:eastAsiaTheme="minorEastAsia" w:cs="Times New Roman"/>
        </w:rPr>
        <w:fldChar w:fldCharType="end"/>
      </w:r>
      <w:r w:rsidR="000E29B0" w:rsidRPr="004A56A8">
        <w:rPr>
          <w:rFonts w:eastAsiaTheme="minorEastAsia" w:cs="Times New Roman"/>
        </w:rPr>
        <w:t xml:space="preserve">. In this study, all the factors expected to influence transit ridership </w:t>
      </w:r>
      <w:r w:rsidR="00A65821" w:rsidRPr="004A56A8">
        <w:rPr>
          <w:rFonts w:eastAsiaTheme="minorEastAsia" w:cs="Times New Roman"/>
        </w:rPr>
        <w:t>fell into three main categories</w:t>
      </w:r>
      <w:r w:rsidR="004E4E41" w:rsidRPr="004A56A8">
        <w:rPr>
          <w:rFonts w:eastAsiaTheme="minorEastAsia" w:cs="Times New Roman"/>
        </w:rPr>
        <w:t xml:space="preserve">: 1. </w:t>
      </w:r>
      <w:r w:rsidR="003A37CB">
        <w:rPr>
          <w:rFonts w:eastAsiaTheme="minorEastAsia" w:cs="Times New Roman"/>
        </w:rPr>
        <w:t>built environment</w:t>
      </w:r>
      <w:r w:rsidR="004E4E41" w:rsidRPr="004A56A8">
        <w:rPr>
          <w:rFonts w:eastAsiaTheme="minorEastAsia" w:cs="Times New Roman"/>
        </w:rPr>
        <w:t xml:space="preserve">; 2. </w:t>
      </w:r>
      <w:r w:rsidR="00763362" w:rsidRPr="004A56A8">
        <w:rPr>
          <w:rFonts w:eastAsiaTheme="minorEastAsia" w:cs="Times New Roman"/>
        </w:rPr>
        <w:t>transportation accessibility</w:t>
      </w:r>
      <w:r w:rsidR="00063A51" w:rsidRPr="004A56A8">
        <w:rPr>
          <w:rFonts w:eastAsiaTheme="minorEastAsia" w:cs="Times New Roman"/>
        </w:rPr>
        <w:t xml:space="preserve">; 3. </w:t>
      </w:r>
      <w:r w:rsidR="00763362" w:rsidRPr="004A56A8">
        <w:rPr>
          <w:rFonts w:eastAsiaTheme="minorEastAsia" w:cs="Times New Roman"/>
        </w:rPr>
        <w:t>demographic and socioeconomic environment</w:t>
      </w:r>
      <w:r w:rsidR="00A033A1" w:rsidRPr="004A56A8">
        <w:rPr>
          <w:rFonts w:eastAsiaTheme="minorEastAsia" w:cs="Times New Roman"/>
        </w:rPr>
        <w:t>.</w:t>
      </w:r>
    </w:p>
    <w:p w14:paraId="501F10CE" w14:textId="2CB02CC0" w:rsidR="004E4E41" w:rsidRPr="004A56A8" w:rsidRDefault="003A37CB" w:rsidP="00452DFE">
      <w:pPr>
        <w:snapToGrid w:val="0"/>
        <w:ind w:firstLine="420"/>
        <w:rPr>
          <w:rFonts w:eastAsiaTheme="minorEastAsia" w:cs="Times New Roman"/>
        </w:rPr>
      </w:pPr>
      <w:r>
        <w:rPr>
          <w:rFonts w:eastAsiaTheme="minorEastAsia" w:cs="Times New Roman"/>
        </w:rPr>
        <w:t>Built environment</w:t>
      </w:r>
      <w:r w:rsidR="00770CD7" w:rsidRPr="004A56A8">
        <w:rPr>
          <w:rFonts w:eastAsiaTheme="minorEastAsia" w:cs="Times New Roman"/>
        </w:rPr>
        <w:t xml:space="preserve"> refers to the buildings or facilities that provide the setting for human activity</w:t>
      </w:r>
      <w:r w:rsidR="004E4E41" w:rsidRPr="004A56A8">
        <w:rPr>
          <w:rFonts w:eastAsiaTheme="minorEastAsia" w:cs="Times New Roman"/>
        </w:rPr>
        <w:t xml:space="preserve">, and </w:t>
      </w:r>
      <w:r w:rsidR="00E92A3D" w:rsidRPr="004A56A8">
        <w:rPr>
          <w:rFonts w:eastAsiaTheme="minorEastAsia" w:cs="Times New Roman"/>
        </w:rPr>
        <w:t>it has been</w:t>
      </w:r>
      <w:r w:rsidR="004E4E41" w:rsidRPr="004A56A8">
        <w:rPr>
          <w:rFonts w:eastAsiaTheme="minorEastAsia" w:cs="Times New Roman"/>
        </w:rPr>
        <w:t xml:space="preserve"> widely proved to have</w:t>
      </w:r>
      <w:r w:rsidR="00762FBC">
        <w:rPr>
          <w:rFonts w:eastAsiaTheme="minorEastAsia" w:cs="Times New Roman"/>
        </w:rPr>
        <w:t xml:space="preserve"> a</w:t>
      </w:r>
      <w:r w:rsidR="004E4E41" w:rsidRPr="004A56A8">
        <w:rPr>
          <w:rFonts w:eastAsiaTheme="minorEastAsia" w:cs="Times New Roman"/>
        </w:rPr>
        <w:t xml:space="preserve"> </w:t>
      </w:r>
      <w:r w:rsidR="004E4E41" w:rsidRPr="00762FBC">
        <w:rPr>
          <w:rFonts w:eastAsiaTheme="minorEastAsia" w:cs="Times New Roman"/>
          <w:noProof/>
        </w:rPr>
        <w:t>strong</w:t>
      </w:r>
      <w:r w:rsidR="004E4E41" w:rsidRPr="004A56A8">
        <w:rPr>
          <w:rFonts w:eastAsiaTheme="minorEastAsia" w:cs="Times New Roman"/>
        </w:rPr>
        <w:t xml:space="preserve"> relationship with ridership. Also, </w:t>
      </w:r>
      <w:r w:rsidR="008A71FD" w:rsidRPr="004A56A8">
        <w:rPr>
          <w:rFonts w:eastAsiaTheme="minorEastAsia" w:cs="Times New Roman"/>
        </w:rPr>
        <w:t>land use</w:t>
      </w:r>
      <w:r w:rsidR="00B63677" w:rsidRPr="004A56A8">
        <w:rPr>
          <w:rFonts w:eastAsiaTheme="minorEastAsia" w:cs="Times New Roman"/>
        </w:rPr>
        <w:t xml:space="preserve"> diversity has</w:t>
      </w:r>
      <w:r w:rsidR="00762FBC">
        <w:rPr>
          <w:rFonts w:eastAsiaTheme="minorEastAsia" w:cs="Times New Roman"/>
        </w:rPr>
        <w:t xml:space="preserve"> a</w:t>
      </w:r>
      <w:r w:rsidR="00B63677" w:rsidRPr="004A56A8">
        <w:rPr>
          <w:rFonts w:eastAsiaTheme="minorEastAsia" w:cs="Times New Roman"/>
        </w:rPr>
        <w:t xml:space="preserve"> </w:t>
      </w:r>
      <w:r w:rsidR="004E4E41" w:rsidRPr="00762FBC">
        <w:rPr>
          <w:rFonts w:eastAsiaTheme="minorEastAsia" w:cs="Times New Roman"/>
          <w:noProof/>
        </w:rPr>
        <w:t>significant</w:t>
      </w:r>
      <w:r w:rsidR="004E4E41" w:rsidRPr="004A56A8">
        <w:rPr>
          <w:rFonts w:eastAsiaTheme="minorEastAsia" w:cs="Times New Roman"/>
        </w:rPr>
        <w:t xml:space="preserve"> effect on ridership since it reflects the balance between traffic demand and supply </w:t>
      </w:r>
      <w:r w:rsidR="004E4E41" w:rsidRPr="00762FBC">
        <w:rPr>
          <w:rFonts w:eastAsiaTheme="minorEastAsia" w:cs="Times New Roman"/>
          <w:noProof/>
        </w:rPr>
        <w:t>within</w:t>
      </w:r>
      <w:r w:rsidR="00762FBC">
        <w:rPr>
          <w:rFonts w:eastAsiaTheme="minorEastAsia" w:cs="Times New Roman"/>
          <w:noProof/>
        </w:rPr>
        <w:t xml:space="preserve"> the</w:t>
      </w:r>
      <w:r w:rsidR="004E4E41" w:rsidRPr="004A56A8">
        <w:rPr>
          <w:rFonts w:eastAsiaTheme="minorEastAsia" w:cs="Times New Roman"/>
        </w:rPr>
        <w:t xml:space="preserve"> </w:t>
      </w:r>
      <w:r w:rsidR="004E4E41" w:rsidRPr="00762FBC">
        <w:rPr>
          <w:rFonts w:eastAsiaTheme="minorEastAsia" w:cs="Times New Roman"/>
          <w:noProof/>
        </w:rPr>
        <w:t>catchment</w:t>
      </w:r>
      <w:r w:rsidR="004E4E41" w:rsidRPr="004A56A8">
        <w:rPr>
          <w:rFonts w:eastAsiaTheme="minorEastAsia" w:cs="Times New Roman"/>
        </w:rPr>
        <w:t xml:space="preserve"> a</w:t>
      </w:r>
      <w:r w:rsidR="00E30064">
        <w:rPr>
          <w:rFonts w:eastAsiaTheme="minorEastAsia" w:cs="Times New Roman"/>
        </w:rPr>
        <w:t xml:space="preserve">rea. Although the definitions </w:t>
      </w:r>
      <w:r w:rsidR="0016098B">
        <w:rPr>
          <w:rFonts w:eastAsiaTheme="minorEastAsia" w:cs="Times New Roman"/>
        </w:rPr>
        <w:t xml:space="preserve">of </w:t>
      </w:r>
      <w:r w:rsidR="008A71FD" w:rsidRPr="004A56A8">
        <w:rPr>
          <w:rFonts w:eastAsiaTheme="minorEastAsia" w:cs="Times New Roman"/>
        </w:rPr>
        <w:t>land use</w:t>
      </w:r>
      <w:r w:rsidR="004E4E41" w:rsidRPr="004A56A8">
        <w:rPr>
          <w:rFonts w:eastAsiaTheme="minorEastAsia" w:cs="Times New Roman"/>
        </w:rPr>
        <w:t xml:space="preserve"> diversity are not the same according to different researcher</w:t>
      </w:r>
      <w:r w:rsidR="0055369D" w:rsidRPr="004A56A8">
        <w:rPr>
          <w:rFonts w:eastAsiaTheme="minorEastAsia" w:cs="Times New Roman"/>
        </w:rPr>
        <w:t>s</w:t>
      </w:r>
      <w:r w:rsidR="004E4E41" w:rsidRPr="004A56A8">
        <w:rPr>
          <w:rFonts w:eastAsiaTheme="minorEastAsia" w:cs="Times New Roman"/>
        </w:rPr>
        <w:t xml:space="preserve">, it’s widely accepted that higher diversity tends to </w:t>
      </w:r>
      <w:r w:rsidR="00E92A3D" w:rsidRPr="004A56A8">
        <w:rPr>
          <w:rFonts w:eastAsiaTheme="minorEastAsia" w:cs="Times New Roman"/>
        </w:rPr>
        <w:t xml:space="preserve">result in </w:t>
      </w:r>
      <w:r w:rsidR="00063A51" w:rsidRPr="004A56A8">
        <w:rPr>
          <w:rFonts w:eastAsiaTheme="minorEastAsia" w:cs="Times New Roman"/>
        </w:rPr>
        <w:t xml:space="preserve">less transit ridership </w:t>
      </w:r>
      <w:r w:rsidR="004E4E41"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"10.1016/j.cities.2010.05.001", "ISBN" : "0264-2751", "ISSN" : "02642751", "abstract" : "This study is an investigation into the factors affecting Metro demand at a station level. These factors were examined in the Seoul metropolitan area, which is one of the most densely populated regions in the world. A regression analysis was conducted with weekly average of station boardings as the dependent variable. Twenty-four independent variables were chosen based on insights and findings from previous studies. They were categorized into three groups: built environment, external connectivity, and intermodal connection. Seven variables proved to be significantly associated with station boardings: employment, commercial floor area, office floor area, net population density, number of transfers, number of feeder bus lines, and a dummy variable indicating transfer stations. Furthermore, in order to identify indirect or cyclic relationships among variables in generating station boardings, which cannot be accounted for in regression analysis, a structural equation model (SEM) was adopted. Prior to the model identification, a conceptual framework was hypothesized. After testing a number of candidate SEMs within the framework, the final SEM was established. All links in the final model were statistically significant. Several links represented cyclic relationships between variables. As a result, some variables that were insignificant in the regression analysis were included in the final SEM. Variables in the external connectivity group were found to be associated with station boardings, and variables for land use and walkability proved to be indirectly related to station boardings through employment. In particular, the number of feeder bus lines was found to have a reciprocal relationship with station boardings. Several separate links represented a cyclic relationship between external connectivity and intermodal connection. ?? 2010 Elsevier Ltd.", "author" : [ { "dropping-particle" : "", "family" : "Sohn", "given" : "Keemin", "non-dropping-particle" : "", "parse-names" : false, "suffix" : "" }, { "dropping-particle" : "", "family" : "Shim", "given" : "Hyunjin", "non-dropping-particle" : "", "parse-names" : false, "suffix" : "" } ], "container-title" : "Cities", "id" : "ITEM-1", "issue" : "5", "issued" : { "date-parts" : [ [ "2010" ] ] }, "note" : "Factors; Model\n\nSEM\n\nSeven variables proved to be significantly associated with station boardings: employment, commercial floor area, office floor area, net population density, number of transfers, num- ber of feeder bus lines, and a dummy variable indicating transfer stations.\n\n\u63d0\u51fa\u4e86\u5f88\u591a\u65b0\u6307\u6807\uff0c\u6709\u8f83\u5927\u53c2\u8003\u4ef7\u503c\n\u4f7f\u7528\u4e86\u5efa\u7b51\u9762\u79ef\uff0c\u7528\u5730\u6df7\u5408\u5ea6\u7b49\u5173\u952e\u6307\u6807", "page" : "358-368", "title" : "Factors generating boardings at Metro stations in the Seoul metropolitan area", "type" : "article", "volume" : "27" }, "uris" : [ "http://www.mendeley.com/documents/?uuid=c5b5422e-d7ce-44bb-b6e5-3948ddd81a6d" ] }, { "id" : "ITEM-2", "itemData" : { "DOI" : "10.1016/j.jtrangeo.2011.05.004", "ISBN" : "0966-6923", "ISSN" : "09666923", "abstract" : "This article develops a rapid response ridership forecast model, based on the combined use of Geographic Information Systems (GIS), distance-decay functions and multiple regression models. The number of passengers boarding at each station in the Madrid Metro network is estimated as a function of the characteristics of the stations (type, number of lines, accessibility within the network, etc.) and of the areas they serve (population and employment characteristics, land-use mix, street density, presence of feeder modes, etc.). The paper considers the need to evaluate the distance threshold used (not the choice of a fixed distance threshold by assimilation from other studies), the distance calculation procedure (network distance versus straight-line distance) and, above all, the use of distance-decay weighted regression (so that the data from the bands nearer the stations have a greater weighting in the model than those farther away). Analyses carried out show that weighting the variables according to the distance-decay functions provides systematically better results. The choice of distance threshold also significantly improves outcomes. When an all-or-nothing function is used, the way the service area is calculated (straight-line or network distances) does not seem to have a decisive influence on the results. However, it seems to be more influential when distance-decay weighting is used. ?? 2011 Elsevier Ltd.", "author" : [ { "dropping-particle" : "", "family" : "Guti\u00e9rrez", "given" : "Javier", "non-dropping-particle" : "", "parse-names" : false, "suffix" : "" }, { "dropping-particle" : "", "family" : "Cardozo", "given" : "Osvaldo Daniel", "non-dropping-particle" : "", "parse-names" : false, "suffix" : "" }, { "dropping-particle" : "", "family" : "Garc\u00eda-Palomares", "given" : "Juan Carlos", "non-dropping-particle" : "", "parse-names" : false, "suffix" : "" } ], "container-title" : "Journal of Transport Geography", "id" : "ITEM-2", "issue" : "6", "issued" : { "date-parts" : [ [ "2011" ] ] }, "note" : "\u670d\u52a1\u8303\u56f4\uff1bFactors\uff1b\u6a21\u578b\n\n\u7acb\u5730\u73af\u5883\u4e0e\u4e58\u5ba2\u91cf\u5173\u7cfb\n\u7efc\u8ff0\u5f88\u597d\n\nShortcomings of previous research:\n1. Proposed models use standard distance thresholds for delimiting service areas and do not take into account that the greater the distance to stops and stations within the catchment area, the less public transport tends to be used.\n\nFactors: land use mix", "page" : "1081-1092", "title" : "Transit ridership forecasting at station level: An approach based on distance-decay weighted regression", "type" : "article-journal", "volume" : "19" }, "uris" : [ "http://www.mendeley.com/documents/?uuid=0d81b37f-7bba-4719-a0ec-4c021453e7fe" ] }, { "id" : "ITEM-3", "itemData" : { "DOI" : "10.1016/j.apgeog.2012.01.005", "ISBN" : "0143-6228", "ISSN" : "01436228", "abstract" : "In recent years, station-level ridership forecasting models have been developed based on Geographic Information Systems (GIS) and multiple regression analysis. These models estimate the number of passengers boarding at each station as a function of the station characteristics and the areas that they serve. These models have considerable advantages over the traditional four-step model, including simplicity of use, easy interpretation of results, immediate response and low cost. Nevertheless, the models usually use traditional ordinary least squares (OLS) multiple regression, which assume parametric stability. This study proposes a direct model that uses geographically weighted regression (GWR) to forecast boarding at the Madrid Metro stations. Here, the results obtained using the OLS and GWR models are compared. The GWR model results in a better fit than the traditional one. In addition, the information supplied by the GWR model regarding the spatial variation of elasticities and their statistical significance provides more realistic and useful results. ?? 2012 Elsevier Ltd.", "author" : [ { "dropping-particle" : "", "family" : "Cardozo", "given" : "Osvaldo Daniel", "non-dropping-particle" : "", "parse-names" : false, "suffix" : "" }, { "dropping-particle" : "", "family" : "Garc\u00eda-Palomares", "given" : "Juan Carlos", "non-dropping-particle" : "", "parse-names" : false, "suffix" : "" }, { "dropping-particle" : "", "family" : "Guti\u00e9rrez", "given" : "Javier", "non-dropping-particle" : "", "parse-names" : false, "suffix" : "" } ], "container-title" : "Applied Geography", "id" : "ITEM-3", "issue" : "4", "issued" : { "date-parts" : [ [ "2012" ] ] }, "note" : "Factors; Model\n\n\u5730\u7406\u52a0\u91cd\u56de\u5f52\n\u7528ArcGIS\u81ea\u5e26\u5de5\u5177\u7bb1\u5b9e\u73b0\n\u505a\u4e86\u7a7a\u95f4\u81ea\u76f8\u5173\u5206\u6790\n\n\u9700\u8981\u4ed4\u7ec6\u9605\u8bfb\u5173\u4e8e\u4e3a\u4ec0\u4e48\u5b9e\u7528GWR\u65b9\u6cd5\u7684\u8bf4\u660e\u90e8\u5206\n\n\u7814\u7a76\u91cd\u70b9\uff1aGWR\n\n\u670d\u52a1\u8303\u56f4\uff1a\u6ca1\u6709\u8bba\u8ff0\uff0c\u91c7\u7528\u4e86800m\u60ef\u4f8b\n\u5185\u90e8\u51fa\u884c\uff1a\u571f\u5730\u6df7\u5408\u6307\u6570\n\u5f02\u65b9\u5dee\u6027\uff1a\u91c7\u7528GWR\u6d88\u9664\u5f02\u8d28\u6027", "page" : "548-558", "publisher" : "Elsevier Ltd", "title" : "Application of geographically weighted regression to the direct forecasting of transit ridership at station-level", "type" : "article-journal", "volume" : "34" }, "uris" : [ "http://www.mendeley.com/documents/?uuid=a09d4ea0-bd97-4b70-8b9d-be240df44698" ] }, { "id" : "ITEM-4", "itemData" : { "DOI" : "10.1007/s11116-011-9368-3", "ISBN" : "0049-4488\\r1572-9435", "ISSN" : "00494488", "abstract" : "While most aggregate studies of transit ridership are conducted at either the stop or the route level, the present study focused on factors affecting Metro ridership in the Seoul metropolitan area at the station-to-station level. The station-to-station analysis made it possible to distinguish the effect of origin factors on Metro ridership from that of destination factors and to cut down the errors caused by the aggregation of travel impedance-related variables. After adopting two types of direct-demand patronage forecasting models, the multiplicative model and the Poisson regression model, the former was found to be superior to the latter because it clearly identified the negative influences of competing modes on Metro ridership. Such results are rarely found with aggregate level analyses. Moreover, the importance of built environment in explaining Metro demand was confirmed by separating built environment variables for origin and destination stations and by differentiating ridership by the time of day. For morning peak hours, the population-related variables of the origin stations played a key role in accounting for Metro ridership, while employment-related variables prevailed in destination stations. In evening peak hours, both employment- and population-related variables were significant in accounting for the Metro ridership at the destination station. This showed that a significant number of people in the Seoul metropolitan area appear to take various non-home-based trips after work, which is consistent with the results from direct household travel surveys. \u00a9 2011 Springer Science+Business Media, LLC.", "author" : [ { "dropping-particle" : "", "family" : "Choi", "given" : "Jinkyung", "non-dropping-particle" : "", "parse-names" : false, "suffix" : "" }, { "dropping-particle" : "", "family" : "Lee", "given" : "Yong Jae", "non-dropping-particle" : "", "parse-names" : false, "suffix" : "" }, { "dropping-particle" : "", "family" : "Kim", "given" : "Taewan", "non-dropping-particle" : "", "parse-names" : false, "suffix" : "" }, { "dropping-particle" : "", "family" : "Sohn", "given" : "Keemin", "non-dropping-particle" : "", "parse-names" : false, "suffix" : "" } ], "container-title" : "Transportation", "id" : "ITEM-4", "issue" : "3", "issued" : { "date-parts" : [ [ "2012" ] ] }, "note" : "1. station-to-station\n2. Factors\uff1bModel\n\n\u8f83\u5b8c\u6574\uff0c\u53ef\u53c2\u8003\u6574\u4f53\uff0c\u7814\u7a76\u7684\u662f\u7ad9\u4e8e\u7ad9\u4e4b\u95f4\u7684\u4e58\u5ba2\u91cf\u5173\u7cfb\n\nFactor\nLand use mix\n\nPoisson model", "page" : "705-722", "title" : "An analysis of Metro ridership at the station-to-station level in Seoul", "type" : "article-journal", "volume" : "39" }, "uris" : [ "http://www.mendeley.com/documents/?uuid=87fd3840-6819-4430-9eb2-0de492f50a72" ] }, { "id" : "ITEM-5", "itemData" : { "DOI" : "10.1016/j.jtrangeo.2015.08.002", "ISSN" : "09666923", "abstract" : "This study has dual research objectives: 1) to evaluate the land use characteristics of the pedestrian catchment areas (PCA) of subway stations in the Seoul metropolitan area (SMA) in terms of transit-oriented development (TOD) principles and 2) to investigate the influence of each PCA's land use characteristics on station-level ridership. The major findings can be summarized as follows. First, the built environments of subway PCAs in Seoul were found to be compatible with TOD principles in terms of density and diversity. They have declining density gradients of population and employment that extend outward from a station and have a high level of mixed-use land.Second, population and employment densities, land use mix diversity, and intermodal connectivity all have a positive impact on subway ridership, but differ in their spatial ranges. In particular, the influence spans of residential and commercial development patterns (population density and the proportion of commercial land) and mixed land use on ridership were limited to only the core and primary PCAs. Consequently, with respect to TOD in a compact city like Seoul, we recommend that a PCA be defined to encompass a radius of 600 m.", "author" : [ { "dropping-particle" : "", "family" : "Jun", "given" : "Myung-Jin", "non-dropping-particle" : "", "parse-names" : false, "suffix" : "" }, { "dropping-particle" : "", "family" : "Choi", "given" : "Keechoo", "non-dropping-particle" : "", "parse-names" : false, "suffix" : "" }, { "dropping-particle" : "", "family" : "Jeong", "given" : "Ji-Eun", "non-dropping-particle" : "", "parse-names" : false, "suffix" : "" }, { "dropping-particle" : "", "family" : "Kwon", "given" : "Ki-Hyun", "non-dropping-particle" : "", "parse-names" : false, "suffix" : "" }, { "dropping-particle" : "", "family" : "Kim", "given" : "Hee-Jae", "non-dropping-particle" : "", "parse-names" : false, "suffix" : "" } ], "container-title" : "Journal of Transport Geography", "id" : "ITEM-5", "issued" : { "date-parts" : [ [ "2015" ] ] }, "note" : "Factors; Model\n\n\u65e2\u5f80\u7814\u7a76\u7684\u603b\u7ed3\u5f88\u68d2\n\u5bf9\u8303\u56f4\u8fdb\u884c\u4e86\u7ec6\u81f4\u8ba8\u8bba\uff0c\u9700\u8981\u4ed4\u7ec6\u8bfb\n\u7528\u4e86Logistic\u6a21\u578b\uff0c\u7814\u7a76\u4e86\u4e0d\u540c\u8303\u56f4\u7ad9\u5708\u7684\u7279\u5f81\n\nFactor\nLand use mix\n\u79df\u6237\u6bd4\u4f8b\n\u516c\u5bd3\u6bd4\u4f8b", "page" : "30-40", "publisher" : "Elsevier B.V.", "title" : "Land use characteristics of subway catchment areas and their influence on subway ridership in Seoul", "type" : "article-journal", "volume" : "48" }, "uris" : [ "http://www.mendeley.com/documents/?uuid=61b3b3d9-bb72-4a5c-b1f0-d4a26912e26d" ] }, { "id" : "ITEM-6", "itemData" : { "DOI" : "10.1016/j.jtrangeo.2014.03.013", "ISBN" : "0966-6923", "ISSN" : "09666923", "abstract" : "In this study, we employ spatial regression analysis to empirically investigate the impacts of land use, rail service coverage, and rail station accessibility on rail transit ridership in the city of Seoul and the surrounding metropolitan region. Our analyses suggest that a rail transit service coverage boundary of 500m provides the best fit for estimating rail transit ridership levels. With regard to land use, our results confirm that density is positively related to rail transit ridership within a 750m radius of each station. In contrast, land use diversity is not associated with rail transit ridership. We also found that station-level accessibility is as important as land use for explaining rail transit ridership levels. Finally, we conclude that development density and station-level accessibility measures such as the number of station entrances or exits and the number of bus routes at the station are the most important and consistent factors for promoting rail transit ridership.", "author" : [ { "dropping-particle" : "", "family" : "Sung", "given" : "Hyungun", "non-dropping-particle" : "", "parse-names" : false, "suffix" : "" }, { "dropping-particle" : "", "family" : "Choi", "given" : "Keechoo", "non-dropping-particle" : "", "parse-names" : false, "suffix" : "" }, { "dropping-particle" : "", "family" : "Lee", "given" : "Sugie", "non-dropping-particle" : "", "parse-names" : false, "suffix" : "" }, { "dropping-particle" : "", "family" : "Cheon", "given" : "SangHyun", "non-dropping-particle" : "", "parse-names" : false, "suffix" : "" } ], "container-title" : "Journal of Transport Geography", "id" : "ITEM-6", "issued" : { "date-parts" : [ [ "2014" ] ] }, "note" : "Factors; Model\n\n\u6309\u4e0d\u540c\u8ddd\u79bb\u7684\u670d\u52a1\u5708\u505a\u4e86\u5206\u6790\n\n\nFactor\n\u7528\u5730\u6df7\u5408\u5ea6", "page" : "134-140", "publisher" : "Elsevier Ltd", "title" : "Exploring the impacts of land use by service coverage and station-level accessibility on rail transit ridership", "type" : "article-journal", "volume" : "36" }, "uris" : [ "http://www.mendeley.com/documents/?uuid=a9cf2678-d6df-4667-ae45-de1dcb0e1ebe" ] } ], "mendeley" : { "formattedCitation" : "[15], [23]\u2013[27]", "plainTextFormattedCitation" : "[15], [23]\u2013[27]", "previouslyFormattedCitation" : "[15], [23]\u2013[27]" }, "properties" : { "noteIndex" : 0 }, "schema" : "https://github.com/citation-style-language/schema/raw/master/csl-citation.json" }</w:instrText>
      </w:r>
      <w:r w:rsidR="004E4E41" w:rsidRPr="004A56A8">
        <w:rPr>
          <w:rFonts w:eastAsiaTheme="minorEastAsia" w:cs="Times New Roman"/>
        </w:rPr>
        <w:fldChar w:fldCharType="separate"/>
      </w:r>
      <w:r w:rsidR="00E442DB" w:rsidRPr="00E442DB">
        <w:rPr>
          <w:rFonts w:eastAsiaTheme="minorEastAsia" w:cs="Times New Roman"/>
          <w:noProof/>
        </w:rPr>
        <w:t>[15], [23]–[27]</w:t>
      </w:r>
      <w:r w:rsidR="004E4E41" w:rsidRPr="004A56A8">
        <w:rPr>
          <w:rFonts w:eastAsiaTheme="minorEastAsia" w:cs="Times New Roman"/>
        </w:rPr>
        <w:fldChar w:fldCharType="end"/>
      </w:r>
      <w:r w:rsidR="00A033A1" w:rsidRPr="004A56A8">
        <w:rPr>
          <w:rFonts w:eastAsiaTheme="minorEastAsia" w:cs="Times New Roman"/>
        </w:rPr>
        <w:t>.</w:t>
      </w:r>
    </w:p>
    <w:p w14:paraId="52D48381" w14:textId="0430CC30" w:rsidR="004E4E41" w:rsidRPr="004A56A8" w:rsidRDefault="00763362" w:rsidP="00452DFE">
      <w:pPr>
        <w:snapToGrid w:val="0"/>
        <w:ind w:firstLine="420"/>
        <w:rPr>
          <w:rFonts w:eastAsiaTheme="minorEastAsia" w:cs="Times New Roman"/>
        </w:rPr>
      </w:pPr>
      <w:r w:rsidRPr="004A56A8">
        <w:rPr>
          <w:rFonts w:eastAsiaTheme="minorEastAsia" w:cs="Times New Roman"/>
        </w:rPr>
        <w:t>Transportation accessibility</w:t>
      </w:r>
      <w:r w:rsidR="004E4E41" w:rsidRPr="004A56A8">
        <w:rPr>
          <w:rFonts w:eastAsiaTheme="minorEastAsia" w:cs="Times New Roman"/>
        </w:rPr>
        <w:t xml:space="preserve"> is </w:t>
      </w:r>
      <w:r w:rsidR="0055369D" w:rsidRPr="004A56A8">
        <w:rPr>
          <w:rFonts w:eastAsiaTheme="minorEastAsia" w:cs="Times New Roman"/>
        </w:rPr>
        <w:t xml:space="preserve">an </w:t>
      </w:r>
      <w:r w:rsidR="004E4E41" w:rsidRPr="004A56A8">
        <w:rPr>
          <w:rFonts w:eastAsiaTheme="minorEastAsia" w:cs="Times New Roman"/>
        </w:rPr>
        <w:t xml:space="preserve">important factor </w:t>
      </w:r>
      <w:r w:rsidR="0016098B">
        <w:rPr>
          <w:rFonts w:eastAsiaTheme="minorEastAsia" w:cs="Times New Roman"/>
        </w:rPr>
        <w:t>for</w:t>
      </w:r>
      <w:r w:rsidR="004E4E41" w:rsidRPr="004A56A8">
        <w:rPr>
          <w:rFonts w:eastAsiaTheme="minorEastAsia" w:cs="Times New Roman"/>
        </w:rPr>
        <w:t xml:space="preserve"> passengers going to take public transit. Better accessibility </w:t>
      </w:r>
      <w:r w:rsidR="00E92A3D" w:rsidRPr="004A56A8">
        <w:rPr>
          <w:rFonts w:eastAsiaTheme="minorEastAsia" w:cs="Times New Roman"/>
        </w:rPr>
        <w:t>is thought to be</w:t>
      </w:r>
      <w:r w:rsidR="004E4E41" w:rsidRPr="004A56A8">
        <w:rPr>
          <w:rFonts w:eastAsiaTheme="minorEastAsia" w:cs="Times New Roman"/>
        </w:rPr>
        <w:t xml:space="preserve"> attract</w:t>
      </w:r>
      <w:r w:rsidR="00E92A3D" w:rsidRPr="004A56A8">
        <w:rPr>
          <w:rFonts w:eastAsiaTheme="minorEastAsia" w:cs="Times New Roman"/>
        </w:rPr>
        <w:t>ive for</w:t>
      </w:r>
      <w:r w:rsidR="004E4E41" w:rsidRPr="004A56A8">
        <w:rPr>
          <w:rFonts w:eastAsiaTheme="minorEastAsia" w:cs="Times New Roman"/>
        </w:rPr>
        <w:t xml:space="preserve"> passengers living further. The factors for accessibility are </w:t>
      </w:r>
      <w:r w:rsidR="00345331" w:rsidRPr="004A56A8">
        <w:rPr>
          <w:rFonts w:eastAsiaTheme="minorEastAsia" w:cs="Times New Roman"/>
        </w:rPr>
        <w:t>commonly</w:t>
      </w:r>
      <w:r w:rsidR="004E4E41" w:rsidRPr="004A56A8">
        <w:rPr>
          <w:rFonts w:eastAsiaTheme="minorEastAsia" w:cs="Times New Roman"/>
        </w:rPr>
        <w:t xml:space="preserve"> described as </w:t>
      </w:r>
      <w:r w:rsidR="00C54774" w:rsidRPr="004A56A8">
        <w:rPr>
          <w:rFonts w:eastAsiaTheme="minorEastAsia" w:cs="Times New Roman"/>
        </w:rPr>
        <w:t xml:space="preserve">the </w:t>
      </w:r>
      <w:r w:rsidR="004E4E41" w:rsidRPr="004A56A8">
        <w:rPr>
          <w:rFonts w:eastAsiaTheme="minorEastAsia" w:cs="Times New Roman"/>
        </w:rPr>
        <w:t>number of transfers</w:t>
      </w:r>
      <w:r w:rsidR="004E4E41"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"10.1016/j.tra.2003.10.006", "ISBN" : "1480965685", "ISSN" : "09658564", "PMID" : "12039964", "abstract" : "Many US cities have recently built or approved light-rail systems to combat congestion, sprawl, and pollution. Critics questions light rail's ability to generate ridership in low-density, automobile-oriented, polycentric US cities with smaller downtowns. Proponents counter that sufficient numbers of homes and workplaces have convenient access to stations via walking, park-and-ride, or bus to develop feasible corridors connecting major residential areas with suburban concentrations of employment and the CBD. With this in mind, we used multiple regression to determine factors that contribute to higher light-rail ridership. Cross-sectional data on average weekday boardings were collected for the year 2000 for 268 stations in nine US cities representing a variety of urban settings. The results showed the importance of land use and accessibility. Employment, population, and percent renters within walking distance, as well as bus lines, park-and-ride spaces, and centrality, were significant. Dummy variables for terminal and transfer stations and international borders were all positive and significant. Total degree-days were negative and significant, lowering expectations for cities with extreme climates. Notably, the stations in the CBD generate much higher boardings, but these are explainable by the same variables present in lesser combinations at non-CBD stations and account for their generally lesser boardings. Importantly, a dummy variable for CBD location was not significant. The resulting model may be useful as a first-cut, one-step approach for predicting demand for possible light-rail alignments. ?? 2003 Elsevier Ltd. All rights reserved.", "author" : [ { "dropping-particle" : "", "family" : "Kuby", "given" : "Michael", "non-dropping-particle" : "", "parse-names" : false, "suffix" : "" }, { "dropping-particle" : "", "family" : "Barranda", "given" : "Anthony", "non-dropping-particle" : "", "parse-names" : false, "suffix" : "" }, { "dropping-particle" : "", "family" : "Upchurch", "given" : "Christopher", "non-dropping-particle" : "", "parse-names" : false, "suffix" : "" } ], "container-title" : "Transportation Research Part A: Policy and Practice", "id" : "ITEM-1", "issue" : "3", "issued" : { "date-parts" : [ [ "2004" ] ] }, "note" : "Factors; Model\n\nTransportation Research \u51fa\u54c1\uff0c\u8f83\u4e3a\u5b8c\u6574\u7684\u7ad9\u70b9\u5ba2\u6d41\u56de\u5f52\u8bba\u6587\u3002\u53c2\u8003\u6307\u6807\u7684\u53d6\u6cd5\n\n\u670d\u52a1\u8303\u56f4\uff1a\u8bba\u8ff0\u540e\u76f4\u63a5\u53d6\u503c0.5mile\n\nfactor:\npopulation in catchment", "page" : "223-247", "title" : "Factors influencing light-rail station boardings in the United States", "type" : "article-journal", "volume" : "38" }, "uris" : [ "http://www.mendeley.com/documents/?uuid=0fcb8d83-a0dc-45ee-b180-8270aedfda40" ] }, { "id" : "ITEM-2", "itemData" : { "DOI" : "10.1016/j.cities.2010.05.001", "ISBN" : "0264-2751", "ISSN" : "02642751", "abstract" : "This study is an investigation into the factors affecting Metro demand at a station level. These factors were examined in the Seoul metropolitan area, which is one of the most densely populated regions in the world. A regression analysis was conducted with weekly average of station boardings as the dependent variable. Twenty-four independent variables were chosen based on insights and findings from previous studies. They were categorized into three groups: built environment, external connectivity, and intermodal connection. Seven variables proved to be significantly associated with station boardings: employment, commercial floor area, office floor area, net population density, number of transfers, number of feeder bus lines, and a dummy variable indicating transfer stations. Furthermore, in order to identify indirect or cyclic relationships among variables in generating station boardings, which cannot be accounted for in regression analysis, a structural equation model (SEM) was adopted. Prior to the model identification, a conceptual framework was hypothesized. After testing a number of candidate SEMs within the framework, the final SEM was established. All links in the final model were statistically significant. Several links represented cyclic relationships between variables. As a result, some variables that were insignificant in the regression analysis were included in the final SEM. Variables in the external connectivity group were found to be associated with station boardings, and variables for land use and walkability proved to be indirectly related to station boardings through employment. In particular, the number of feeder bus lines was found to have a reciprocal relationship with station boardings. Several separate links represented a cyclic relationship between external connectivity and intermodal connection. ?? 2010 Elsevier Ltd.", "author" : [ { "dropping-particle" : "", "family" : "Sohn", "given" : "Keemin", "non-dropping-particle" : "", "parse-names" : false, "suffix" : "" }, { "dropping-particle" : "", "family" : "Shim", "given" : "Hyunjin", "non-dropping-particle" : "", "parse-names" : false, "suffix" : "" } ], "container-title" : "Cities", "id" : "ITEM-2", "issue" : "5", "issued" : { "date-parts" : [ [ "2010" ] ] }, "note" : "Factors; Model\n\nSEM\n\nSeven variables proved to be significantly associated with station boardings: employment, commercial floor area, office floor area, net population density, number of transfers, num- ber of feeder bus lines, and a dummy variable indicating transfer stations.\n\n\u63d0\u51fa\u4e86\u5f88\u591a\u65b0\u6307\u6807\uff0c\u6709\u8f83\u5927\u53c2\u8003\u4ef7\u503c\n\u4f7f\u7528\u4e86\u5efa\u7b51\u9762\u79ef\uff0c\u7528\u5730\u6df7\u5408\u5ea6\u7b49\u5173\u952e\u6307\u6807", "page" : "358-368", "title" : "Factors generating boardings at Metro stations in the Seoul metropolitan area", "type" : "article", "volume" : "27" }, "uris" : [ "http://www.mendeley.com/documents/?uuid=c5b5422e-d7ce-44bb-b6e5-3948ddd81a6d" ] } ], "mendeley" : { "formattedCitation" : "[23], [28]", "plainTextFormattedCitation" : "[23], [28]", "previouslyFormattedCitation" : "[23], [28]" }, "properties" : { "noteIndex" : 0 }, "schema" : "https://github.com/citation-style-language/schema/raw/master/csl-citation.json" }</w:instrText>
      </w:r>
      <w:r w:rsidR="004E4E41" w:rsidRPr="004A56A8">
        <w:rPr>
          <w:rFonts w:eastAsiaTheme="minorEastAsia" w:cs="Times New Roman"/>
        </w:rPr>
        <w:fldChar w:fldCharType="separate"/>
      </w:r>
      <w:r w:rsidR="00E442DB" w:rsidRPr="00E442DB">
        <w:rPr>
          <w:rFonts w:eastAsiaTheme="minorEastAsia" w:cs="Times New Roman"/>
          <w:noProof/>
        </w:rPr>
        <w:t>[23], [28]</w:t>
      </w:r>
      <w:r w:rsidR="004E4E41" w:rsidRPr="004A56A8">
        <w:rPr>
          <w:rFonts w:eastAsiaTheme="minorEastAsia" w:cs="Times New Roman"/>
        </w:rPr>
        <w:fldChar w:fldCharType="end"/>
      </w:r>
      <w:r w:rsidR="004E4E41" w:rsidRPr="004A56A8">
        <w:rPr>
          <w:rFonts w:eastAsiaTheme="minorEastAsia" w:cs="Times New Roman"/>
        </w:rPr>
        <w:t>, network density</w:t>
      </w:r>
      <w:r w:rsidR="004E4E41"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"10.1016/j.tra.2008.06.007", "ISBN" : "0965-8564", "ISSN" : "09658564", "abstract" : "Public subsidy of transit services has increased dramatically in recent years, with little effect on overall ridership. Quite obviously, a clear understanding of the factors influencing transit ridership is central to decisions on investments in and the pricing and deployment of transit services. Yet the literature about the causes of transit use is quite spotty; most previous aggregate analyses of transit ridership have examined just one or a few systems, have not included many of the external, control variables thought to influence transit use, and have not addressed the simultaneous relationship between transit service supply and consumption. This study addresses each of these shortcomings by (1) conducting a cross-sectional analysis of transit use in 265 US urbanized areas, (2) testing dozens of variables measuring regional geography, metropolitan economy, population characteristics, auto/highway system characteristics, and transit system characteristics, and (3) constructing two-stage simultaneous equation regression models to account for simultaneity between transit service supply and consumption. We find that most of the variation in transit ridership among urbanized areas - in both absolute and relative terms - can be explained by factors outside of the control of public transit systems: (1) regional geography (specifically, area of urbanization, population, population density, and regional location in the US), (2) metropolitan economy (specifically, personal/household income), (3) population characteristics (specifically, the percent college students, recent immigrants, and Democratic voters in the population), and (4) auto/highway system characteristics (specifically, the percent carless households and non-transit/non-SOV trips, including commuting via carpools, walking, biking, etc.). While these external factors clearly go a long way toward determining the overall level of transit use in an urbanized area, we find that transit policies do make a significant difference. The observed range in both fares and service frequency in our sample could account for at least a doubling (or halving) of transit use in a given urbanized area. Controlling for the fact that public transit use is strongly correlated with urbanized area size, about 26% of the observed variance in per capita transit patronage across US urbanized areas is explained in the models presented here by service frequency and fare levels. The observed influence of these two factors is c\u2026", "author" : [ { "dropping-particle" : "", "family" : "Taylor", "given" : "Brian D.", "non-dropping-particle" : "", "parse-names" : false, "suffix" : "" }, { "dropping-particle" : "", "family" : "Miller", "given" : "Douglas", "non-dropping-particle" : "", "parse-names" : false, "suffix" : "" }, { "dropping-particle" : "", "family" : "Iseki", "given" : "Hiroyuki", "non-dropping-particle" : "", "parse-names" : false, "suffix" : "" }, { "dropping-particle" : "", "family" : "Fink", "given" : "Camille", "non-dropping-particle" : "", "parse-names" : false, "suffix" : "" } ], "container-title" : "Transportation Research Part A: Policy and Practice", "id" : "ITEM-1", "issue" : "1", "issued" : { "date-parts" : [ [ "2009" ] ] }, "note" : "Factors; Model\n\n\u540c\u662fTaylor\u7684\u8bba\u6587\uff0c\u5185\u5bb9\u8f83\u4e3a\u76f8\u4f3c\n\n\u8003\u8651\u4e86\u5185\u6e90\u6027\u53d8\u91cf\uff0c\u5373\u4e92\u76f8\u4fc3\u8fdb\u7684\u5173\u7cfb\n\n\u7ad9\u70b9\u5ba2\u6d41\u9884\u6d4b\u8f83\u65e9\u8f83\u5b8c\u6574\u7684\u8bba\u6587\n\n\u53ef\u53c2\u8003\u5bf9\u4e8e\u56de\u5f52\u4e2d\u5b58\u5728\u95ee\u9898\u7684\u8bba\u6587\u5199\u6cd5\u548c\u89e3\u91ca\u65b9\u6cd5\u3002\u548c\u6211\u76ee\u524d\u72b6\u51b5\u8f83\u4e3a\u76f8\u4f3c\uff0cR-SQR\u8f83\u9ad8\uff0c\u4f46\u662f\u6807\u51c6\u8bef\u4e5f\u975e\u5e38\u5927\u3002\u6700\u7ec8\u6ee1\u8db3\u7f6e\u4fe1\u5ea6\u68c0\u9a8c\u7684\u6307\u6807\u8f83\u5c11\u3002", "page" : "60-77", "title" : "Nature and/or nurture? Analyzing the determinants of transit ridership across US urbanized areas", "type" : "article", "volume" : "43" }, "uris" : [ "http://www.mendeley.com/documents/?uuid=f9d29391-68f1-4f4b-8138-a3214087134e" ] }, { "id" : "ITEM-2", "itemData" : { "DOI" : "10.1007/s11116-013-9492-3", "ISSN" : "00494488", "abstract" : "A growing base of research adopts direct demand models to reveal associations between transit ridership and influence factors in recent years. This study is designed to investigate the factors affecting rail transit ridership at both station level and station-to-station level by adopting multiple regression model and multiplicative model respectively, specifically using an implemented Metro system in Nanjing, China, where Metro implementation is on the rise. Independent variables include factors measuring land-use mix, intermodal connection, station context, and travel impedance. Multiple regression model proves 11 variables are significantly associated with Metro ridership at station level: population, employment, business/office floor area, CBD dummy variable, number of major educational sites, entertainment venues and shopping centers, road length, feeder bus lines, bicycle park-and-ride (P&amp;R) spaces, and transfer dummy variable. Results from multiplicative model indicate that factors influencing Metro station ridership may also influence Metro station-to-station ridership, varied by both trip ends (origin/destination) and time of day. In comparison with previous case studies, CBD dummy variable and bicycle P&amp;R are statistically significant to explain Metro ridership in Nanjing. In addition, Metro travel impedance variables have significant influence on station-to-station ridership, representing the basic time-decay relationship in travel distribution. Potential implications of the model results include estimating Metro ridership at station level and station-to-station level by considering the significant variables, recognizing the necessity to establish a cooperative multi-modal transit system, and identifying opportunities for transit-oriented development. \u00a9 2013 Springer Science+Business Media New York.", "author" : [ { "dropping-particle" : "", "family" : "Zhao", "given" : "Jinbao", "non-dropping-particle" : "", "parse-names" : false, "suffix" : "" }, { "dropping-particle" : "", "family" : "Deng", "given" : "Wei", "non-dropping-particle" : "", "parse-names" : false, "suffix" : "" }, { "dropping-particle" : "", "family" : "Song", "given" : "Yan", "non-dropping-particle" : "", "parse-names" : false, "suffix" : "" }, { "dropping-particle" : "", "family" : "Zhu", "given" : "Yueran", "non-dropping-particle" : "", "parse-names" : false, "suffix" : "" } ], "container-title" : "Transportation", "id" : "ITEM-2", "issue" : "1", "issued" : { "date-parts" : [ [ "2014" ] ] }, "note" : "Factors; Model\n\n\u5357\u4eac\u5e02\u4e3a\u4f8b\n\u5185\u5bb9\u8f83\u7b80\u5355\n\n\u56e0\u4e3a\u8c8c\u4f3c\u521b\u65b0\u6027\u4e0d\u8db3\uff0c\u53ef\u4ee5\u53c2\u8003\u5bf9\u4e8e\u521b\u65b0\u70b9\u548cdiscussion\u7684\u5199\u6cd5", "page" : "133-155", "title" : "Analysis of Metro ridership at station level and station-to-station level in Nanjing: An approach based on direct demand models", "type" : "article-journal", "volume" : "41" }, "uris" : [ "http://www.mendeley.com/documents/?uuid=59206c33-d886-4b1b-bfd9-45946a91120d" ] } ], "mendeley" : { "formattedCitation" : "[29], [30]", "plainTextFormattedCitation" : "[29], [30]", "previouslyFormattedCitation" : "[29], [30]" }, "properties" : { "noteIndex" : 0 }, "schema" : "https://github.com/citation-style-language/schema/raw/master/csl-citation.json" }</w:instrText>
      </w:r>
      <w:r w:rsidR="004E4E41" w:rsidRPr="004A56A8">
        <w:rPr>
          <w:rFonts w:eastAsiaTheme="minorEastAsia" w:cs="Times New Roman"/>
        </w:rPr>
        <w:fldChar w:fldCharType="separate"/>
      </w:r>
      <w:r w:rsidR="00E442DB" w:rsidRPr="00E442DB">
        <w:rPr>
          <w:rFonts w:eastAsiaTheme="minorEastAsia" w:cs="Times New Roman"/>
          <w:noProof/>
        </w:rPr>
        <w:t>[29], [30]</w:t>
      </w:r>
      <w:r w:rsidR="004E4E41" w:rsidRPr="004A56A8">
        <w:rPr>
          <w:rFonts w:eastAsiaTheme="minorEastAsia" w:cs="Times New Roman"/>
        </w:rPr>
        <w:fldChar w:fldCharType="end"/>
      </w:r>
      <w:r w:rsidR="004E4E41" w:rsidRPr="004A56A8">
        <w:rPr>
          <w:rFonts w:eastAsiaTheme="minorEastAsia" w:cs="Times New Roman"/>
        </w:rPr>
        <w:t>, number of parking facilities</w:t>
      </w:r>
      <w:r w:rsidR="004E4E41"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"10.1016/j.tra.2003.10.006", "ISBN" : "1480965685", "ISSN" : "09658564", "PMID" : "12039964", "abstract" : "Many US cities have recently built or approved light-rail systems to combat congestion, sprawl, and pollution. Critics questions light rail's ability to generate ridership in low-density, automobile-oriented, polycentric US cities with smaller downtowns. Proponents counter that sufficient numbers of homes and workplaces have convenient access to stations via walking, park-and-ride, or bus to develop feasible corridors connecting major residential areas with suburban concentrations of employment and the CBD. With this in mind, we used multiple regression to determine factors that contribute to higher light-rail ridership. Cross-sectional data on average weekday boardings were collected for the year 2000 for 268 stations in nine US cities representing a variety of urban settings. The results showed the importance of land use and accessibility. Employment, population, and percent renters within walking distance, as well as bus lines, park-and-ride spaces, and centrality, were significant. Dummy variables for terminal and transfer stations and international borders were all positive and significant. Total degree-days were negative and significant, lowering expectations for cities with extreme climates. Notably, the stations in the CBD generate much higher boardings, but these are explainable by the same variables present in lesser combinations at non-CBD stations and account for their generally lesser boardings. Importantly, a dummy variable for CBD location was not significant. The resulting model may be useful as a first-cut, one-step approach for predicting demand for possible light-rail alignments. ?? 2003 Elsevier Ltd. All rights reserved.", "author" : [ { "dropping-particle" : "", "family" : "Kuby", "given" : "Michael", "non-dropping-particle" : "", "parse-names" : false, "suffix" : "" }, { "dropping-particle" : "", "family" : "Barranda", "given" : "Anthony", "non-dropping-particle" : "", "parse-names" : false, "suffix" : "" }, { "dropping-particle" : "", "family" : "Upchurch", "given" : "Christopher", "non-dropping-particle" : "", "parse-names" : false, "suffix" : "" } ], "container-title" : "Transportation Research Part A: Policy and Practice", "id" : "ITEM-1", "issue" : "3", "issued" : { "date-parts" : [ [ "2004" ] ] }, "note" : "Factors; Model\n\nTransportation Research \u51fa\u54c1\uff0c\u8f83\u4e3a\u5b8c\u6574\u7684\u7ad9\u70b9\u5ba2\u6d41\u56de\u5f52\u8bba\u6587\u3002\u53c2\u8003\u6307\u6807\u7684\u53d6\u6cd5\n\n\u670d\u52a1\u8303\u56f4\uff1a\u8bba\u8ff0\u540e\u76f4\u63a5\u53d6\u503c0.5mile\n\nfactor:\npopulation in catchment", "page" : "223-247", "title" : "Factors influencing light-rail station boardings in the United States", "type" : "article-journal", "volume" : "38" }, "uris" : [ "http://www.mendeley.com/documents/?uuid=0fcb8d83-a0dc-45ee-b180-8270aedfda40" ] }, { "id" : "ITEM-2", "itemData" : { "DOI" : "10.1007/s11116-013-9492-3", "ISSN" : "00494488", "abstract" : "A growing base of research adopts direct demand models to reveal associations between transit ridership and influence factors in recent years. This study is designed to investigate the factors affecting rail transit ridership at both station level and station-to-station level by adopting multiple regression model and multiplicative model respectively, specifically using an implemented Metro system in Nanjing, China, where Metro implementation is on the rise. Independent variables include factors measuring land-use mix, intermodal connection, station context, and travel impedance. Multiple regression model proves 11 variables are significantly associated with Metro ridership at station level: population, employment, business/office floor area, CBD dummy variable, number of major educational sites, entertainment venues and shopping centers, road length, feeder bus lines, bicycle park-and-ride (P&amp;R) spaces, and transfer dummy variable. Results from multiplicative model indicate that factors influencing Metro station ridership may also influence Metro station-to-station ridership, varied by both trip ends (origin/destination) and time of day. In comparison with previous case studies, CBD dummy variable and bicycle P&amp;R are statistically significant to explain Metro ridership in Nanjing. In addition, Metro travel impedance variables have significant influence on station-to-station ridership, representing the basic time-decay relationship in travel distribution. Potential implications of the model results include estimating Metro ridership at station level and station-to-station level by considering the significant variables, recognizing the necessity to establish a cooperative multi-modal transit system, and identifying opportunities for transit-oriented development. \u00a9 2013 Springer Science+Business Media New York.", "author" : [ { "dropping-particle" : "", "family" : "Zhao", "given" : "Jinbao", "non-dropping-particle" : "", "parse-names" : false, "suffix" : "" }, { "dropping-particle" : "", "family" : "Deng", "given" : "Wei", "non-dropping-particle" : "", "parse-names" : false, "suffix" : "" }, { "dropping-particle" : "", "family" : "Song", "given" : "Yan", "non-dropping-particle" : "", "parse-names" : false, "suffix" : "" }, { "dropping-particle" : "", "family" : "Zhu", "given" : "Yueran", "non-dropping-particle" : "", "parse-names" : false, "suffix" : "" } ], "container-title" : "Transportation", "id" : "ITEM-2", "issue" : "1", "issued" : { "date-parts" : [ [ "2014" ] ] }, "note" : "Factors; Model\n\n\u5357\u4eac\u5e02\u4e3a\u4f8b\n\u5185\u5bb9\u8f83\u7b80\u5355\n\n\u56e0\u4e3a\u8c8c\u4f3c\u521b\u65b0\u6027\u4e0d\u8db3\uff0c\u53ef\u4ee5\u53c2\u8003\u5bf9\u4e8e\u521b\u65b0\u70b9\u548cdiscussion\u7684\u5199\u6cd5", "page" : "133-155", "title" : "Analysis of Metro ridership at station level and station-to-station level in Nanjing: An approach based on direct demand models", "type" : "article-journal", "volume" : "41" }, "uris" : [ "http://www.mendeley.com/documents/?uuid=59206c33-d886-4b1b-bfd9-45946a91120d" ] } ], "mendeley" : { "formattedCitation" : "[28], [30]", "plainTextFormattedCitation" : "[28], [30]", "previouslyFormattedCitation" : "[28], [30]" }, "properties" : { "noteIndex" : 0 }, "schema" : "https://github.com/citation-style-language/schema/raw/master/csl-citation.json" }</w:instrText>
      </w:r>
      <w:r w:rsidR="004E4E41" w:rsidRPr="004A56A8">
        <w:rPr>
          <w:rFonts w:eastAsiaTheme="minorEastAsia" w:cs="Times New Roman"/>
        </w:rPr>
        <w:fldChar w:fldCharType="separate"/>
      </w:r>
      <w:r w:rsidR="00E442DB" w:rsidRPr="00E442DB">
        <w:rPr>
          <w:rFonts w:eastAsiaTheme="minorEastAsia" w:cs="Times New Roman"/>
          <w:noProof/>
        </w:rPr>
        <w:t>[28], [30]</w:t>
      </w:r>
      <w:r w:rsidR="004E4E41" w:rsidRPr="004A56A8">
        <w:rPr>
          <w:rFonts w:eastAsiaTheme="minorEastAsia" w:cs="Times New Roman"/>
        </w:rPr>
        <w:fldChar w:fldCharType="end"/>
      </w:r>
      <w:r w:rsidR="004E4E41" w:rsidRPr="004A56A8">
        <w:rPr>
          <w:rFonts w:eastAsiaTheme="minorEastAsia" w:cs="Times New Roman"/>
        </w:rPr>
        <w:t xml:space="preserve"> and convenience of pedestrian</w:t>
      </w:r>
      <w:r w:rsidR="004E4E41" w:rsidRPr="004A56A8">
        <w:rPr>
          <w:rFonts w:eastAsiaTheme="minorEastAsia" w:cs="Times New Roman"/>
        </w:rPr>
        <w:fldChar w:fldCharType="begin" w:fldLock="1"/>
      </w:r>
      <w:r w:rsidR="003F64A7">
        <w:rPr>
          <w:rFonts w:eastAsiaTheme="minorEastAsia" w:cs="Times New Roman"/>
        </w:rPr>
        <w:instrText>ADDIN CSL_CITATION { "citationItems" : [ { "id" : "ITEM-1", "itemData" : { "abstract" : "This report documents the development of a ridership model at the stop level for Transit Level of Service (TLOS), a software package of the Florida Department of Transportation (FDOT) for measuring transit availability and mobility. This report is in two separate parts. This first part discusses issues in formulating a ridership model on several aspects, including literature review, the study area, analytical framework, data needs, and model-formulation issues. For each issue, the discussion focuses on the alternative approaches to dealing with the issue, any resolution, and CUTR\u2019s recommendation, if different from the resolution. The second part discusses the data made available by Kittelson and Associates, Inc. under a separate contract with the FDOT, the data used for model estimation, and the selection of a final model. The final model relates average weekday boarding at a TLOS stop with six categories of factors: 1) socio-demographics in a catchment area; 2) TLOS value; 3) the street environment for pedestrians; 4) accessibility to population and employment; 5) interaction with other modes; and 6) competition with other TLOS stops. Despite some data limitations, the model fits the data well and behaves as expected.", "author" : [ { "dropping-particle" : "", "family" : "Chu", "given" : "Xuehao", "non-dropping-particle" : "", "parse-names" : false, "suffix" : "" } ], "container-title" : "National Center for Transit Research, Florida Department of Transportation, Report No. BC137-31", "id" : "ITEM-1", "issued" : { "date-parts" : [ [ "2004" ] ] }, "note" : "Factors; Model\n\n\u957f\u7bc7\u62a5\u544a\n\n\u548c\u6211\u7684\u6784\u601d\u6709\u70b9\u50cf\n\n\u6ce8\u610f\u8bfb\u6587\u732e\u7efc\u8ff0\uff0c\u5176\u4e2d\u8bba\u8ff0\u4e86\u56db\u9636\u6bb5\u4e0d\u9002\u5408\u7684\u539f\u56e0\u4ee5\u53ca\u76f4\u63a5\u6a21\u578b\u7684\u53d1\u5c55\u5386\u7a0b\n\n\u7814\u7a76\u91cd\u70b9\uff1a\u4e0d\u7a81\u51fa\n\n\u670d\u52a1\u8303\u56f4\uff1a\u6b65\u884c\u8303\u56f4\n\u6307\u6807\u9009\u53d6\uff1a\u975e\u5e38\u5168\u9762;\uff1b\u6536\u5165\u6c34\u5e73\u3001\u79cd\u65cf\n\u5185\u90e8\u51fa\u884c\uff1a\u672a\u8003\u8651\n\u5f02\u65b9\u5dee\u6027\uff1a\u672a\u8003\u8651", "title" : "Ridership models at the stop level", "type" : "report" }, "uris" : [ "http://www.mendeley.com/documents/?uuid=b92915a8-1c34-45ee-9d80-6790fe703207" ] } ], "mendeley" : { "formattedCitation" : "[4]", "plainTextFormattedCitation" : "[4]", "previouslyFormattedCitation" : "[4]" }, "properties" : { "noteIndex" : 0 }, "schema" : "https://github.com/citation-style-language/schema/raw/master/csl-citation.json" }</w:instrText>
      </w:r>
      <w:r w:rsidR="004E4E41" w:rsidRPr="004A56A8">
        <w:rPr>
          <w:rFonts w:eastAsiaTheme="minorEastAsia" w:cs="Times New Roman"/>
        </w:rPr>
        <w:fldChar w:fldCharType="separate"/>
      </w:r>
      <w:r w:rsidR="00E442DB" w:rsidRPr="00E442DB">
        <w:rPr>
          <w:rFonts w:eastAsiaTheme="minorEastAsia" w:cs="Times New Roman"/>
          <w:noProof/>
        </w:rPr>
        <w:t>[4]</w:t>
      </w:r>
      <w:r w:rsidR="004E4E41" w:rsidRPr="004A56A8">
        <w:rPr>
          <w:rFonts w:eastAsiaTheme="minorEastAsia" w:cs="Times New Roman"/>
        </w:rPr>
        <w:fldChar w:fldCharType="end"/>
      </w:r>
      <w:r w:rsidR="00F73CCE" w:rsidRPr="004A56A8">
        <w:rPr>
          <w:rFonts w:eastAsiaTheme="minorEastAsia" w:cs="Times New Roman"/>
        </w:rPr>
        <w:t xml:space="preserve">, </w:t>
      </w:r>
      <w:r w:rsidR="004E4E41" w:rsidRPr="004A56A8">
        <w:rPr>
          <w:rFonts w:eastAsiaTheme="minorEastAsia" w:cs="Times New Roman"/>
        </w:rPr>
        <w:t xml:space="preserve">etc. Also, the type and location of </w:t>
      </w:r>
      <w:r w:rsidR="00C54774" w:rsidRPr="004A56A8">
        <w:rPr>
          <w:rFonts w:eastAsiaTheme="minorEastAsia" w:cs="Times New Roman"/>
        </w:rPr>
        <w:t xml:space="preserve">a </w:t>
      </w:r>
      <w:r w:rsidR="004E4E41" w:rsidRPr="004A56A8">
        <w:rPr>
          <w:rFonts w:eastAsiaTheme="minorEastAsia" w:cs="Times New Roman"/>
        </w:rPr>
        <w:t xml:space="preserve">station can affect accessibility as well. Terminal stations are more attractive for passengers </w:t>
      </w:r>
      <w:r w:rsidR="00125195" w:rsidRPr="0034362D">
        <w:rPr>
          <w:rFonts w:eastAsiaTheme="minorEastAsia" w:cs="Times New Roman"/>
        </w:rPr>
        <w:t>because</w:t>
      </w:r>
      <w:r w:rsidR="004E4E41" w:rsidRPr="0034362D">
        <w:rPr>
          <w:rFonts w:eastAsiaTheme="minorEastAsia" w:cs="Times New Roman"/>
        </w:rPr>
        <w:t xml:space="preserve"> </w:t>
      </w:r>
      <w:r w:rsidR="00E92A3D" w:rsidRPr="0034362D">
        <w:rPr>
          <w:rFonts w:eastAsiaTheme="minorEastAsia" w:cs="Times New Roman"/>
        </w:rPr>
        <w:t xml:space="preserve">people </w:t>
      </w:r>
      <w:r w:rsidR="00B458B9">
        <w:rPr>
          <w:rFonts w:eastAsiaTheme="minorEastAsia" w:cs="Times New Roman"/>
        </w:rPr>
        <w:t>can afford</w:t>
      </w:r>
      <w:r w:rsidR="004E4E41" w:rsidRPr="0034362D">
        <w:rPr>
          <w:rFonts w:eastAsiaTheme="minorEastAsia" w:cs="Times New Roman"/>
        </w:rPr>
        <w:t xml:space="preserve"> to </w:t>
      </w:r>
      <w:r w:rsidR="00BF2527" w:rsidRPr="0034362D">
        <w:rPr>
          <w:rFonts w:eastAsiaTheme="minorEastAsia" w:cs="Times New Roman"/>
        </w:rPr>
        <w:t>spend</w:t>
      </w:r>
      <w:r w:rsidR="004E4E41" w:rsidRPr="0034362D">
        <w:rPr>
          <w:rFonts w:eastAsiaTheme="minorEastAsia" w:cs="Times New Roman"/>
        </w:rPr>
        <w:t xml:space="preserve"> more time </w:t>
      </w:r>
      <w:r w:rsidR="00835456" w:rsidRPr="0034362D">
        <w:rPr>
          <w:rFonts w:eastAsiaTheme="minorEastAsia" w:cs="Times New Roman" w:hint="eastAsia"/>
        </w:rPr>
        <w:t>on</w:t>
      </w:r>
      <w:r w:rsidR="004E4E41" w:rsidRPr="0034362D">
        <w:rPr>
          <w:rFonts w:eastAsiaTheme="minorEastAsia" w:cs="Times New Roman"/>
        </w:rPr>
        <w:t xml:space="preserve"> </w:t>
      </w:r>
      <w:r w:rsidR="0077307A">
        <w:rPr>
          <w:rFonts w:eastAsiaTheme="minorEastAsia" w:cs="Times New Roman"/>
        </w:rPr>
        <w:t>getting to</w:t>
      </w:r>
      <w:r w:rsidR="004E4E41" w:rsidRPr="0034362D">
        <w:rPr>
          <w:rFonts w:eastAsiaTheme="minorEastAsia" w:cs="Times New Roman"/>
        </w:rPr>
        <w:t xml:space="preserve"> a terminal station which is easier to transfer to</w:t>
      </w:r>
      <w:r w:rsidR="00BF2527" w:rsidRPr="0034362D">
        <w:rPr>
          <w:rFonts w:eastAsiaTheme="minorEastAsia" w:cs="Times New Roman"/>
        </w:rPr>
        <w:t xml:space="preserve"> </w:t>
      </w:r>
      <w:r w:rsidR="004E4E41" w:rsidRPr="0034362D">
        <w:rPr>
          <w:rFonts w:eastAsiaTheme="minorEastAsia" w:cs="Times New Roman"/>
        </w:rPr>
        <w:t xml:space="preserve">other line or </w:t>
      </w:r>
      <w:r w:rsidR="00704C84">
        <w:rPr>
          <w:rFonts w:eastAsiaTheme="minorEastAsia" w:cs="Times New Roman"/>
        </w:rPr>
        <w:t>an</w:t>
      </w:r>
      <w:r w:rsidR="004E4E41" w:rsidRPr="00704C84">
        <w:rPr>
          <w:rFonts w:eastAsiaTheme="minorEastAsia" w:cs="Times New Roman"/>
          <w:noProof/>
        </w:rPr>
        <w:t>other mode</w:t>
      </w:r>
      <w:r w:rsidR="004E4E41" w:rsidRPr="0034362D">
        <w:rPr>
          <w:rFonts w:eastAsiaTheme="minorEastAsia" w:cs="Times New Roman"/>
        </w:rPr>
        <w:t xml:space="preserve"> of transportation</w:t>
      </w:r>
      <w:r w:rsidR="004E4E41"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"10.3141/1538-03", "ISBN" : "0361-1981", "ISSN" : "0361-1981", "abstract" : "A quantifiable basis for developing design guidelines for pedestrian access to light-rail transit (LRT) stations is provided for planners based on observations in Calgary, Canada. Calgary\u2019s LRT system, which began operations in 1981, has been operating for long enough for walk- ing patterns to and from its stations to become established. Interviews were conducted with 1,800 peak-hour LRT users about the origins and destinations of their LRT trips. Those who walked to or from a station were asked to point out on a map their approximate origins or destinations. The distances were then measured off the maps. Walking distance guidelines were developed for central business district (CBD), transfer and local stations. Catchment area maps were produced, and the relationship between reported walking time and measured walking distance was calculated.", "author" : [ { "dropping-particle" : "", "family" : "O'Sullivan", "given" : "Sean", "non-dropping-particle" : "", "parse-names" : false, "suffix" : "" }, { "dropping-particle" : "", "family" : "Morrall", "given" : "John", "non-dropping-particle" : "", "parse-names" : false, "suffix" : "" } ], "container-title" : "Transportation Research Record", "id" : "ITEM-1", "issue" : "1", "issued" : { "date-parts" : [ [ "1996" ] ] }, "note" : "\u670d\u52a1\u8303\u56f4\n\n\u7814\u7a76\u91cd\u70b9\uff1a\u4e58\u5ba2\u5230\u8f66\u7ad9\u7684\u6b65\u884c\u8ddd\u79bb\n\n\u63d0\u51fa\u4e86\u56db\u4e2a\u6b65\u884c\u670d\u52a1\u8303\u56f4\uff1a1. Local 700m\uff1b2. Transfer 700m\uff1b 3. CBD-Office 400m\uff1b 4. CBD-Residential 900m", "page" : "19-26", "title" : "Walking Distances to and from Light-Rail Transit Stations", "type" : "article-journal", "volume" : "1538" }, "uris" : [ "http://www.mendeley.com/documents/?uuid=558090a7-6f71-4c18-941c-d7b4efcf9bd6" ] } ], "mendeley" : { "formattedCitation" : "[13]", "plainTextFormattedCitation" : "[13]", "previouslyFormattedCitation" : "[13]" }, "properties" : { "noteIndex" : 0 }, "schema" : "https://github.com/citation-style-language/schema/raw/master/csl-citation.json" }</w:instrText>
      </w:r>
      <w:r w:rsidR="004E4E41" w:rsidRPr="004A56A8">
        <w:rPr>
          <w:rFonts w:eastAsiaTheme="minorEastAsia" w:cs="Times New Roman"/>
        </w:rPr>
        <w:fldChar w:fldCharType="separate"/>
      </w:r>
      <w:r w:rsidR="00E442DB" w:rsidRPr="00E442DB">
        <w:rPr>
          <w:rFonts w:eastAsiaTheme="minorEastAsia" w:cs="Times New Roman"/>
          <w:noProof/>
        </w:rPr>
        <w:t>[13]</w:t>
      </w:r>
      <w:r w:rsidR="004E4E41" w:rsidRPr="004A56A8">
        <w:rPr>
          <w:rFonts w:eastAsiaTheme="minorEastAsia" w:cs="Times New Roman"/>
        </w:rPr>
        <w:fldChar w:fldCharType="end"/>
      </w:r>
      <w:r w:rsidR="00A033A1" w:rsidRPr="004A56A8">
        <w:rPr>
          <w:rFonts w:eastAsiaTheme="minorEastAsia" w:cs="Times New Roman"/>
        </w:rPr>
        <w:t>.</w:t>
      </w:r>
    </w:p>
    <w:p w14:paraId="736BD916" w14:textId="15E40904" w:rsidR="009321B9" w:rsidRPr="004A56A8" w:rsidRDefault="00704C84" w:rsidP="004764C9">
      <w:pPr>
        <w:snapToGrid w:val="0"/>
        <w:ind w:firstLine="420"/>
        <w:rPr>
          <w:rFonts w:eastAsiaTheme="minorEastAsia" w:cs="Times New Roman" w:hint="eastAsia"/>
        </w:rPr>
      </w:pPr>
      <w:r>
        <w:rPr>
          <w:rFonts w:eastAsiaTheme="minorEastAsia" w:cs="Times New Roman"/>
          <w:noProof/>
        </w:rPr>
        <w:t>The d</w:t>
      </w:r>
      <w:r w:rsidR="00763362" w:rsidRPr="00704C84">
        <w:rPr>
          <w:rFonts w:eastAsiaTheme="minorEastAsia" w:cs="Times New Roman"/>
          <w:noProof/>
        </w:rPr>
        <w:t>emographic</w:t>
      </w:r>
      <w:r w:rsidR="00763362" w:rsidRPr="004A56A8">
        <w:rPr>
          <w:rFonts w:eastAsiaTheme="minorEastAsia" w:cs="Times New Roman"/>
        </w:rPr>
        <w:t xml:space="preserve"> and socioeconomic environment</w:t>
      </w:r>
      <w:r w:rsidR="004E4E41" w:rsidRPr="004A56A8">
        <w:rPr>
          <w:rFonts w:eastAsiaTheme="minorEastAsia" w:cs="Times New Roman"/>
        </w:rPr>
        <w:t xml:space="preserve"> is also relevant to ridership</w:t>
      </w:r>
      <w:r w:rsidR="00BD65AC" w:rsidRPr="004A56A8">
        <w:rPr>
          <w:rFonts w:eastAsiaTheme="minorEastAsia" w:cs="Times New Roman"/>
        </w:rPr>
        <w:t xml:space="preserve">. </w:t>
      </w:r>
      <w:r w:rsidR="00BD65AC" w:rsidRPr="00704C84">
        <w:rPr>
          <w:rFonts w:eastAsiaTheme="minorEastAsia" w:cs="Times New Roman"/>
          <w:noProof/>
        </w:rPr>
        <w:t>Obviously</w:t>
      </w:r>
      <w:r>
        <w:rPr>
          <w:rFonts w:eastAsiaTheme="minorEastAsia" w:cs="Times New Roman"/>
          <w:noProof/>
        </w:rPr>
        <w:t>,</w:t>
      </w:r>
      <w:r w:rsidR="00BD65AC" w:rsidRPr="004A56A8">
        <w:rPr>
          <w:rFonts w:eastAsiaTheme="minorEastAsia" w:cs="Times New Roman"/>
        </w:rPr>
        <w:t xml:space="preserve"> the populations of resident and employment within the catchment area are crucial for </w:t>
      </w:r>
      <w:r w:rsidR="00E92A3D" w:rsidRPr="004A56A8">
        <w:rPr>
          <w:rFonts w:eastAsiaTheme="minorEastAsia" w:cs="Times New Roman"/>
        </w:rPr>
        <w:t xml:space="preserve">influencing </w:t>
      </w:r>
      <w:r w:rsidR="004626CC" w:rsidRPr="004A56A8">
        <w:rPr>
          <w:rFonts w:eastAsiaTheme="minorEastAsia" w:cs="Times New Roman"/>
        </w:rPr>
        <w:t>ridership</w:t>
      </w:r>
      <w:r w:rsidR="00BD65AC" w:rsidRPr="004A56A8">
        <w:rPr>
          <w:rFonts w:eastAsiaTheme="minorEastAsia" w:cs="Times New Roman"/>
        </w:rPr>
        <w:t xml:space="preserve"> of the </w:t>
      </w:r>
      <w:r w:rsidR="004626CC" w:rsidRPr="004A56A8">
        <w:rPr>
          <w:rFonts w:eastAsiaTheme="minorEastAsia" w:cs="Times New Roman"/>
        </w:rPr>
        <w:t>subway</w:t>
      </w:r>
      <w:r w:rsidR="00BD65AC" w:rsidRPr="004A56A8">
        <w:rPr>
          <w:rFonts w:eastAsiaTheme="minorEastAsia" w:cs="Times New Roman"/>
        </w:rPr>
        <w:t xml:space="preserve"> station. Besides, the econo</w:t>
      </w:r>
      <w:r w:rsidR="00FF51CD" w:rsidRPr="004A56A8">
        <w:rPr>
          <w:rFonts w:eastAsiaTheme="minorEastAsia" w:cs="Times New Roman"/>
        </w:rPr>
        <w:t>mic factors</w:t>
      </w:r>
      <w:r w:rsidR="00BD65AC" w:rsidRPr="004A56A8">
        <w:rPr>
          <w:rFonts w:eastAsiaTheme="minorEastAsia" w:cs="Times New Roman"/>
        </w:rPr>
        <w:t xml:space="preserve"> also </w:t>
      </w:r>
      <w:r w:rsidR="00FF51CD" w:rsidRPr="004A56A8">
        <w:rPr>
          <w:rFonts w:eastAsiaTheme="minorEastAsia" w:cs="Times New Roman"/>
        </w:rPr>
        <w:t xml:space="preserve">played an important role in ridership. </w:t>
      </w:r>
      <w:r w:rsidR="004E4E41" w:rsidRPr="004A56A8">
        <w:rPr>
          <w:rFonts w:eastAsiaTheme="minorEastAsia" w:cs="Times New Roman"/>
        </w:rPr>
        <w:t>For example</w:t>
      </w:r>
      <w:r w:rsidR="005F4ED3" w:rsidRPr="004A56A8">
        <w:rPr>
          <w:rFonts w:eastAsiaTheme="minorEastAsia" w:cs="Times New Roman"/>
        </w:rPr>
        <w:t>,</w:t>
      </w:r>
      <w:r w:rsidR="004E4E41" w:rsidRPr="004A56A8">
        <w:rPr>
          <w:rFonts w:eastAsiaTheme="minorEastAsia" w:cs="Times New Roman"/>
        </w:rPr>
        <w:t xml:space="preserve"> in the area where the ratio of vehicle holding is higher, people will be more likely to choose private car than public transit</w:t>
      </w:r>
      <w:r w:rsidR="004E4E41" w:rsidRPr="004A56A8">
        <w:rPr>
          <w:rFonts w:eastAsiaTheme="minorEastAsia" w:cs="Times New Roman"/>
        </w:rPr>
        <w:fldChar w:fldCharType="begin" w:fldLock="1"/>
      </w:r>
      <w:r w:rsidR="003F64A7">
        <w:rPr>
          <w:rFonts w:eastAsiaTheme="minorEastAsia" w:cs="Times New Roman"/>
        </w:rPr>
        <w:instrText>ADDIN CSL_CITATION { "citationItems" : [ { "id" : "ITEM-1", "itemData" : { "ISBN" : "Final Report DO97591", "abstract" : "This report presents the development of Geographically Weighted Regression (GWR) models for predicting public transit use for home-based work trip purpose. A large array of potential transit use predictors were considered, including demographic, socioeconomic, land use, transit supply quality, and pedestrian environment variables. The best predictors identified through model estimation include two global variables, regional accessibility to employment and percentage of households with no car, and three local variables, employment density, average number of cars in households with children, and percentage of Black population. The models were estimated based on 2000 CTPP data for Broward County. Model testing showed significant improvement in model accuracy. The GWR models indicate that for local variables, their significance and influence vary by location. It is also observed that for this particular problem, an unexpected local sign of a variable is an indication of the insignificance or irrelevance of the variable at that location. This understanding of where a variable is significant and how significant it is at different locations is useful because it provides a basis for the development of transit service improvements by determining where improvements are needed and how much benefit the improvements will bring. The findings indicate that the local model estimation technique of GWR can help improve transit demand analysis and the identification of priority areas where transit service may need improvements.", "author" : [ { "dropping-particle" : "", "family" : "Zhao", "given" : "Fang", "non-dropping-particle" : "", "parse-names" : false, "suffix" : "" }, { "dropping-particle" : "", "family" : "Chow", "given" : "Lee-Fang", "non-dropping-particle" : "", "parse-names" : false, "suffix" : "" }, { "dropping-particle" : "", "family" : "Li", "given" : "Min-Tang", "non-dropping-particle" : "", "parse-names" : false, "suffix" : "" }, { "dropping-particle" : "", "family" : "Liu", "given" : "Xuemei", "non-dropping-particle" : "", "parse-names" : false, "suffix" : "" } ], "container-title" : "Lehman Center for Transportation Research, Florida International University, Miami, Florida. http://lctr. eng. fiu. edu/re-project-link/finalDO97591\\_BW. pdf (accessed December 12, 2010)", "id" : "ITEM-1", "issued" : { "date-parts" : [ [ "2005" ] ] }, "note" : "\u670d\u52a1\u8303\u56f4; Factors; Model\n\n\u592a\u957f\u4e86\uff0c\u8c8c\u4f3c\u975e\u5e38\u5168\u9762\n\n\u5f97\u51fa\u7ed3\u8bba\u4e3b\u8981\u548c\u4eba\u53e3\u79cd\u65cf\u76f8\u5173\uff0c\u53d8\u91cf\u4e0d\u591a\n\n\u505a\u4e86\u5168\u90e8\u53d8\u91cf\u7684\u7ec4\u5408", "title" : "A Transit Ridership Model Based on Geographically Weighted Regression and Service Quality Variables", "type" : "article-journal" }, "uris" : [ "http://www.mendeley.com/documents/?uuid=6379b042-ba49-4063-8d24-66908501d07c" ] }, { "id" : "ITEM-2", "itemData" : { "DOI" : "10.1016/j.tra.2015.05.016", "ISSN" : "09658564", "abstract" : "As the number of private vehicles grows worldwide, so does air pollution and traffic congestion, which typically constrain economic development. To achieve transportation sustainability and continued economic development, the dependency on private vehicles must be decreased by increasing public transportation usage. However, without knowing the key factors that affect public transportation usage, developing strategies that effectively improve public transportation usage is impossible. Therefore, this study respectively applies global and local regression models to identify the key factors of usage rates for 348 regions (township or districts) in Taiwan. The global regression model, the Tobit regression model (TRM), is used to estimate one set of parameters that are associated with explanatory variables and explain regional differences in usage rates, while the local regression model, geographically weighted regression (GWR), estimates parameters differently depending on spatial correlations among neighbouring regions. By referencing related studies, 32 potential explanatory variables in four categories, social-economic, land use, public transportation, and private transportation, are chosen. Model performance is compared in terms of mean absolute percentage error (MAPE) and spatial autocorrelation coefficient (Moran\u2019 I). Estimation results show that the GWR model has better prediction accuracy and better accommodation of spatial autocorrelation. Seven variables are significantly tested, and most have parameters that differ across regions in Taiwan. Based on these findings, strategies are proposed that improve public transportation usage.", "author" : [ { "dropping-particle" : "", "family" : "Chiou", "given" : "Yu-Chiun", "non-dropping-particle" : "", "parse-names" : false, "suffix" : "" }, { "dropping-particle" : "", "family" : "Jou", "given" : "Rong-Chang", "non-dropping-particle" : "", "parse-names" : false, "suffix" : "" }, { "dropping-particle" : "", "family" : "Yang", "given" : "Cheng-Han", "non-dropping-particle" : "", "parse-names" : false, "suffix" : "" } ], "container-title" : "Transportation Research Part A: Policy and Practice", "id" : "ITEM-2", "issued" : { "date-parts" : [ [ "2015" ] ] }, "note" : "Factor; Model\n\n\u9700\u8981\u770b\uff0c\u7528\u4e86Tobit\u6a21\u578b\uff0c\u8fd8\u4e0d\u77e5\u9053\u662f\u5565", "page" : "161-177", "title" : "Factors affecting public transportation usage rate: Geographically weighted regression", "type" : "article", "volume" : "78" }, "uris" : [ "http://www.mendeley.com/documents/?uuid=e60dce52-989f-4578-b65e-3d29e10359e9" ] } ], "mendeley" : { "formattedCitation" : "[31], [32]", "plainTextFormattedCitation" : "[31], [32]", "previouslyFormattedCitation" : "[31], [32]" }, "properties" : { "noteIndex" : 0 }, "schema" : "https://github.com/citation-style-language/schema/raw/master/csl-citation.json" }</w:instrText>
      </w:r>
      <w:r w:rsidR="004E4E41" w:rsidRPr="004A56A8">
        <w:rPr>
          <w:rFonts w:eastAsiaTheme="minorEastAsia" w:cs="Times New Roman"/>
        </w:rPr>
        <w:fldChar w:fldCharType="separate"/>
      </w:r>
      <w:r w:rsidR="00E442DB" w:rsidRPr="00E442DB">
        <w:rPr>
          <w:rFonts w:eastAsiaTheme="minorEastAsia" w:cs="Times New Roman"/>
          <w:noProof/>
        </w:rPr>
        <w:t>[31], [32]</w:t>
      </w:r>
      <w:r w:rsidR="004E4E41" w:rsidRPr="004A56A8">
        <w:rPr>
          <w:rFonts w:eastAsiaTheme="minorEastAsia" w:cs="Times New Roman"/>
        </w:rPr>
        <w:fldChar w:fldCharType="end"/>
      </w:r>
      <w:r w:rsidR="004E4E41" w:rsidRPr="004A56A8">
        <w:rPr>
          <w:rFonts w:eastAsiaTheme="minorEastAsia" w:cs="Times New Roman"/>
        </w:rPr>
        <w:t>; also the higher the percentage of low-income household is, the more likely people tend to take public transit</w:t>
      </w:r>
      <w:r w:rsidR="004E4E41"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"10.1177/0042098012443864", "ISBN" : "0042-0980", "ISSN" : "0042-0980, 1360-063X", "abstract" : "In 2004, Broward County Transit, located in Broward County, Florida, had among the highest ridership per capita and lowest cost per passenger kilometre of all-bus systems in US metropolitan areas with between 1 million and 5 million people. Broward County has few land use attributes thought necessary for transit success. This (2000) study seeks to understand its performance despite its transit-unfriendly urban environment by estimating a transit ridership demand model that differs from most by including generalised price of transit travel from origin to destination. The hypothesis, which the study confirms, is that price (time to reach employment) is more important than land use variables for explaining transit patronage, at least for a bus-only transit system with a large number of transit-dependent riders. The results of this study give further empirical support to recent transit system initiatives to focus more service on decentralised employment centres using multidestination transit network structures.", "author" : [ { "dropping-particle" : "", "family" : "Thompson", "given" : "Gregory", "non-dropping-particle" : "", "parse-names" : false, "suffix" : "" }, { "dropping-particle" : "", "family" : "Brown", "given" : "Jeffrey", "non-dropping-particle" : "", "parse-names" : false, "suffix" : "" }, { "dropping-particle" : "", "family" : "Bhattacharya", "given" : "Torsha", "non-dropping-particle" : "", "parse-names" : false, "suffix" : "" } ], "container-title" : "Urban Studies", "id" : "ITEM-1", "issue" : "15", "issued" : { "date-parts" : [ [ "2012" ] ] }, "note" : "Factors; Model\n\n\u7814\u7a76Bus\u7684\uff0c\u65b9\u6cd5\u4e5f\u6bd4\u8f83\u5e38\u89c4\uff0c\u7a0d\u5fae\u53c2\u8003\u4e00\u4e0b\uff0c\u7279\u522b\u662f\u6307\u6807\u9009\u53d6\n\nFactors\n\u8f66\u8f86\u4fdd\u6709\u7387\uff1b\u4e2d\u7b49\u5bb6\u5ead\u6536\u5165", "page" : "3327-3345", "title" : "What Really Matters for Increasing Transit Ridership: Understanding the Determinants of Transit Ridership Demand in Broward County, Florida", "type" : "article", "volume" : "49" }, "uris" : [ "http://www.mendeley.com/documents/?uuid=0f40723e-f407-426b-bd22-7c66da96423e" ] } ], "mendeley" : { "formattedCitation" : "[33]", "plainTextFormattedCitation" : "[33]", "previouslyFormattedCitation" : "[33]" }, "properties" : { "noteIndex" : 0 }, "schema" : "https://github.com/citation-style-language/schema/raw/master/csl-citation.json" }</w:instrText>
      </w:r>
      <w:r w:rsidR="004E4E41" w:rsidRPr="004A56A8">
        <w:rPr>
          <w:rFonts w:eastAsiaTheme="minorEastAsia" w:cs="Times New Roman"/>
        </w:rPr>
        <w:fldChar w:fldCharType="separate"/>
      </w:r>
      <w:r w:rsidR="00E442DB" w:rsidRPr="00E442DB">
        <w:rPr>
          <w:rFonts w:eastAsiaTheme="minorEastAsia" w:cs="Times New Roman"/>
          <w:noProof/>
        </w:rPr>
        <w:t>[33]</w:t>
      </w:r>
      <w:r w:rsidR="004E4E41" w:rsidRPr="004A56A8">
        <w:rPr>
          <w:rFonts w:eastAsiaTheme="minorEastAsia" w:cs="Times New Roman"/>
        </w:rPr>
        <w:fldChar w:fldCharType="end"/>
      </w:r>
      <w:r w:rsidR="004E4E41" w:rsidRPr="004A56A8">
        <w:rPr>
          <w:rFonts w:eastAsiaTheme="minorEastAsia" w:cs="Times New Roman"/>
        </w:rPr>
        <w:t xml:space="preserve">. </w:t>
      </w:r>
      <w:r w:rsidR="00E92A3D" w:rsidRPr="004A56A8">
        <w:rPr>
          <w:rFonts w:eastAsiaTheme="minorEastAsia" w:cs="Times New Roman"/>
        </w:rPr>
        <w:t>Furthermore</w:t>
      </w:r>
      <w:r w:rsidR="004E4E41" w:rsidRPr="004A56A8">
        <w:rPr>
          <w:rFonts w:eastAsiaTheme="minorEastAsia" w:cs="Times New Roman"/>
        </w:rPr>
        <w:t xml:space="preserve">, the ratios of </w:t>
      </w:r>
      <w:r w:rsidR="004E4E41" w:rsidRPr="009F160F">
        <w:rPr>
          <w:rFonts w:eastAsiaTheme="minorEastAsia" w:cs="Times New Roman"/>
          <w:noProof/>
        </w:rPr>
        <w:t>apartment</w:t>
      </w:r>
      <w:r w:rsidR="004E4E41" w:rsidRPr="004A56A8">
        <w:rPr>
          <w:rFonts w:eastAsiaTheme="minorEastAsia" w:cs="Times New Roman"/>
        </w:rPr>
        <w:t xml:space="preserve"> and rental house within catchment have been </w:t>
      </w:r>
      <w:r w:rsidR="00E92A3D" w:rsidRPr="004A56A8">
        <w:rPr>
          <w:rFonts w:eastAsiaTheme="minorEastAsia" w:cs="Times New Roman"/>
        </w:rPr>
        <w:t xml:space="preserve">verified </w:t>
      </w:r>
      <w:r w:rsidR="004E4E41" w:rsidRPr="004A56A8">
        <w:rPr>
          <w:rFonts w:eastAsiaTheme="minorEastAsia" w:cs="Times New Roman"/>
        </w:rPr>
        <w:t>being relevant with ridership in some degree</w:t>
      </w:r>
      <w:r w:rsidR="004E4E41"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"10.1016/j.jtrangeo.2015.08.002", "ISSN" : "09666923", "abstract" : "This study has dual research objectives: 1) to evaluate the land use characteristics of the pedestrian catchment areas (PCA) of subway stations in the Seoul metropolitan area (SMA) in terms of transit-oriented development (TOD) principles and 2) to investigate the influence of each PCA's land use characteristics on station-level ridership. The major findings can be summarized as follows. First, the built environments of subway PCAs in Seoul were found to be compatible with TOD principles in terms of density and diversity. They have declining density gradients of population and employment that extend outward from a station and have a high level of mixed-use land.Second, population and employment densities, land use mix diversity, and intermodal connectivity all have a positive impact on subway ridership, but differ in their spatial ranges. In particular, the influence spans of residential and commercial development patterns (population density and the proportion of commercial land) and mixed land use on ridership were limited to only the core and primary PCAs. Consequently, with respect to TOD in a compact city like Seoul, we recommend that a PCA be defined to encompass a radius of 600 m.", "author" : [ { "dropping-particle" : "", "family" : "Jun", "given" : "Myung-Jin", "non-dropping-particle" : "", "parse-names" : false, "suffix" : "" }, { "dropping-particle" : "", "family" : "Choi", "given" : "Keechoo", "non-dropping-particle" : "", "parse-names" : false, "suffix" : "" }, { "dropping-particle" : "", "family" : "Jeong", "given" : "Ji-Eun", "non-dropping-particle" : "", "parse-names" : false, "suffix" : "" }, { "dropping-particle" : "", "family" : "Kwon", "given" : "Ki-Hyun", "non-dropping-particle" : "", "parse-names" : false, "suffix" : "" }, { "dropping-particle" : "", "family" : "Kim", "given" : "Hee-Jae", "non-dropping-particle" : "", "parse-names" : false, "suffix" : "" } ], "container-title" : "Journal of Transport Geography", "id" : "ITEM-1", "issued" : { "date-parts" : [ [ "2015" ] ] }, "note" : "Factors; Model\n\n\u65e2\u5f80\u7814\u7a76\u7684\u603b\u7ed3\u5f88\u68d2\n\u5bf9\u8303\u56f4\u8fdb\u884c\u4e86\u7ec6\u81f4\u8ba8\u8bba\uff0c\u9700\u8981\u4ed4\u7ec6\u8bfb\n\u7528\u4e86Logistic\u6a21\u578b\uff0c\u7814\u7a76\u4e86\u4e0d\u540c\u8303\u56f4\u7ad9\u5708\u7684\u7279\u5f81\n\nFactor\nLand use mix\n\u79df\u6237\u6bd4\u4f8b\n\u516c\u5bd3\u6bd4\u4f8b", "page" : "30-40", "publisher" : "Elsevier B.V.", "title" : "Land use characteristics of subway catchment areas and their influence on subway ridership in Seoul", "type" : "article-journal", "volume" : "48" }, "uris" : [ "http://www.mendeley.com/documents/?uuid=61b3b3d9-bb72-4a5c-b1f0-d4a26912e26d" ] } ], "mendeley" : { "formattedCitation" : "[26]", "plainTextFormattedCitation" : "[26]", "previouslyFormattedCitation" : "[26]" }, "properties" : { "noteIndex" : 0 }, "schema" : "https://github.com/citation-style-language/schema/raw/master/csl-citation.json" }</w:instrText>
      </w:r>
      <w:r w:rsidR="004E4E41" w:rsidRPr="004A56A8">
        <w:rPr>
          <w:rFonts w:eastAsiaTheme="minorEastAsia" w:cs="Times New Roman"/>
        </w:rPr>
        <w:fldChar w:fldCharType="separate"/>
      </w:r>
      <w:r w:rsidR="00E442DB" w:rsidRPr="00E442DB">
        <w:rPr>
          <w:rFonts w:eastAsiaTheme="minorEastAsia" w:cs="Times New Roman"/>
          <w:noProof/>
        </w:rPr>
        <w:t>[26]</w:t>
      </w:r>
      <w:r w:rsidR="004E4E41" w:rsidRPr="004A56A8">
        <w:rPr>
          <w:rFonts w:eastAsiaTheme="minorEastAsia" w:cs="Times New Roman"/>
        </w:rPr>
        <w:fldChar w:fldCharType="end"/>
      </w:r>
      <w:r w:rsidR="004764C9">
        <w:rPr>
          <w:rFonts w:eastAsiaTheme="minorEastAsia" w:cs="Times New Roman"/>
        </w:rPr>
        <w:t>.</w:t>
      </w:r>
    </w:p>
    <w:p w14:paraId="68B40B3F" w14:textId="3991F14E" w:rsidR="00EE414E" w:rsidRPr="004A56A8" w:rsidRDefault="00D24586" w:rsidP="00452DFE">
      <w:pPr>
        <w:pStyle w:val="2"/>
        <w:snapToGrid w:val="0"/>
        <w:rPr>
          <w:rFonts w:ascii="Times New Roman" w:hAnsi="Times New Roman" w:cs="Times New Roman"/>
          <w:color w:val="auto"/>
          <w:lang w:eastAsia="ja-JP"/>
        </w:rPr>
      </w:pPr>
      <w:bookmarkStart w:id="4" w:name="_Toc476237015"/>
      <w:r w:rsidRPr="004A56A8">
        <w:rPr>
          <w:rFonts w:ascii="Times New Roman" w:hAnsi="Times New Roman" w:cs="Times New Roman"/>
          <w:color w:val="auto"/>
          <w:lang w:eastAsia="ja-JP"/>
        </w:rPr>
        <w:t xml:space="preserve">2.3 </w:t>
      </w:r>
      <w:r w:rsidR="004E4E41" w:rsidRPr="004A56A8">
        <w:rPr>
          <w:rFonts w:ascii="Times New Roman" w:hAnsi="Times New Roman" w:cs="Times New Roman"/>
          <w:color w:val="auto"/>
          <w:lang w:eastAsia="ja-JP"/>
        </w:rPr>
        <w:t>Model</w:t>
      </w:r>
      <w:bookmarkEnd w:id="4"/>
    </w:p>
    <w:p w14:paraId="5E2070FD" w14:textId="2DA90A0D" w:rsidR="00C4166F" w:rsidRPr="004A56A8" w:rsidRDefault="004E4E41" w:rsidP="00452DFE">
      <w:pPr>
        <w:snapToGrid w:val="0"/>
        <w:ind w:firstLine="360"/>
        <w:rPr>
          <w:rFonts w:cs="Times New Roman"/>
        </w:rPr>
      </w:pPr>
      <w:r w:rsidRPr="004A56A8">
        <w:rPr>
          <w:rFonts w:cs="Times New Roman"/>
        </w:rPr>
        <w:t xml:space="preserve">Ordinary least square (hereinafter abbreviated as OLS) was one of the most widely used </w:t>
      </w:r>
      <w:r w:rsidRPr="00704C84">
        <w:rPr>
          <w:rFonts w:cs="Times New Roman"/>
          <w:noProof/>
        </w:rPr>
        <w:t>method</w:t>
      </w:r>
      <w:r w:rsidR="00704C84">
        <w:rPr>
          <w:rFonts w:cs="Times New Roman"/>
          <w:noProof/>
        </w:rPr>
        <w:t>s</w:t>
      </w:r>
      <w:r w:rsidRPr="004A56A8">
        <w:rPr>
          <w:rFonts w:cs="Times New Roman"/>
        </w:rPr>
        <w:t xml:space="preserve"> </w:t>
      </w:r>
      <w:r w:rsidR="00704C84">
        <w:rPr>
          <w:rFonts w:cs="Times New Roman"/>
          <w:noProof/>
        </w:rPr>
        <w:t>for</w:t>
      </w:r>
      <w:r w:rsidRPr="004A56A8">
        <w:rPr>
          <w:rFonts w:cs="Times New Roman"/>
        </w:rPr>
        <w:t xml:space="preserve"> </w:t>
      </w:r>
      <w:r w:rsidRPr="004A56A8">
        <w:rPr>
          <w:rFonts w:eastAsiaTheme="minorEastAsia" w:cs="Times New Roman"/>
        </w:rPr>
        <w:t>processing the issue of</w:t>
      </w:r>
      <w:r w:rsidRPr="004A56A8">
        <w:rPr>
          <w:rFonts w:cs="Times New Roman"/>
        </w:rPr>
        <w:t xml:space="preserve"> direct ridership model</w:t>
      </w:r>
      <w:r w:rsidR="003347F9" w:rsidRPr="004A56A8">
        <w:rPr>
          <w:rFonts w:cs="Times New Roman"/>
        </w:rPr>
        <w:t xml:space="preserve"> </w:t>
      </w:r>
      <w:r w:rsidR="00C4166F" w:rsidRPr="004A56A8">
        <w:rPr>
          <w:rFonts w:cs="Times New Roman"/>
        </w:rPr>
        <w:fldChar w:fldCharType="begin" w:fldLock="1"/>
      </w:r>
      <w:r w:rsidR="003F64A7">
        <w:rPr>
          <w:rFonts w:cs="Times New Roman"/>
        </w:rPr>
        <w:instrText>ADDIN CSL_CITATION { "citationItems" : [ { "id" : "ITEM-1", "itemData" : { "DOI" : "10.1016/S1361-9209(97)00009-6", "ISBN" : "1361-9209", "ISSN" : "13619209", "abstract" : "The built environment is thought to influence travel demand along three principal dimensions \u2014density, diversity, and design. This paper tests this proposition by examining how the \u20183Ds\u2019 affect trip rates and mode choice of residents in the San Francisco Bay Area. Using 1990 travel diary data and land-use records obtained from the U.S. census, regional inventories, and field surveys, models are estimated that relate features of the built environment to variations in vehicle miles traveled per household and mode choice, mainly for non-work trips. Factor analysis is used to linearly combine variables into the density and design dimensions of the built environment. The research finds that density, land-use diversity, and pedestrian-oriented designs generally reduce trip rates and encourage non-auto travel in statistically significant ways, though their influences appear to be fairly marginal. Elasticities between variables and factors that capture the 3Ds and various measures of travel demand are generally in the 0.06 to 0.18 range, expressed in absolute terms. Compact development was found to exert the strongest influence on personal business trips. Within-neighborhood retail shops, on the other hand, were most strongly associated with mode choice for work trips. And while a factor capturing \u2018walking quality\u2019 was only moderately related to mode choice for non-work trips, those living in neighborhoods with grid-iron street designs and restricted commercial parking were nonetheless found to average significantly less vehicle miles of travel and rely less on single-occupant vehicles for non-work trips. Overall, this research shows that the elasticities between each dimension of the built environment and travel demand are modest to moderate, though certainly not inconsequential. Thus it supports the contention of new urbanists and others that creating more compact, diverse, and pedestrian-orientated neighborhoods, in combination, can meaningfully influence how Americans travel.", "author" : [ { "dropping-particle" : "", "family" : "Cervero", "given" : "Robert", "non-dropping-particle" : "", "parse-names" : false, "suffix" : "" }, { "dropping-particle" : "", "family" : "Kockelman", "given" : "Kara", "non-dropping-particle" : "", "parse-names" : false, "suffix" : "" } ], "container-title" : "Transportation Research Part D: Transport and Environment", "id" : "ITEM-1", "issue" : "3", "issued" : { "date-parts" : [ [ "1997" ] ] }, "note" : "Factors; Model\n\n\u975e\u5e38\u65e9\u7684\uff0c\u5f00\u5c71\u9f3b\u7956\n\u5173\u4e8e3Ds\u7684\u8bba\u8ff0\n\n\u4f7f\u7528\u4e86\u56e0\u5b50\u5206\u6790\uff0c\u91cd\u56de\u5f52", "page" : "199-219", "title" : "Travel demand and the 3Ds: Density, diversity, and design", "type" : "article-journal", "volume" : "2" }, "uris" : [ "http://www.mendeley.com/documents/?uuid=db1a61c9-2ab8-4209-82b1-c2bdc8b13da5" ] }, { "id" : "ITEM-2", "itemData" : { "DOI" : "10.1016/j.landusepol.2012.04.017", "ISBN" : "0264-8377", "ISSN" : "02648377", "abstract" : "In this article we attempt to establish the connections between transit ridership and land use and socio-economic variables, and project future ridership under different scenarios. We subdivided the state of Maryland, USA into 1151 Statewide Modeling Zones and developed a set of variables for the base year (2000). We estimated multiple models of transit ridership - using ordinary least squares and spatial error modeling approaches - for the entire state. We also test for the determinants of ridership within urban, suburban and rural typologies. We find that land use type, transit accessibility, income, and density are strongly significant and robust predictors of transit ridership for the statewide and urban areas datasets. We also find that the determinants and their coefficients vary across urban, suburban and rural areas. Next we used a suite of econometric, land use and other models to generate two sets of future transit ridership scenarios under conditions of - (a) business as usual and (b) high energy price - for a 30-year horizon. We analyze these scenarios to demonstrate the value of our approach for state-level decision-making. ?? 2012 Elsevier Ltd.", "author" : [ { "dropping-particle" : "", "family" : "Chakraborty", "given" : "Arnab", "non-dropping-particle" : "", "parse-names" : false, "suffix" : "" }, { "dropping-particle" : "", "family" : "Mishra", "given" : "Sabyasachee", "non-dropping-particle" : "", "parse-names" : false, "suffix" : "" } ], "container-title" : "Land Use Policy", "id" : "ITEM-2", "issue" : "1", "issued" : { "date-parts" : [ [ "2013" ] ] }, "note" : "Factors; Model\n\n\u9898\u76ee\u4e0a\u770b\u548c\u81ea\u5df1\u7684\u7814\u7a76\u7279\u522b\u5339\u914d\uff0c\u52a0\u661f\uff0c\u4ed4\u7ec6\u8bfb\n\n\u5185\u5bb9\u975e\u5e38\u4e00\u822c\uff0c\u6ca1\u4ec0\u4e48\u521b\u65b0\uff0c\u53ea\u80fd\u53c2\u8003\u4e00\u4e0b\u6307\u6807", "page" : "458-469", "title" : "Land use and transit ridership connections: Implications for state-level planning agencies", "type" : "article", "volume" : "30" }, "uris" : [ "http://www.mendeley.com/documents/?uuid=c88b8ccb-eb81-4711-9cd8-fb24c0a913f0" ] } ], "mendeley" : { "formattedCitation" : "[20], [34]", "plainTextFormattedCitation" : "[20], [34]", "previouslyFormattedCitation" : "[20], [34]" }, "properties" : { "noteIndex" : 0 }, "schema" : "https://github.com/citation-style-language/schema/raw/master/csl-citation.json" }</w:instrText>
      </w:r>
      <w:r w:rsidR="00C4166F" w:rsidRPr="004A56A8">
        <w:rPr>
          <w:rFonts w:cs="Times New Roman"/>
        </w:rPr>
        <w:fldChar w:fldCharType="separate"/>
      </w:r>
      <w:r w:rsidR="00E442DB" w:rsidRPr="00E442DB">
        <w:rPr>
          <w:rFonts w:cs="Times New Roman"/>
          <w:noProof/>
        </w:rPr>
        <w:t>[20], [34]</w:t>
      </w:r>
      <w:r w:rsidR="00C4166F" w:rsidRPr="004A56A8">
        <w:rPr>
          <w:rFonts w:cs="Times New Roman"/>
        </w:rPr>
        <w:fldChar w:fldCharType="end"/>
      </w:r>
      <w:r w:rsidRPr="004A56A8">
        <w:rPr>
          <w:rFonts w:cs="Times New Roman"/>
        </w:rPr>
        <w:t xml:space="preserve">. However, due to the insufficient consideration of heteroscedasticity and spatial autocorrelation, the result of regression often </w:t>
      </w:r>
      <w:r w:rsidR="009D3BEE" w:rsidRPr="004A56A8">
        <w:rPr>
          <w:rFonts w:cs="Times New Roman"/>
        </w:rPr>
        <w:t>leads to large standard erro</w:t>
      </w:r>
      <w:r w:rsidR="00B458B9">
        <w:rPr>
          <w:rFonts w:cs="Times New Roman"/>
        </w:rPr>
        <w:t>rs or low level of significance. T</w:t>
      </w:r>
      <w:r w:rsidR="009D3BEE" w:rsidRPr="004A56A8">
        <w:rPr>
          <w:rFonts w:cs="Times New Roman"/>
        </w:rPr>
        <w:t>hus</w:t>
      </w:r>
      <w:r w:rsidR="005F4ED3" w:rsidRPr="004A56A8">
        <w:rPr>
          <w:rFonts w:eastAsiaTheme="minorEastAsia" w:cs="Times New Roman"/>
        </w:rPr>
        <w:t>,</w:t>
      </w:r>
      <w:r w:rsidR="00B458B9">
        <w:rPr>
          <w:rFonts w:cs="Times New Roman"/>
        </w:rPr>
        <w:t xml:space="preserve"> such OLS model</w:t>
      </w:r>
      <w:r w:rsidR="009D3BEE" w:rsidRPr="004A56A8">
        <w:rPr>
          <w:rFonts w:cs="Times New Roman"/>
        </w:rPr>
        <w:t xml:space="preserve"> </w:t>
      </w:r>
      <w:r w:rsidR="00B458B9">
        <w:rPr>
          <w:rFonts w:cs="Times New Roman"/>
        </w:rPr>
        <w:t>is</w:t>
      </w:r>
      <w:r w:rsidR="00E92A3D" w:rsidRPr="004A56A8">
        <w:rPr>
          <w:rFonts w:cs="Times New Roman"/>
        </w:rPr>
        <w:t xml:space="preserve"> not</w:t>
      </w:r>
      <w:r w:rsidR="009D3BEE" w:rsidRPr="004A56A8">
        <w:rPr>
          <w:rFonts w:cs="Times New Roman"/>
        </w:rPr>
        <w:t xml:space="preserve"> available to all the stations with different characteristics. </w:t>
      </w:r>
      <w:r w:rsidR="000F4172" w:rsidRPr="004A56A8">
        <w:rPr>
          <w:rFonts w:cs="Times New Roman"/>
        </w:rPr>
        <w:t>To</w:t>
      </w:r>
      <w:r w:rsidR="009D3BEE" w:rsidRPr="004A56A8">
        <w:rPr>
          <w:rFonts w:cs="Times New Roman"/>
        </w:rPr>
        <w:t xml:space="preserve"> improve the generality of</w:t>
      </w:r>
      <w:r w:rsidR="00762FBC">
        <w:rPr>
          <w:rFonts w:cs="Times New Roman"/>
        </w:rPr>
        <w:t xml:space="preserve"> the</w:t>
      </w:r>
      <w:r w:rsidR="009D3BEE" w:rsidRPr="004A56A8">
        <w:rPr>
          <w:rFonts w:cs="Times New Roman"/>
        </w:rPr>
        <w:t xml:space="preserve"> </w:t>
      </w:r>
      <w:r w:rsidR="009D3BEE" w:rsidRPr="00762FBC">
        <w:rPr>
          <w:rFonts w:cs="Times New Roman"/>
          <w:noProof/>
        </w:rPr>
        <w:t>model</w:t>
      </w:r>
      <w:r w:rsidR="009D3BEE" w:rsidRPr="004A56A8">
        <w:rPr>
          <w:rFonts w:cs="Times New Roman"/>
        </w:rPr>
        <w:t xml:space="preserve">, </w:t>
      </w:r>
      <w:r w:rsidR="00C4166F" w:rsidRPr="004A56A8">
        <w:rPr>
          <w:rFonts w:cs="Times New Roman"/>
        </w:rPr>
        <w:t xml:space="preserve">the model or method such as </w:t>
      </w:r>
      <w:r w:rsidR="009D3BEE" w:rsidRPr="004A56A8">
        <w:rPr>
          <w:rFonts w:cs="Times New Roman"/>
        </w:rPr>
        <w:t xml:space="preserve">Geographically </w:t>
      </w:r>
      <w:r w:rsidR="00C4166F" w:rsidRPr="004A56A8">
        <w:rPr>
          <w:rFonts w:cs="Times New Roman"/>
        </w:rPr>
        <w:t>W</w:t>
      </w:r>
      <w:r w:rsidR="009D3BEE" w:rsidRPr="004A56A8">
        <w:rPr>
          <w:rFonts w:cs="Times New Roman"/>
        </w:rPr>
        <w:t xml:space="preserve">eighted </w:t>
      </w:r>
      <w:r w:rsidR="00C4166F" w:rsidRPr="004A56A8">
        <w:rPr>
          <w:rFonts w:cs="Times New Roman"/>
        </w:rPr>
        <w:t>R</w:t>
      </w:r>
      <w:r w:rsidR="009D3BEE" w:rsidRPr="004A56A8">
        <w:rPr>
          <w:rFonts w:cs="Times New Roman"/>
        </w:rPr>
        <w:t>egression</w:t>
      </w:r>
      <w:r w:rsidR="00483C6B" w:rsidRPr="004A56A8">
        <w:rPr>
          <w:rFonts w:cs="Times New Roman"/>
        </w:rPr>
        <w:t xml:space="preserve"> (GWR)</w:t>
      </w:r>
      <w:r w:rsidR="009D3BEE" w:rsidRPr="004A56A8">
        <w:rPr>
          <w:rFonts w:cs="Times New Roman"/>
        </w:rPr>
        <w:t xml:space="preserve">, </w:t>
      </w:r>
      <w:r w:rsidR="00C4166F" w:rsidRPr="004A56A8">
        <w:rPr>
          <w:rFonts w:cs="Times New Roman"/>
        </w:rPr>
        <w:t>W</w:t>
      </w:r>
      <w:r w:rsidR="009D3BEE" w:rsidRPr="004A56A8">
        <w:rPr>
          <w:rFonts w:cs="Times New Roman"/>
        </w:rPr>
        <w:t xml:space="preserve">eighted </w:t>
      </w:r>
      <w:r w:rsidR="00C4166F" w:rsidRPr="004A56A8">
        <w:rPr>
          <w:rFonts w:cs="Times New Roman"/>
        </w:rPr>
        <w:t>Least S</w:t>
      </w:r>
      <w:r w:rsidR="009D3BEE" w:rsidRPr="004A56A8">
        <w:rPr>
          <w:rFonts w:cs="Times New Roman"/>
        </w:rPr>
        <w:t>quares</w:t>
      </w:r>
      <w:r w:rsidR="00C4166F" w:rsidRPr="004A56A8">
        <w:rPr>
          <w:rFonts w:cs="Times New Roman"/>
        </w:rPr>
        <w:t xml:space="preserve"> Regression</w:t>
      </w:r>
      <w:r w:rsidR="00483C6B" w:rsidRPr="004A56A8">
        <w:rPr>
          <w:rFonts w:cs="Times New Roman"/>
        </w:rPr>
        <w:t xml:space="preserve"> (WLS)</w:t>
      </w:r>
      <w:r w:rsidR="00C4166F" w:rsidRPr="004A56A8">
        <w:rPr>
          <w:rFonts w:cs="Times New Roman"/>
        </w:rPr>
        <w:t xml:space="preserve"> and Poisson Regression</w:t>
      </w:r>
      <w:r w:rsidR="009D3BEE" w:rsidRPr="004A56A8">
        <w:rPr>
          <w:rFonts w:cs="Times New Roman"/>
        </w:rPr>
        <w:t xml:space="preserve"> </w:t>
      </w:r>
      <w:r w:rsidR="00C4166F" w:rsidRPr="004A56A8">
        <w:rPr>
          <w:rFonts w:cs="Times New Roman"/>
        </w:rPr>
        <w:t>etc. have been successively introduced into the issue of direct ridership model.</w:t>
      </w:r>
    </w:p>
    <w:p w14:paraId="1D9B727A" w14:textId="32E03EED" w:rsidR="00C4166F" w:rsidRPr="004A56A8" w:rsidRDefault="00C4166F" w:rsidP="00452DFE">
      <w:pPr>
        <w:snapToGrid w:val="0"/>
        <w:ind w:firstLine="360"/>
        <w:rPr>
          <w:rFonts w:cs="Times New Roman"/>
        </w:rPr>
      </w:pPr>
      <w:r w:rsidRPr="004A56A8">
        <w:rPr>
          <w:rFonts w:cs="Times New Roman"/>
        </w:rPr>
        <w:fldChar w:fldCharType="begin" w:fldLock="1"/>
      </w:r>
      <w:r w:rsidR="003F64A7">
        <w:rPr>
          <w:rFonts w:cs="Times New Roman"/>
        </w:rPr>
        <w:instrText>ADDIN CSL_CITATION { "citationItems" : [ { "id" : "ITEM-1", "itemData" : { "abstract" : "This report documents the development of a ridership model at the stop level for Transit Level of Service (TLOS), a software package of the Florida Department of Transportation (FDOT) for measuring transit availability and mobility. This report is in two separate parts. This first part discusses issues in formulating a ridership model on several aspects, including literature review, the study area, analytical framework, data needs, and model-formulation issues. For each issue, the discussion focuses on the alternative approaches to dealing with the issue, any resolution, and CUTR\u2019s recommendation, if different from the resolution. The second part discusses the data made available by Kittelson and Associates, Inc. under a separate contract with the FDOT, the data used for model estimation, and the selection of a final model. The final model relates average weekday boarding at a TLOS stop with six categories of factors: 1) socio-demographics in a catchment area; 2) TLOS value; 3) the street environment for pedestrians; 4) accessibility to population and employment; 5) interaction with other modes; and 6) competition with other TLOS stops. Despite some data limitations, the model fits the data well and behaves as expected.", "author" : [ { "dropping-particle" : "", "family" : "Chu", "given" : "Xuehao", "non-dropping-particle" : "", "parse-names" : false, "suffix" : "" } ], "container-title" : "National Center for Transit Research, Florida Department of Transportation, Report No. BC137-31", "id" : "ITEM-1", "issued" : { "date-parts" : [ [ "2004" ] ] }, "note" : "Factors; Model\n\n\u957f\u7bc7\u62a5\u544a\n\n\u548c\u6211\u7684\u6784\u601d\u6709\u70b9\u50cf\n\n\u6ce8\u610f\u8bfb\u6587\u732e\u7efc\u8ff0\uff0c\u5176\u4e2d\u8bba\u8ff0\u4e86\u56db\u9636\u6bb5\u4e0d\u9002\u5408\u7684\u539f\u56e0\u4ee5\u53ca\u76f4\u63a5\u6a21\u578b\u7684\u53d1\u5c55\u5386\u7a0b\n\n\u7814\u7a76\u91cd\u70b9\uff1a\u4e0d\u7a81\u51fa\n\n\u670d\u52a1\u8303\u56f4\uff1a\u6b65\u884c\u8303\u56f4\n\u6307\u6807\u9009\u53d6\uff1a\u975e\u5e38\u5168\u9762;\uff1b\u6536\u5165\u6c34\u5e73\u3001\u79cd\u65cf\n\u5185\u90e8\u51fa\u884c\uff1a\u672a\u8003\u8651\n\u5f02\u65b9\u5dee\u6027\uff1a\u672a\u8003\u8651", "title" : "Ridership models at the stop level", "type" : "report" }, "uris" : [ "http://www.mendeley.com/documents/?uuid=b92915a8-1c34-45ee-9d80-6790fe703207" ] }, { "id" : "ITEM-2", "itemData" : { "DOI" : "10.1007/s11116-011-9368-3", "ISBN" : "0049-4488\\r1572-9435", "ISSN" : "00494488", "abstract" : "While most aggregate studies of transit ridership are conducted at either the stop or the route level, the present study focused on factors affecting Metro ridership in the Seoul metropolitan area at the station-to-station level. The station-to-station analysis made it possible to distinguish the effect of origin factors on Metro ridership from that of destination factors and to cut down the errors caused by the aggregation of travel impedance-related variables. After adopting two types of direct-demand patronage forecasting models, the multiplicative model and the Poisson regression model, the former was found to be superior to the latter because it clearly identified the negative influences of competing modes on Metro ridership. Such results are rarely found with aggregate level analyses. Moreover, the importance of built environment in explaining Metro demand was confirmed by separating built environment variables for origin and destination stations and by differentiating ridership by the time of day. For morning peak hours, the population-related variables of the origin stations played a key role in accounting for Metro ridership, while employment-related variables prevailed in destination stations. In evening peak hours, both employment- and population-related variables were significant in accounting for the Metro ridership at the destination station. This showed that a significant number of people in the Seoul metropolitan area appear to take various non-home-based trips after work, which is consistent with the results from direct household travel surveys. \u00a9 2011 Springer Science+Business Media, LLC.", "author" : [ { "dropping-particle" : "", "family" : "Choi", "given" : "Jinkyung", "non-dropping-particle" : "", "parse-names" : false, "suffix" : "" }, { "dropping-particle" : "", "family" : "Lee", "given" : "Yong Jae", "non-dropping-particle" : "", "parse-names" : false, "suffix" : "" }, { "dropping-particle" : "", "family" : "Kim", "given" : "Taewan", "non-dropping-particle" : "", "parse-names" : false, "suffix" : "" }, { "dropping-particle" : "", "family" : "Sohn", "given" : "Keemin", "non-dropping-particle" : "", "parse-names" : false, "suffix" : "" } ], "container-title" : "Transportation", "id" : "ITEM-2", "issue" : "3", "issued" : { "date-parts" : [ [ "2012" ] ] }, "note" : "1. station-to-station\n2. Factors\uff1bModel\n\n\u8f83\u5b8c\u6574\uff0c\u53ef\u53c2\u8003\u6574\u4f53\uff0c\u7814\u7a76\u7684\u662f\u7ad9\u4e8e\u7ad9\u4e4b\u95f4\u7684\u4e58\u5ba2\u91cf\u5173\u7cfb\n\nFactor\nLand use mix\n\nPoisson model", "page" : "705-722", "title" : "An analysis of Metro ridership at the station-to-station level in Seoul", "type" : "article-journal", "volume" : "39" }, "uris" : [ "http://www.mendeley.com/documents/?uuid=87fd3840-6819-4430-9eb2-0de492f50a72" ] } ], "mendeley" : { "formattedCitation" : "[4], [25]", "plainTextFormattedCitation" : "[4], [25]", "previouslyFormattedCitation" : "[4], [25]" }, "properties" : { "noteIndex" : 0 }, "schema" : "https://github.com/citation-style-language/schema/raw/master/csl-citation.json" }</w:instrText>
      </w:r>
      <w:r w:rsidRPr="004A56A8">
        <w:rPr>
          <w:rFonts w:cs="Times New Roman"/>
        </w:rPr>
        <w:fldChar w:fldCharType="separate"/>
      </w:r>
      <w:r w:rsidR="00E442DB" w:rsidRPr="00E442DB">
        <w:rPr>
          <w:rFonts w:cs="Times New Roman"/>
          <w:noProof/>
        </w:rPr>
        <w:t>[4], [25]</w:t>
      </w:r>
      <w:r w:rsidRPr="004A56A8">
        <w:rPr>
          <w:rFonts w:cs="Times New Roman"/>
        </w:rPr>
        <w:fldChar w:fldCharType="end"/>
      </w:r>
      <w:r w:rsidRPr="004A56A8">
        <w:rPr>
          <w:rFonts w:cs="Times New Roman"/>
        </w:rPr>
        <w:t xml:space="preserve"> estimated the </w:t>
      </w:r>
      <w:r w:rsidR="004626CC" w:rsidRPr="004A56A8">
        <w:rPr>
          <w:rFonts w:cs="Times New Roman"/>
        </w:rPr>
        <w:t>ridership</w:t>
      </w:r>
      <w:r w:rsidRPr="004A56A8">
        <w:rPr>
          <w:rFonts w:cs="Times New Roman"/>
        </w:rPr>
        <w:t xml:space="preserve"> of bus using the model of Poisson Regression</w:t>
      </w:r>
      <w:r w:rsidR="00963ECC" w:rsidRPr="004A56A8">
        <w:rPr>
          <w:rFonts w:cs="Times New Roman"/>
        </w:rPr>
        <w:t>. The</w:t>
      </w:r>
      <w:r w:rsidR="00F66AD8" w:rsidRPr="004A56A8">
        <w:rPr>
          <w:rFonts w:cs="Times New Roman"/>
        </w:rPr>
        <w:t xml:space="preserve"> problems occurred in </w:t>
      </w:r>
      <w:r w:rsidR="00F7438C">
        <w:rPr>
          <w:rFonts w:cs="Times New Roman"/>
        </w:rPr>
        <w:t>ordinary</w:t>
      </w:r>
      <w:r w:rsidR="00F66AD8" w:rsidRPr="004A56A8">
        <w:rPr>
          <w:rFonts w:cs="Times New Roman"/>
        </w:rPr>
        <w:t xml:space="preserve"> linear regression such as the contravention between fact and estimated coefficients</w:t>
      </w:r>
      <w:r w:rsidR="00F7438C">
        <w:rPr>
          <w:rFonts w:cs="Times New Roman"/>
        </w:rPr>
        <w:t>,</w:t>
      </w:r>
      <w:r w:rsidR="00F66AD8" w:rsidRPr="004A56A8">
        <w:rPr>
          <w:rFonts w:cs="Times New Roman"/>
        </w:rPr>
        <w:t xml:space="preserve"> and the low level of significance </w:t>
      </w:r>
      <w:r w:rsidR="00F7438C" w:rsidRPr="00704C84">
        <w:rPr>
          <w:rFonts w:cs="Times New Roman"/>
          <w:noProof/>
        </w:rPr>
        <w:t>w</w:t>
      </w:r>
      <w:r w:rsidR="00704C84">
        <w:rPr>
          <w:rFonts w:cs="Times New Roman"/>
          <w:noProof/>
        </w:rPr>
        <w:t>as</w:t>
      </w:r>
      <w:r w:rsidR="00F7438C">
        <w:rPr>
          <w:rFonts w:cs="Times New Roman"/>
        </w:rPr>
        <w:t xml:space="preserve"> well addressed. Therefore,</w:t>
      </w:r>
      <w:r w:rsidR="00F66AD8" w:rsidRPr="004A56A8">
        <w:rPr>
          <w:rFonts w:cs="Times New Roman"/>
        </w:rPr>
        <w:t xml:space="preserve"> </w:t>
      </w:r>
      <w:r w:rsidR="000F4172" w:rsidRPr="004A56A8">
        <w:rPr>
          <w:rFonts w:cs="Times New Roman"/>
        </w:rPr>
        <w:t>both</w:t>
      </w:r>
      <w:r w:rsidR="00F66AD8" w:rsidRPr="004A56A8">
        <w:rPr>
          <w:rFonts w:cs="Times New Roman"/>
        </w:rPr>
        <w:t xml:space="preserve"> generality and explanatory ability</w:t>
      </w:r>
      <w:r w:rsidR="00F7438C">
        <w:rPr>
          <w:rFonts w:cs="Times New Roman"/>
        </w:rPr>
        <w:t xml:space="preserve"> in</w:t>
      </w:r>
      <w:r w:rsidR="00762FBC">
        <w:rPr>
          <w:rFonts w:cs="Times New Roman"/>
        </w:rPr>
        <w:t xml:space="preserve"> the</w:t>
      </w:r>
      <w:r w:rsidR="00F7438C">
        <w:rPr>
          <w:rFonts w:cs="Times New Roman"/>
        </w:rPr>
        <w:t xml:space="preserve"> </w:t>
      </w:r>
      <w:r w:rsidR="00F7438C" w:rsidRPr="00762FBC">
        <w:rPr>
          <w:rFonts w:cs="Times New Roman"/>
          <w:noProof/>
        </w:rPr>
        <w:t>regression</w:t>
      </w:r>
      <w:r w:rsidR="00F7438C">
        <w:rPr>
          <w:rFonts w:cs="Times New Roman"/>
        </w:rPr>
        <w:t xml:space="preserve"> model</w:t>
      </w:r>
      <w:r w:rsidR="00F66AD8" w:rsidRPr="004A56A8">
        <w:rPr>
          <w:rFonts w:cs="Times New Roman"/>
        </w:rPr>
        <w:t xml:space="preserve"> were enhanced.</w:t>
      </w:r>
    </w:p>
    <w:p w14:paraId="3ABCDCC8" w14:textId="07472818" w:rsidR="00D42AB5" w:rsidRPr="004A56A8" w:rsidRDefault="00483C6B" w:rsidP="00452DFE">
      <w:pPr>
        <w:snapToGrid w:val="0"/>
        <w:ind w:firstLine="360"/>
        <w:rPr>
          <w:rFonts w:cs="Times New Roman"/>
          <w:lang w:eastAsia="ja-JP"/>
        </w:rPr>
      </w:pPr>
      <w:r w:rsidRPr="004A56A8">
        <w:rPr>
          <w:rFonts w:cs="Times New Roman"/>
        </w:rPr>
        <w:t xml:space="preserve">The study of </w:t>
      </w:r>
      <w:r w:rsidR="00F66AD8" w:rsidRPr="004A56A8">
        <w:rPr>
          <w:rFonts w:cs="Times New Roman"/>
        </w:rPr>
        <w:fldChar w:fldCharType="begin" w:fldLock="1"/>
      </w:r>
      <w:r w:rsidR="003F64A7">
        <w:rPr>
          <w:rFonts w:cs="Times New Roman"/>
        </w:rPr>
        <w:instrText>ADDIN CSL_CITATION { "citationItems" : [ { "id" : "ITEM-1", "itemData" : { "DOI" : "10.1016/j.tra.2003.10.006", "ISBN" : "1480965685", "ISSN" : "09658564", "PMID" : "12039964", "abstract" : "Many US cities have recently built or approved light-rail systems to combat congestion, sprawl, and pollution. Critics questions light rail's ability to generate ridership in low-density, automobile-oriented, polycentric US cities with smaller downtowns. Proponents counter that sufficient numbers of homes and workplaces have convenient access to stations via walking, park-and-ride, or bus to develop feasible corridors connecting major residential areas with suburban concentrations of employment and the CBD. With this in mind, we used multiple regression to determine factors that contribute to higher light-rail ridership. Cross-sectional data on average weekday boardings were collected for the year 2000 for 268 stations in nine US cities representing a variety of urban settings. The results showed the importance of land use and accessibility. Employment, population, and percent renters within walking distance, as well as bus lines, park-and-ride spaces, and centrality, were significant. Dummy variables for terminal and transfer stations and international borders were all positive and significant. Total degree-days were negative and significant, lowering expectations for cities with extreme climates. Notably, the stations in the CBD generate much higher boardings, but these are explainable by the same variables present in lesser combinations at non-CBD stations and account for their generally lesser boardings. Importantly, a dummy variable for CBD location was not significant. The resulting model may be useful as a first-cut, one-step approach for predicting demand for possible light-rail alignments. ?? 2003 Elsevier Ltd. All rights reserved.", "author" : [ { "dropping-particle" : "", "family" : "Kuby", "given" : "Michael", "non-dropping-particle" : "", "parse-names" : false, "suffix" : "" }, { "dropping-particle" : "", "family" : "Barranda", "given" : "Anthony", "non-dropping-particle" : "", "parse-names" : false, "suffix" : "" }, { "dropping-particle" : "", "family" : "Upchurch", "given" : "Christopher", "non-dropping-particle" : "", "parse-names" : false, "suffix" : "" } ], "container-title" : "Transportation Research Part A: Policy and Practice", "id" : "ITEM-1", "issue" : "3", "issued" : { "date-parts" : [ [ "2004" ] ] }, "note" : "Factors; Model\n\nTransportation Research \u51fa\u54c1\uff0c\u8f83\u4e3a\u5b8c\u6574\u7684\u7ad9\u70b9\u5ba2\u6d41\u56de\u5f52\u8bba\u6587\u3002\u53c2\u8003\u6307\u6807\u7684\u53d6\u6cd5\n\n\u670d\u52a1\u8303\u56f4\uff1a\u8bba\u8ff0\u540e\u76f4\u63a5\u53d6\u503c0.5mile\n\nfactor:\npopulation in catchment", "page" : "223-247", "title" : "Factors influencing light-rail station boardings in the United States", "type" : "article-journal", "volume" : "38" }, "uris" : [ "http://www.mendeley.com/documents/?uuid=0fcb8d83-a0dc-45ee-b180-8270aedfda40" ] } ], "mendeley" : { "formattedCitation" : "[28]", "plainTextFormattedCitation" : "[28]", "previouslyFormattedCitation" : "[28]" }, "properties" : { "noteIndex" : 0 }, "schema" : "https://github.com/citation-style-language/schema/raw/master/csl-citation.json" }</w:instrText>
      </w:r>
      <w:r w:rsidR="00F66AD8" w:rsidRPr="004A56A8">
        <w:rPr>
          <w:rFonts w:cs="Times New Roman"/>
        </w:rPr>
        <w:fldChar w:fldCharType="separate"/>
      </w:r>
      <w:r w:rsidR="00E442DB" w:rsidRPr="00E442DB">
        <w:rPr>
          <w:rFonts w:cs="Times New Roman"/>
          <w:noProof/>
        </w:rPr>
        <w:t>[28]</w:t>
      </w:r>
      <w:r w:rsidR="00F66AD8" w:rsidRPr="004A56A8">
        <w:rPr>
          <w:rFonts w:cs="Times New Roman"/>
        </w:rPr>
        <w:fldChar w:fldCharType="end"/>
      </w:r>
      <w:r w:rsidRPr="004A56A8">
        <w:rPr>
          <w:rFonts w:cs="Times New Roman"/>
        </w:rPr>
        <w:t xml:space="preserve"> has </w:t>
      </w:r>
      <w:r w:rsidRPr="004A56A8">
        <w:rPr>
          <w:rFonts w:cs="Times New Roman"/>
          <w:lang w:eastAsia="ja-JP"/>
        </w:rPr>
        <w:t>achieved</w:t>
      </w:r>
      <w:r w:rsidR="00762FBC">
        <w:rPr>
          <w:rFonts w:cs="Times New Roman"/>
          <w:lang w:eastAsia="ja-JP"/>
        </w:rPr>
        <w:t xml:space="preserve"> a</w:t>
      </w:r>
      <w:r w:rsidRPr="004A56A8">
        <w:rPr>
          <w:rFonts w:cs="Times New Roman"/>
          <w:lang w:eastAsia="ja-JP"/>
        </w:rPr>
        <w:t xml:space="preserve"> </w:t>
      </w:r>
      <w:r w:rsidRPr="00762FBC">
        <w:rPr>
          <w:rFonts w:cs="Times New Roman"/>
          <w:noProof/>
          <w:lang w:eastAsia="ja-JP"/>
        </w:rPr>
        <w:t>high</w:t>
      </w:r>
      <w:r w:rsidRPr="004A56A8">
        <w:rPr>
          <w:rFonts w:cs="Times New Roman"/>
          <w:lang w:eastAsia="ja-JP"/>
        </w:rPr>
        <w:t xml:space="preserve"> </w:t>
      </w:r>
      <w:r w:rsidR="007F0191">
        <w:rPr>
          <w:rFonts w:cs="Times New Roman"/>
          <w:lang w:eastAsia="ja-JP"/>
        </w:rPr>
        <w:t>coefficient of determination</w:t>
      </w:r>
      <w:r w:rsidRPr="004A56A8">
        <w:rPr>
          <w:rFonts w:cs="Times New Roman"/>
          <w:lang w:eastAsia="ja-JP"/>
        </w:rPr>
        <w:t xml:space="preserve"> at the first stage with OLS, however, the result showed </w:t>
      </w:r>
      <w:r w:rsidRPr="00704C84">
        <w:rPr>
          <w:rFonts w:cs="Times New Roman"/>
          <w:noProof/>
          <w:lang w:eastAsia="ja-JP"/>
        </w:rPr>
        <w:t>a significant</w:t>
      </w:r>
      <w:r w:rsidRPr="004A56A8">
        <w:rPr>
          <w:rFonts w:cs="Times New Roman"/>
          <w:lang w:eastAsia="ja-JP"/>
        </w:rPr>
        <w:t xml:space="preserve"> heteroscedasticity and </w:t>
      </w:r>
      <w:r w:rsidR="00CB37B9" w:rsidRPr="004A56A8">
        <w:rPr>
          <w:rFonts w:cs="Times New Roman"/>
          <w:lang w:eastAsia="ja-JP"/>
        </w:rPr>
        <w:t>a non-random</w:t>
      </w:r>
      <w:r w:rsidRPr="004A56A8">
        <w:rPr>
          <w:rFonts w:cs="Times New Roman"/>
          <w:lang w:eastAsia="ja-JP"/>
        </w:rPr>
        <w:t xml:space="preserve"> distribution of estimated residual. To deal with this deviation</w:t>
      </w:r>
      <w:r w:rsidR="00CB37B9" w:rsidRPr="004A56A8">
        <w:rPr>
          <w:rFonts w:cs="Times New Roman"/>
          <w:lang w:eastAsia="ja-JP"/>
        </w:rPr>
        <w:t xml:space="preserve"> at the second stage</w:t>
      </w:r>
      <w:r w:rsidRPr="004A56A8">
        <w:rPr>
          <w:rFonts w:cs="Times New Roman"/>
          <w:lang w:eastAsia="ja-JP"/>
        </w:rPr>
        <w:t xml:space="preserve">, WLS was brought in </w:t>
      </w:r>
      <w:r w:rsidR="00CB37B9" w:rsidRPr="004A56A8">
        <w:rPr>
          <w:rFonts w:cs="Times New Roman"/>
          <w:lang w:eastAsia="ja-JP"/>
        </w:rPr>
        <w:t>to eliminate heteroscedasticity</w:t>
      </w:r>
      <w:r w:rsidR="00F7438C">
        <w:rPr>
          <w:rFonts w:cs="Times New Roman"/>
          <w:lang w:eastAsia="ja-JP"/>
        </w:rPr>
        <w:t>, in which the</w:t>
      </w:r>
      <w:r w:rsidR="00CB37B9" w:rsidRPr="004A56A8">
        <w:rPr>
          <w:rFonts w:cs="Times New Roman"/>
          <w:lang w:eastAsia="ja-JP"/>
        </w:rPr>
        <w:t xml:space="preserve"> </w:t>
      </w:r>
      <w:r w:rsidR="00F7438C" w:rsidRPr="004A56A8">
        <w:rPr>
          <w:rFonts w:cs="Times New Roman"/>
          <w:lang w:eastAsia="ja-JP"/>
        </w:rPr>
        <w:t xml:space="preserve">data points </w:t>
      </w:r>
      <w:r w:rsidR="00F7438C">
        <w:rPr>
          <w:rFonts w:cs="Times New Roman"/>
          <w:lang w:eastAsia="ja-JP"/>
        </w:rPr>
        <w:t>were weighted using</w:t>
      </w:r>
      <w:r w:rsidR="00CB37B9" w:rsidRPr="004A56A8">
        <w:rPr>
          <w:rFonts w:cs="Times New Roman"/>
          <w:lang w:eastAsia="ja-JP"/>
        </w:rPr>
        <w:t xml:space="preserve"> the standard error. The result showed that WLS was effective in eliminating heteroscedasticity and improving the explanatory ability of</w:t>
      </w:r>
      <w:r w:rsidR="00762FBC">
        <w:rPr>
          <w:rFonts w:cs="Times New Roman"/>
          <w:lang w:eastAsia="ja-JP"/>
        </w:rPr>
        <w:t xml:space="preserve"> the</w:t>
      </w:r>
      <w:r w:rsidR="00CB37B9" w:rsidRPr="004A56A8">
        <w:rPr>
          <w:rFonts w:cs="Times New Roman"/>
          <w:lang w:eastAsia="ja-JP"/>
        </w:rPr>
        <w:t xml:space="preserve"> </w:t>
      </w:r>
      <w:r w:rsidR="00CB37B9" w:rsidRPr="00762FBC">
        <w:rPr>
          <w:rFonts w:cs="Times New Roman"/>
          <w:noProof/>
          <w:lang w:eastAsia="ja-JP"/>
        </w:rPr>
        <w:t>model</w:t>
      </w:r>
      <w:r w:rsidR="00CB37B9" w:rsidRPr="004A56A8">
        <w:rPr>
          <w:rFonts w:cs="Times New Roman"/>
          <w:lang w:eastAsia="ja-JP"/>
        </w:rPr>
        <w:t>.</w:t>
      </w:r>
    </w:p>
    <w:p w14:paraId="4F1EBF98" w14:textId="6A4AA0BC" w:rsidR="00D42AB5" w:rsidRPr="004A56A8" w:rsidRDefault="007A7C30" w:rsidP="00452DFE">
      <w:pPr>
        <w:pStyle w:val="aa"/>
        <w:snapToGrid w:val="0"/>
        <w:rPr>
          <w:rFonts w:cs="Times New Roman"/>
          <w:i w:val="0"/>
          <w:color w:val="auto"/>
          <w:lang w:eastAsia="ja-JP"/>
        </w:rPr>
      </w:pPr>
      <w:bookmarkStart w:id="5" w:name="_Ref451954419"/>
      <w:r w:rsidRPr="004A56A8">
        <w:rPr>
          <w:rFonts w:cs="Times New Roman"/>
          <w:i w:val="0"/>
          <w:color w:val="auto"/>
          <w:lang w:eastAsia="ja-JP"/>
        </w:rPr>
        <w:tab/>
      </w:r>
    </w:p>
    <w:p w14:paraId="7E80A681" w14:textId="77777777" w:rsidR="00763362" w:rsidRPr="004A56A8" w:rsidRDefault="00763362" w:rsidP="00763362">
      <w:pPr>
        <w:rPr>
          <w:rFonts w:cs="Times New Roman"/>
          <w:lang w:eastAsia="ja-JP"/>
        </w:rPr>
        <w:sectPr w:rsidR="00763362" w:rsidRPr="004A56A8" w:rsidSect="0019263A">
          <w:pgSz w:w="11906" w:h="16838"/>
          <w:pgMar w:top="1440" w:right="1080" w:bottom="1440" w:left="1080" w:header="851" w:footer="992" w:gutter="0"/>
          <w:cols w:space="425"/>
          <w:docGrid w:type="lines" w:linePitch="312"/>
        </w:sectPr>
      </w:pPr>
    </w:p>
    <w:p w14:paraId="577565E3" w14:textId="2B0C0AD1" w:rsidR="00D42AB5" w:rsidRPr="004A56A8" w:rsidRDefault="00D42AB5" w:rsidP="007A7C30">
      <w:pPr>
        <w:pStyle w:val="aa"/>
        <w:snapToGrid w:val="0"/>
        <w:jc w:val="center"/>
        <w:rPr>
          <w:rFonts w:cs="Times New Roman"/>
          <w:color w:val="auto"/>
          <w:lang w:eastAsia="ja-JP"/>
        </w:rPr>
      </w:pPr>
      <w:bookmarkStart w:id="6" w:name="_Ref465547810"/>
      <w:r w:rsidRPr="004A56A8">
        <w:rPr>
          <w:rFonts w:cs="Times New Roman"/>
          <w:color w:val="auto"/>
        </w:rPr>
        <w:lastRenderedPageBreak/>
        <w:t xml:space="preserve">Table </w:t>
      </w:r>
      <w:r w:rsidR="0033501A" w:rsidRPr="004A56A8">
        <w:rPr>
          <w:rFonts w:cs="Times New Roman"/>
          <w:color w:val="auto"/>
        </w:rPr>
        <w:fldChar w:fldCharType="begin"/>
      </w:r>
      <w:r w:rsidR="0033501A" w:rsidRPr="004A56A8">
        <w:rPr>
          <w:rFonts w:cs="Times New Roman"/>
          <w:color w:val="auto"/>
        </w:rPr>
        <w:instrText xml:space="preserve"> SEQ Table \* ARABIC </w:instrText>
      </w:r>
      <w:r w:rsidR="0033501A" w:rsidRPr="004A56A8">
        <w:rPr>
          <w:rFonts w:cs="Times New Roman"/>
          <w:color w:val="auto"/>
        </w:rPr>
        <w:fldChar w:fldCharType="separate"/>
      </w:r>
      <w:r w:rsidR="005F4BF0">
        <w:rPr>
          <w:rFonts w:cs="Times New Roman"/>
          <w:noProof/>
          <w:color w:val="auto"/>
        </w:rPr>
        <w:t>1</w:t>
      </w:r>
      <w:r w:rsidR="0033501A" w:rsidRPr="004A56A8">
        <w:rPr>
          <w:rFonts w:cs="Times New Roman"/>
          <w:noProof/>
          <w:color w:val="auto"/>
        </w:rPr>
        <w:fldChar w:fldCharType="end"/>
      </w:r>
      <w:bookmarkEnd w:id="5"/>
      <w:bookmarkEnd w:id="6"/>
    </w:p>
    <w:tbl>
      <w:tblPr>
        <w:tblpPr w:leftFromText="180" w:rightFromText="180" w:vertAnchor="page" w:horzAnchor="margin" w:tblpY="20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104"/>
        <w:gridCol w:w="1136"/>
        <w:gridCol w:w="1136"/>
        <w:gridCol w:w="1135"/>
        <w:gridCol w:w="1135"/>
        <w:gridCol w:w="1135"/>
        <w:gridCol w:w="1135"/>
        <w:gridCol w:w="1135"/>
        <w:gridCol w:w="1135"/>
        <w:gridCol w:w="1124"/>
      </w:tblGrid>
      <w:tr w:rsidR="006C2A1A" w:rsidRPr="004A56A8" w14:paraId="13BE1907" w14:textId="77777777" w:rsidTr="007A7C30">
        <w:trPr>
          <w:trHeight w:val="255"/>
        </w:trPr>
        <w:tc>
          <w:tcPr>
            <w:tcW w:w="1341" w:type="pct"/>
            <w:gridSpan w:val="2"/>
            <w:shd w:val="clear" w:color="auto" w:fill="auto"/>
            <w:noWrap/>
            <w:vAlign w:val="center"/>
            <w:hideMark/>
          </w:tcPr>
          <w:p w14:paraId="03E42073"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Year</w:t>
            </w:r>
          </w:p>
        </w:tc>
        <w:tc>
          <w:tcPr>
            <w:tcW w:w="407" w:type="pct"/>
            <w:shd w:val="clear" w:color="auto" w:fill="auto"/>
            <w:noWrap/>
            <w:vAlign w:val="center"/>
            <w:hideMark/>
          </w:tcPr>
          <w:p w14:paraId="61BD8CA1"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2004</w:t>
            </w:r>
          </w:p>
        </w:tc>
        <w:tc>
          <w:tcPr>
            <w:tcW w:w="407" w:type="pct"/>
            <w:shd w:val="clear" w:color="auto" w:fill="auto"/>
            <w:noWrap/>
            <w:vAlign w:val="center"/>
            <w:hideMark/>
          </w:tcPr>
          <w:p w14:paraId="3FC8E6D0"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2004</w:t>
            </w:r>
          </w:p>
        </w:tc>
        <w:tc>
          <w:tcPr>
            <w:tcW w:w="407" w:type="pct"/>
            <w:shd w:val="clear" w:color="auto" w:fill="auto"/>
            <w:noWrap/>
            <w:vAlign w:val="center"/>
            <w:hideMark/>
          </w:tcPr>
          <w:p w14:paraId="194B89BD"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2009</w:t>
            </w:r>
          </w:p>
        </w:tc>
        <w:tc>
          <w:tcPr>
            <w:tcW w:w="407" w:type="pct"/>
            <w:shd w:val="clear" w:color="auto" w:fill="auto"/>
            <w:noWrap/>
            <w:vAlign w:val="center"/>
            <w:hideMark/>
          </w:tcPr>
          <w:p w14:paraId="01EFD8C7"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2010</w:t>
            </w:r>
          </w:p>
        </w:tc>
        <w:tc>
          <w:tcPr>
            <w:tcW w:w="407" w:type="pct"/>
            <w:shd w:val="clear" w:color="auto" w:fill="auto"/>
            <w:noWrap/>
            <w:vAlign w:val="center"/>
            <w:hideMark/>
          </w:tcPr>
          <w:p w14:paraId="695BF7D9"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2011</w:t>
            </w:r>
          </w:p>
        </w:tc>
        <w:tc>
          <w:tcPr>
            <w:tcW w:w="407" w:type="pct"/>
            <w:shd w:val="clear" w:color="auto" w:fill="auto"/>
            <w:noWrap/>
            <w:vAlign w:val="center"/>
            <w:hideMark/>
          </w:tcPr>
          <w:p w14:paraId="08402A76"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2012</w:t>
            </w:r>
          </w:p>
        </w:tc>
        <w:tc>
          <w:tcPr>
            <w:tcW w:w="407" w:type="pct"/>
            <w:shd w:val="clear" w:color="auto" w:fill="auto"/>
            <w:noWrap/>
            <w:vAlign w:val="center"/>
            <w:hideMark/>
          </w:tcPr>
          <w:p w14:paraId="20A9A731"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2013</w:t>
            </w:r>
          </w:p>
        </w:tc>
        <w:tc>
          <w:tcPr>
            <w:tcW w:w="407" w:type="pct"/>
            <w:shd w:val="clear" w:color="auto" w:fill="auto"/>
            <w:noWrap/>
            <w:vAlign w:val="center"/>
            <w:hideMark/>
          </w:tcPr>
          <w:p w14:paraId="277FD0BA"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2013</w:t>
            </w:r>
          </w:p>
        </w:tc>
        <w:tc>
          <w:tcPr>
            <w:tcW w:w="407" w:type="pct"/>
            <w:shd w:val="clear" w:color="auto" w:fill="auto"/>
            <w:noWrap/>
            <w:vAlign w:val="center"/>
            <w:hideMark/>
          </w:tcPr>
          <w:p w14:paraId="6D7745CF"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2015</w:t>
            </w:r>
          </w:p>
        </w:tc>
      </w:tr>
      <w:tr w:rsidR="006C2A1A" w:rsidRPr="004A56A8" w14:paraId="34F130BF" w14:textId="77777777" w:rsidTr="007A7C30">
        <w:trPr>
          <w:trHeight w:val="255"/>
        </w:trPr>
        <w:tc>
          <w:tcPr>
            <w:tcW w:w="1341" w:type="pct"/>
            <w:gridSpan w:val="2"/>
            <w:shd w:val="clear" w:color="auto" w:fill="auto"/>
            <w:noWrap/>
            <w:vAlign w:val="center"/>
            <w:hideMark/>
          </w:tcPr>
          <w:p w14:paraId="7ED2DAB6"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Author</w:t>
            </w:r>
          </w:p>
        </w:tc>
        <w:tc>
          <w:tcPr>
            <w:tcW w:w="407" w:type="pct"/>
            <w:shd w:val="clear" w:color="auto" w:fill="auto"/>
            <w:vAlign w:val="center"/>
            <w:hideMark/>
          </w:tcPr>
          <w:p w14:paraId="7A1D68A8"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Chu</w:t>
            </w:r>
          </w:p>
        </w:tc>
        <w:tc>
          <w:tcPr>
            <w:tcW w:w="407" w:type="pct"/>
            <w:shd w:val="clear" w:color="auto" w:fill="auto"/>
            <w:vAlign w:val="center"/>
            <w:hideMark/>
          </w:tcPr>
          <w:p w14:paraId="5544EEA4"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Kuby et al.</w:t>
            </w:r>
          </w:p>
        </w:tc>
        <w:tc>
          <w:tcPr>
            <w:tcW w:w="407" w:type="pct"/>
            <w:shd w:val="clear" w:color="auto" w:fill="auto"/>
            <w:vAlign w:val="center"/>
            <w:hideMark/>
          </w:tcPr>
          <w:p w14:paraId="5083DBEC"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Taylor et al.</w:t>
            </w:r>
          </w:p>
        </w:tc>
        <w:tc>
          <w:tcPr>
            <w:tcW w:w="407" w:type="pct"/>
            <w:shd w:val="clear" w:color="auto" w:fill="auto"/>
            <w:vAlign w:val="center"/>
            <w:hideMark/>
          </w:tcPr>
          <w:p w14:paraId="6D98DE79"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Sohn and Shim</w:t>
            </w:r>
          </w:p>
        </w:tc>
        <w:tc>
          <w:tcPr>
            <w:tcW w:w="407" w:type="pct"/>
            <w:shd w:val="clear" w:color="auto" w:fill="auto"/>
            <w:vAlign w:val="center"/>
            <w:hideMark/>
          </w:tcPr>
          <w:p w14:paraId="1C9BBDD2"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Gutiérrez et al.</w:t>
            </w:r>
          </w:p>
        </w:tc>
        <w:tc>
          <w:tcPr>
            <w:tcW w:w="407" w:type="pct"/>
            <w:shd w:val="clear" w:color="auto" w:fill="auto"/>
            <w:vAlign w:val="center"/>
            <w:hideMark/>
          </w:tcPr>
          <w:p w14:paraId="1DCDF07E"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Cardozo et al.</w:t>
            </w:r>
          </w:p>
        </w:tc>
        <w:tc>
          <w:tcPr>
            <w:tcW w:w="407" w:type="pct"/>
            <w:shd w:val="clear" w:color="auto" w:fill="auto"/>
            <w:vAlign w:val="center"/>
            <w:hideMark/>
          </w:tcPr>
          <w:p w14:paraId="008FC507"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Chakraborty et al.</w:t>
            </w:r>
          </w:p>
        </w:tc>
        <w:tc>
          <w:tcPr>
            <w:tcW w:w="407" w:type="pct"/>
            <w:shd w:val="clear" w:color="auto" w:fill="auto"/>
            <w:vAlign w:val="center"/>
            <w:hideMark/>
          </w:tcPr>
          <w:p w14:paraId="26865A50"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Zhao et al.</w:t>
            </w:r>
          </w:p>
        </w:tc>
        <w:tc>
          <w:tcPr>
            <w:tcW w:w="407" w:type="pct"/>
            <w:shd w:val="clear" w:color="auto" w:fill="auto"/>
            <w:vAlign w:val="center"/>
            <w:hideMark/>
          </w:tcPr>
          <w:p w14:paraId="0B436E75"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Jun et al.</w:t>
            </w:r>
          </w:p>
        </w:tc>
      </w:tr>
      <w:tr w:rsidR="006C2A1A" w:rsidRPr="004A56A8" w14:paraId="2BFBE9DD" w14:textId="77777777" w:rsidTr="007A7C30">
        <w:trPr>
          <w:trHeight w:val="255"/>
        </w:trPr>
        <w:tc>
          <w:tcPr>
            <w:tcW w:w="1341" w:type="pct"/>
            <w:gridSpan w:val="2"/>
            <w:tcBorders>
              <w:bottom w:val="single" w:sz="4" w:space="0" w:color="auto"/>
            </w:tcBorders>
            <w:shd w:val="clear" w:color="auto" w:fill="auto"/>
            <w:noWrap/>
            <w:vAlign w:val="center"/>
          </w:tcPr>
          <w:p w14:paraId="23E7CDFE"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Catchment</w:t>
            </w:r>
          </w:p>
        </w:tc>
        <w:tc>
          <w:tcPr>
            <w:tcW w:w="407" w:type="pct"/>
            <w:tcBorders>
              <w:bottom w:val="single" w:sz="4" w:space="0" w:color="auto"/>
            </w:tcBorders>
            <w:shd w:val="clear" w:color="auto" w:fill="auto"/>
            <w:vAlign w:val="center"/>
          </w:tcPr>
          <w:p w14:paraId="0ED646C1"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 xml:space="preserve">¼ mile </w:t>
            </w:r>
            <w:r w:rsidRPr="004A56A8">
              <w:rPr>
                <w:rFonts w:cs="Times New Roman"/>
                <w:kern w:val="0"/>
                <w:sz w:val="16"/>
                <w:szCs w:val="16"/>
                <w:lang w:eastAsia="ja-JP"/>
              </w:rPr>
              <w:t>(400m)</w:t>
            </w:r>
            <w:r w:rsidRPr="004A56A8">
              <w:rPr>
                <w:rFonts w:eastAsia="Times New Roman" w:cs="Times New Roman"/>
                <w:kern w:val="0"/>
                <w:sz w:val="16"/>
                <w:szCs w:val="16"/>
              </w:rPr>
              <w:t xml:space="preserve"> walking distance</w:t>
            </w:r>
          </w:p>
        </w:tc>
        <w:tc>
          <w:tcPr>
            <w:tcW w:w="407" w:type="pct"/>
            <w:tcBorders>
              <w:bottom w:val="single" w:sz="4" w:space="0" w:color="auto"/>
            </w:tcBorders>
            <w:shd w:val="clear" w:color="auto" w:fill="auto"/>
            <w:vAlign w:val="center"/>
          </w:tcPr>
          <w:p w14:paraId="4D652228"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 xml:space="preserve">Half mile </w:t>
            </w:r>
            <w:r w:rsidRPr="004A56A8">
              <w:rPr>
                <w:rFonts w:cs="Times New Roman"/>
                <w:kern w:val="0"/>
                <w:sz w:val="16"/>
                <w:szCs w:val="16"/>
                <w:lang w:eastAsia="ja-JP"/>
              </w:rPr>
              <w:t xml:space="preserve">(800m) </w:t>
            </w:r>
            <w:r w:rsidRPr="004A56A8">
              <w:rPr>
                <w:rFonts w:eastAsia="Times New Roman" w:cs="Times New Roman"/>
                <w:kern w:val="0"/>
                <w:sz w:val="16"/>
                <w:szCs w:val="16"/>
              </w:rPr>
              <w:t>walking distance</w:t>
            </w:r>
          </w:p>
        </w:tc>
        <w:tc>
          <w:tcPr>
            <w:tcW w:w="407" w:type="pct"/>
            <w:tcBorders>
              <w:bottom w:val="single" w:sz="4" w:space="0" w:color="auto"/>
            </w:tcBorders>
            <w:shd w:val="clear" w:color="auto" w:fill="auto"/>
            <w:vAlign w:val="center"/>
          </w:tcPr>
          <w:p w14:paraId="3BDC3807"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N/A</w:t>
            </w:r>
          </w:p>
        </w:tc>
        <w:tc>
          <w:tcPr>
            <w:tcW w:w="407" w:type="pct"/>
            <w:tcBorders>
              <w:bottom w:val="single" w:sz="4" w:space="0" w:color="auto"/>
            </w:tcBorders>
            <w:shd w:val="clear" w:color="auto" w:fill="auto"/>
            <w:vAlign w:val="center"/>
          </w:tcPr>
          <w:p w14:paraId="0A5E3E76"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N/A</w:t>
            </w:r>
          </w:p>
        </w:tc>
        <w:tc>
          <w:tcPr>
            <w:tcW w:w="407" w:type="pct"/>
            <w:tcBorders>
              <w:bottom w:val="single" w:sz="4" w:space="0" w:color="auto"/>
            </w:tcBorders>
            <w:shd w:val="clear" w:color="auto" w:fill="auto"/>
            <w:vAlign w:val="center"/>
          </w:tcPr>
          <w:p w14:paraId="5C8EE725"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Distance-decay 800m buffer</w:t>
            </w:r>
          </w:p>
        </w:tc>
        <w:tc>
          <w:tcPr>
            <w:tcW w:w="407" w:type="pct"/>
            <w:tcBorders>
              <w:bottom w:val="single" w:sz="4" w:space="0" w:color="auto"/>
            </w:tcBorders>
            <w:shd w:val="clear" w:color="auto" w:fill="auto"/>
            <w:vAlign w:val="center"/>
          </w:tcPr>
          <w:p w14:paraId="71464BB5"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800m walking distance</w:t>
            </w:r>
          </w:p>
        </w:tc>
        <w:tc>
          <w:tcPr>
            <w:tcW w:w="407" w:type="pct"/>
            <w:tcBorders>
              <w:bottom w:val="single" w:sz="4" w:space="0" w:color="auto"/>
            </w:tcBorders>
            <w:shd w:val="clear" w:color="auto" w:fill="auto"/>
            <w:vAlign w:val="center"/>
          </w:tcPr>
          <w:p w14:paraId="30D353B8"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N/A</w:t>
            </w:r>
          </w:p>
        </w:tc>
        <w:tc>
          <w:tcPr>
            <w:tcW w:w="407" w:type="pct"/>
            <w:tcBorders>
              <w:bottom w:val="single" w:sz="4" w:space="0" w:color="auto"/>
            </w:tcBorders>
            <w:shd w:val="clear" w:color="auto" w:fill="auto"/>
            <w:vAlign w:val="center"/>
          </w:tcPr>
          <w:p w14:paraId="363F8227"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800m radius</w:t>
            </w:r>
          </w:p>
        </w:tc>
        <w:tc>
          <w:tcPr>
            <w:tcW w:w="407" w:type="pct"/>
            <w:tcBorders>
              <w:bottom w:val="single" w:sz="4" w:space="0" w:color="auto"/>
            </w:tcBorders>
            <w:shd w:val="clear" w:color="auto" w:fill="auto"/>
            <w:vAlign w:val="center"/>
          </w:tcPr>
          <w:p w14:paraId="3D70D082" w14:textId="77777777" w:rsidR="006C2A1A" w:rsidRPr="004A56A8" w:rsidRDefault="006C2A1A" w:rsidP="0041050D">
            <w:pPr>
              <w:widowControl/>
              <w:snapToGrid w:val="0"/>
              <w:jc w:val="center"/>
              <w:rPr>
                <w:rFonts w:cs="Times New Roman"/>
                <w:kern w:val="0"/>
                <w:sz w:val="16"/>
                <w:szCs w:val="16"/>
                <w:lang w:eastAsia="ja-JP"/>
              </w:rPr>
            </w:pPr>
            <w:r w:rsidRPr="004A56A8">
              <w:rPr>
                <w:rFonts w:eastAsiaTheme="minorEastAsia" w:cs="Times New Roman"/>
                <w:kern w:val="0"/>
                <w:sz w:val="16"/>
                <w:szCs w:val="16"/>
              </w:rPr>
              <w:t>300</w:t>
            </w:r>
            <w:r w:rsidRPr="004A56A8">
              <w:rPr>
                <w:rFonts w:cs="Times New Roman"/>
                <w:kern w:val="0"/>
                <w:sz w:val="16"/>
                <w:szCs w:val="16"/>
                <w:lang w:eastAsia="ja-JP"/>
              </w:rPr>
              <w:t>m,600m,900m radius</w:t>
            </w:r>
          </w:p>
        </w:tc>
      </w:tr>
      <w:tr w:rsidR="006C2A1A" w:rsidRPr="004A56A8" w14:paraId="2D71AC1D" w14:textId="77777777" w:rsidTr="007A7C30">
        <w:trPr>
          <w:trHeight w:val="255"/>
        </w:trPr>
        <w:tc>
          <w:tcPr>
            <w:tcW w:w="1341" w:type="pct"/>
            <w:gridSpan w:val="2"/>
            <w:tcBorders>
              <w:bottom w:val="single" w:sz="4" w:space="0" w:color="auto"/>
            </w:tcBorders>
            <w:shd w:val="clear" w:color="auto" w:fill="auto"/>
            <w:noWrap/>
            <w:vAlign w:val="center"/>
          </w:tcPr>
          <w:p w14:paraId="7A478691"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Method</w:t>
            </w:r>
          </w:p>
        </w:tc>
        <w:tc>
          <w:tcPr>
            <w:tcW w:w="407" w:type="pct"/>
            <w:tcBorders>
              <w:bottom w:val="single" w:sz="4" w:space="0" w:color="auto"/>
            </w:tcBorders>
            <w:shd w:val="clear" w:color="auto" w:fill="auto"/>
            <w:vAlign w:val="center"/>
          </w:tcPr>
          <w:p w14:paraId="25026D3A"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Poisson Regression</w:t>
            </w:r>
          </w:p>
        </w:tc>
        <w:tc>
          <w:tcPr>
            <w:tcW w:w="407" w:type="pct"/>
            <w:tcBorders>
              <w:bottom w:val="single" w:sz="4" w:space="0" w:color="auto"/>
            </w:tcBorders>
            <w:shd w:val="clear" w:color="auto" w:fill="auto"/>
            <w:vAlign w:val="center"/>
          </w:tcPr>
          <w:p w14:paraId="692509FB"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WLS</w:t>
            </w:r>
          </w:p>
        </w:tc>
        <w:tc>
          <w:tcPr>
            <w:tcW w:w="407" w:type="pct"/>
            <w:tcBorders>
              <w:bottom w:val="single" w:sz="4" w:space="0" w:color="auto"/>
            </w:tcBorders>
            <w:shd w:val="clear" w:color="auto" w:fill="auto"/>
            <w:vAlign w:val="center"/>
          </w:tcPr>
          <w:p w14:paraId="4CFCE010"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2SLS</w:t>
            </w:r>
          </w:p>
        </w:tc>
        <w:tc>
          <w:tcPr>
            <w:tcW w:w="407" w:type="pct"/>
            <w:tcBorders>
              <w:bottom w:val="single" w:sz="4" w:space="0" w:color="auto"/>
            </w:tcBorders>
            <w:shd w:val="clear" w:color="auto" w:fill="auto"/>
            <w:vAlign w:val="center"/>
          </w:tcPr>
          <w:p w14:paraId="1C2CA5A6"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OLS/SEM</w:t>
            </w:r>
          </w:p>
        </w:tc>
        <w:tc>
          <w:tcPr>
            <w:tcW w:w="407" w:type="pct"/>
            <w:tcBorders>
              <w:bottom w:val="single" w:sz="4" w:space="0" w:color="auto"/>
            </w:tcBorders>
            <w:shd w:val="clear" w:color="auto" w:fill="auto"/>
            <w:vAlign w:val="center"/>
          </w:tcPr>
          <w:p w14:paraId="77DB90FE"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OLS</w:t>
            </w:r>
          </w:p>
        </w:tc>
        <w:tc>
          <w:tcPr>
            <w:tcW w:w="407" w:type="pct"/>
            <w:tcBorders>
              <w:bottom w:val="single" w:sz="4" w:space="0" w:color="auto"/>
            </w:tcBorders>
            <w:shd w:val="clear" w:color="auto" w:fill="auto"/>
            <w:vAlign w:val="center"/>
          </w:tcPr>
          <w:p w14:paraId="3D564940"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OLS/GWR</w:t>
            </w:r>
          </w:p>
        </w:tc>
        <w:tc>
          <w:tcPr>
            <w:tcW w:w="407" w:type="pct"/>
            <w:tcBorders>
              <w:bottom w:val="single" w:sz="4" w:space="0" w:color="auto"/>
            </w:tcBorders>
            <w:shd w:val="clear" w:color="auto" w:fill="auto"/>
            <w:vAlign w:val="center"/>
          </w:tcPr>
          <w:p w14:paraId="3244E229"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OLS/SEM</w:t>
            </w:r>
          </w:p>
        </w:tc>
        <w:tc>
          <w:tcPr>
            <w:tcW w:w="407" w:type="pct"/>
            <w:tcBorders>
              <w:bottom w:val="single" w:sz="4" w:space="0" w:color="auto"/>
            </w:tcBorders>
            <w:shd w:val="clear" w:color="auto" w:fill="auto"/>
            <w:vAlign w:val="center"/>
          </w:tcPr>
          <w:p w14:paraId="17A5046E"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OLS</w:t>
            </w:r>
          </w:p>
        </w:tc>
        <w:tc>
          <w:tcPr>
            <w:tcW w:w="407" w:type="pct"/>
            <w:tcBorders>
              <w:bottom w:val="single" w:sz="4" w:space="0" w:color="auto"/>
            </w:tcBorders>
            <w:shd w:val="clear" w:color="auto" w:fill="auto"/>
            <w:vAlign w:val="center"/>
          </w:tcPr>
          <w:p w14:paraId="30A7B904"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宋体" w:cs="Times New Roman"/>
                <w:kern w:val="0"/>
                <w:sz w:val="16"/>
                <w:szCs w:val="16"/>
              </w:rPr>
              <w:t>OLS/MGWR</w:t>
            </w:r>
          </w:p>
        </w:tc>
      </w:tr>
      <w:tr w:rsidR="006C2A1A" w:rsidRPr="004A56A8" w14:paraId="28072D2F" w14:textId="77777777" w:rsidTr="007A7C30">
        <w:trPr>
          <w:trHeight w:val="255"/>
        </w:trPr>
        <w:tc>
          <w:tcPr>
            <w:tcW w:w="1341" w:type="pct"/>
            <w:gridSpan w:val="2"/>
            <w:tcBorders>
              <w:bottom w:val="single" w:sz="4" w:space="0" w:color="auto"/>
            </w:tcBorders>
            <w:shd w:val="clear" w:color="auto" w:fill="auto"/>
            <w:noWrap/>
            <w:vAlign w:val="center"/>
          </w:tcPr>
          <w:p w14:paraId="7CE4B052"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Sample Size</w:t>
            </w:r>
          </w:p>
        </w:tc>
        <w:tc>
          <w:tcPr>
            <w:tcW w:w="407" w:type="pct"/>
            <w:tcBorders>
              <w:bottom w:val="single" w:sz="4" w:space="0" w:color="auto"/>
            </w:tcBorders>
            <w:shd w:val="clear" w:color="auto" w:fill="auto"/>
            <w:vAlign w:val="center"/>
          </w:tcPr>
          <w:p w14:paraId="6C4D272F"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2568</w:t>
            </w:r>
          </w:p>
        </w:tc>
        <w:tc>
          <w:tcPr>
            <w:tcW w:w="407" w:type="pct"/>
            <w:tcBorders>
              <w:bottom w:val="single" w:sz="4" w:space="0" w:color="auto"/>
            </w:tcBorders>
            <w:shd w:val="clear" w:color="auto" w:fill="auto"/>
            <w:vAlign w:val="center"/>
          </w:tcPr>
          <w:p w14:paraId="66E51767"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268</w:t>
            </w:r>
          </w:p>
        </w:tc>
        <w:tc>
          <w:tcPr>
            <w:tcW w:w="407" w:type="pct"/>
            <w:tcBorders>
              <w:bottom w:val="single" w:sz="4" w:space="0" w:color="auto"/>
            </w:tcBorders>
            <w:shd w:val="clear" w:color="auto" w:fill="auto"/>
            <w:vAlign w:val="center"/>
          </w:tcPr>
          <w:p w14:paraId="7DBFC8D2"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265</w:t>
            </w:r>
          </w:p>
        </w:tc>
        <w:tc>
          <w:tcPr>
            <w:tcW w:w="407" w:type="pct"/>
            <w:tcBorders>
              <w:bottom w:val="single" w:sz="4" w:space="0" w:color="auto"/>
            </w:tcBorders>
            <w:shd w:val="clear" w:color="auto" w:fill="auto"/>
            <w:vAlign w:val="center"/>
          </w:tcPr>
          <w:p w14:paraId="41880A8A"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251</w:t>
            </w:r>
          </w:p>
        </w:tc>
        <w:tc>
          <w:tcPr>
            <w:tcW w:w="407" w:type="pct"/>
            <w:tcBorders>
              <w:bottom w:val="single" w:sz="4" w:space="0" w:color="auto"/>
            </w:tcBorders>
            <w:shd w:val="clear" w:color="auto" w:fill="auto"/>
            <w:vAlign w:val="center"/>
          </w:tcPr>
          <w:p w14:paraId="1B09197D"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158</w:t>
            </w:r>
          </w:p>
        </w:tc>
        <w:tc>
          <w:tcPr>
            <w:tcW w:w="407" w:type="pct"/>
            <w:tcBorders>
              <w:bottom w:val="single" w:sz="4" w:space="0" w:color="auto"/>
            </w:tcBorders>
            <w:shd w:val="clear" w:color="auto" w:fill="auto"/>
            <w:vAlign w:val="center"/>
          </w:tcPr>
          <w:p w14:paraId="4723A395"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190</w:t>
            </w:r>
          </w:p>
        </w:tc>
        <w:tc>
          <w:tcPr>
            <w:tcW w:w="407" w:type="pct"/>
            <w:tcBorders>
              <w:bottom w:val="single" w:sz="4" w:space="0" w:color="auto"/>
            </w:tcBorders>
            <w:shd w:val="clear" w:color="auto" w:fill="auto"/>
            <w:vAlign w:val="center"/>
          </w:tcPr>
          <w:p w14:paraId="3D47566F"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900</w:t>
            </w:r>
          </w:p>
        </w:tc>
        <w:tc>
          <w:tcPr>
            <w:tcW w:w="407" w:type="pct"/>
            <w:tcBorders>
              <w:bottom w:val="single" w:sz="4" w:space="0" w:color="auto"/>
            </w:tcBorders>
            <w:shd w:val="clear" w:color="auto" w:fill="auto"/>
            <w:vAlign w:val="center"/>
          </w:tcPr>
          <w:p w14:paraId="74CBA8DA"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heme="minorEastAsia" w:cs="Times New Roman"/>
                <w:kern w:val="0"/>
                <w:sz w:val="16"/>
                <w:szCs w:val="16"/>
              </w:rPr>
              <w:t>55</w:t>
            </w:r>
          </w:p>
        </w:tc>
        <w:tc>
          <w:tcPr>
            <w:tcW w:w="407" w:type="pct"/>
            <w:tcBorders>
              <w:bottom w:val="single" w:sz="4" w:space="0" w:color="auto"/>
            </w:tcBorders>
            <w:shd w:val="clear" w:color="auto" w:fill="auto"/>
            <w:vAlign w:val="center"/>
          </w:tcPr>
          <w:p w14:paraId="4419ACCE"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442</w:t>
            </w:r>
          </w:p>
        </w:tc>
      </w:tr>
      <w:tr w:rsidR="006C2A1A" w:rsidRPr="004A56A8" w14:paraId="20F853A8" w14:textId="77777777" w:rsidTr="007A7C30">
        <w:trPr>
          <w:trHeight w:val="255"/>
        </w:trPr>
        <w:tc>
          <w:tcPr>
            <w:tcW w:w="1341" w:type="pct"/>
            <w:gridSpan w:val="2"/>
            <w:tcBorders>
              <w:bottom w:val="single" w:sz="4" w:space="0" w:color="auto"/>
            </w:tcBorders>
            <w:shd w:val="clear" w:color="auto" w:fill="auto"/>
            <w:noWrap/>
            <w:vAlign w:val="center"/>
          </w:tcPr>
          <w:p w14:paraId="365D2F74"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Number of Valid Indicator</w:t>
            </w:r>
          </w:p>
        </w:tc>
        <w:tc>
          <w:tcPr>
            <w:tcW w:w="407" w:type="pct"/>
            <w:tcBorders>
              <w:bottom w:val="single" w:sz="4" w:space="0" w:color="auto"/>
            </w:tcBorders>
            <w:shd w:val="clear" w:color="auto" w:fill="auto"/>
            <w:vAlign w:val="center"/>
          </w:tcPr>
          <w:p w14:paraId="2FF244A4"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15</w:t>
            </w:r>
          </w:p>
        </w:tc>
        <w:tc>
          <w:tcPr>
            <w:tcW w:w="407" w:type="pct"/>
            <w:tcBorders>
              <w:bottom w:val="single" w:sz="4" w:space="0" w:color="auto"/>
            </w:tcBorders>
            <w:shd w:val="clear" w:color="auto" w:fill="auto"/>
            <w:vAlign w:val="center"/>
          </w:tcPr>
          <w:p w14:paraId="7C4016B3"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11</w:t>
            </w:r>
          </w:p>
        </w:tc>
        <w:tc>
          <w:tcPr>
            <w:tcW w:w="407" w:type="pct"/>
            <w:tcBorders>
              <w:bottom w:val="single" w:sz="4" w:space="0" w:color="auto"/>
            </w:tcBorders>
            <w:shd w:val="clear" w:color="auto" w:fill="auto"/>
            <w:vAlign w:val="center"/>
          </w:tcPr>
          <w:p w14:paraId="41B3CA09"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8</w:t>
            </w:r>
          </w:p>
        </w:tc>
        <w:tc>
          <w:tcPr>
            <w:tcW w:w="407" w:type="pct"/>
            <w:tcBorders>
              <w:bottom w:val="single" w:sz="4" w:space="0" w:color="auto"/>
            </w:tcBorders>
            <w:shd w:val="clear" w:color="auto" w:fill="auto"/>
            <w:vAlign w:val="center"/>
          </w:tcPr>
          <w:p w14:paraId="295AA299"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7</w:t>
            </w:r>
          </w:p>
        </w:tc>
        <w:tc>
          <w:tcPr>
            <w:tcW w:w="407" w:type="pct"/>
            <w:tcBorders>
              <w:bottom w:val="single" w:sz="4" w:space="0" w:color="auto"/>
            </w:tcBorders>
            <w:shd w:val="clear" w:color="auto" w:fill="auto"/>
            <w:vAlign w:val="center"/>
          </w:tcPr>
          <w:p w14:paraId="151C8D91"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9</w:t>
            </w:r>
          </w:p>
        </w:tc>
        <w:tc>
          <w:tcPr>
            <w:tcW w:w="407" w:type="pct"/>
            <w:tcBorders>
              <w:bottom w:val="single" w:sz="4" w:space="0" w:color="auto"/>
            </w:tcBorders>
            <w:shd w:val="clear" w:color="auto" w:fill="auto"/>
            <w:vAlign w:val="center"/>
          </w:tcPr>
          <w:p w14:paraId="036FC02E"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4</w:t>
            </w:r>
          </w:p>
        </w:tc>
        <w:tc>
          <w:tcPr>
            <w:tcW w:w="407" w:type="pct"/>
            <w:tcBorders>
              <w:bottom w:val="single" w:sz="4" w:space="0" w:color="auto"/>
            </w:tcBorders>
            <w:shd w:val="clear" w:color="auto" w:fill="auto"/>
            <w:vAlign w:val="center"/>
          </w:tcPr>
          <w:p w14:paraId="712C69A4"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9</w:t>
            </w:r>
          </w:p>
        </w:tc>
        <w:tc>
          <w:tcPr>
            <w:tcW w:w="407" w:type="pct"/>
            <w:tcBorders>
              <w:bottom w:val="single" w:sz="4" w:space="0" w:color="auto"/>
            </w:tcBorders>
            <w:shd w:val="clear" w:color="auto" w:fill="auto"/>
            <w:vAlign w:val="center"/>
          </w:tcPr>
          <w:p w14:paraId="4FDDBCFA"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11</w:t>
            </w:r>
          </w:p>
        </w:tc>
        <w:tc>
          <w:tcPr>
            <w:tcW w:w="407" w:type="pct"/>
            <w:tcBorders>
              <w:bottom w:val="single" w:sz="4" w:space="0" w:color="auto"/>
            </w:tcBorders>
            <w:shd w:val="clear" w:color="auto" w:fill="auto"/>
            <w:vAlign w:val="center"/>
          </w:tcPr>
          <w:p w14:paraId="08A79B2A" w14:textId="77777777" w:rsidR="006C2A1A" w:rsidRPr="004A56A8" w:rsidRDefault="006C2A1A" w:rsidP="0041050D">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11</w:t>
            </w:r>
          </w:p>
        </w:tc>
      </w:tr>
      <w:tr w:rsidR="006C2A1A" w:rsidRPr="004A56A8" w14:paraId="4961FB75" w14:textId="77777777" w:rsidTr="007A7C30">
        <w:trPr>
          <w:trHeight w:val="255"/>
        </w:trPr>
        <w:tc>
          <w:tcPr>
            <w:tcW w:w="1341" w:type="pct"/>
            <w:gridSpan w:val="2"/>
            <w:tcBorders>
              <w:bottom w:val="single" w:sz="4" w:space="0" w:color="auto"/>
            </w:tcBorders>
            <w:shd w:val="clear" w:color="auto" w:fill="auto"/>
            <w:noWrap/>
            <w:vAlign w:val="center"/>
          </w:tcPr>
          <w:p w14:paraId="71AE0CC0" w14:textId="45933C9E" w:rsidR="006C2A1A" w:rsidRPr="004A56A8" w:rsidRDefault="007F0191" w:rsidP="0041050D">
            <w:pPr>
              <w:widowControl/>
              <w:snapToGrid w:val="0"/>
              <w:jc w:val="center"/>
              <w:rPr>
                <w:rFonts w:eastAsia="宋体" w:cs="Times New Roman"/>
                <w:kern w:val="0"/>
                <w:sz w:val="16"/>
                <w:szCs w:val="16"/>
              </w:rPr>
            </w:pPr>
            <w:r>
              <w:rPr>
                <w:rFonts w:eastAsia="宋体" w:cs="Times New Roman"/>
                <w:kern w:val="0"/>
                <w:sz w:val="16"/>
                <w:szCs w:val="16"/>
              </w:rPr>
              <w:t>Coefficient of determination</w:t>
            </w:r>
            <w:r w:rsidR="006C2A1A" w:rsidRPr="004A56A8">
              <w:rPr>
                <w:rFonts w:eastAsia="宋体" w:cs="Times New Roman"/>
                <w:kern w:val="0"/>
                <w:sz w:val="16"/>
                <w:szCs w:val="16"/>
              </w:rPr>
              <w:t xml:space="preserve"> (Adjusted R</w:t>
            </w:r>
            <w:r w:rsidR="006C2A1A" w:rsidRPr="004A56A8">
              <w:rPr>
                <w:rFonts w:eastAsia="宋体" w:cs="Times New Roman"/>
                <w:kern w:val="0"/>
                <w:sz w:val="16"/>
                <w:szCs w:val="16"/>
                <w:vertAlign w:val="superscript"/>
              </w:rPr>
              <w:t>2</w:t>
            </w:r>
            <w:r w:rsidR="006C2A1A" w:rsidRPr="004A56A8">
              <w:rPr>
                <w:rFonts w:eastAsia="宋体" w:cs="Times New Roman"/>
                <w:kern w:val="0"/>
                <w:sz w:val="16"/>
                <w:szCs w:val="16"/>
              </w:rPr>
              <w:t>)</w:t>
            </w:r>
          </w:p>
        </w:tc>
        <w:tc>
          <w:tcPr>
            <w:tcW w:w="407" w:type="pct"/>
            <w:tcBorders>
              <w:bottom w:val="single" w:sz="4" w:space="0" w:color="auto"/>
            </w:tcBorders>
            <w:shd w:val="clear" w:color="auto" w:fill="auto"/>
            <w:vAlign w:val="center"/>
          </w:tcPr>
          <w:p w14:paraId="3D2C0ED9" w14:textId="77777777" w:rsidR="006C2A1A" w:rsidRPr="004A56A8" w:rsidRDefault="006C2A1A" w:rsidP="0041050D">
            <w:pPr>
              <w:snapToGrid w:val="0"/>
              <w:jc w:val="center"/>
              <w:rPr>
                <w:rFonts w:eastAsia="宋体" w:cs="Times New Roman"/>
                <w:kern w:val="0"/>
                <w:sz w:val="16"/>
                <w:szCs w:val="16"/>
              </w:rPr>
            </w:pPr>
            <w:r w:rsidRPr="004A56A8">
              <w:rPr>
                <w:rFonts w:eastAsia="宋体" w:cs="Times New Roman"/>
                <w:kern w:val="0"/>
                <w:sz w:val="16"/>
                <w:szCs w:val="16"/>
              </w:rPr>
              <w:t>0.54</w:t>
            </w:r>
          </w:p>
        </w:tc>
        <w:tc>
          <w:tcPr>
            <w:tcW w:w="407" w:type="pct"/>
            <w:tcBorders>
              <w:bottom w:val="single" w:sz="4" w:space="0" w:color="auto"/>
            </w:tcBorders>
            <w:shd w:val="clear" w:color="auto" w:fill="auto"/>
            <w:vAlign w:val="center"/>
          </w:tcPr>
          <w:p w14:paraId="5E42604A" w14:textId="77777777" w:rsidR="006C2A1A" w:rsidRPr="004A56A8" w:rsidRDefault="006C2A1A" w:rsidP="0041050D">
            <w:pPr>
              <w:snapToGrid w:val="0"/>
              <w:jc w:val="center"/>
              <w:rPr>
                <w:rFonts w:eastAsia="宋体" w:cs="Times New Roman"/>
                <w:kern w:val="0"/>
                <w:sz w:val="16"/>
                <w:szCs w:val="16"/>
              </w:rPr>
            </w:pPr>
            <w:r w:rsidRPr="004A56A8">
              <w:rPr>
                <w:rFonts w:eastAsia="宋体" w:cs="Times New Roman"/>
                <w:kern w:val="0"/>
                <w:sz w:val="16"/>
                <w:szCs w:val="16"/>
              </w:rPr>
              <w:t>0.71</w:t>
            </w:r>
          </w:p>
        </w:tc>
        <w:tc>
          <w:tcPr>
            <w:tcW w:w="407" w:type="pct"/>
            <w:tcBorders>
              <w:bottom w:val="single" w:sz="4" w:space="0" w:color="auto"/>
            </w:tcBorders>
            <w:shd w:val="clear" w:color="auto" w:fill="auto"/>
            <w:vAlign w:val="center"/>
          </w:tcPr>
          <w:p w14:paraId="3374DF55" w14:textId="77777777" w:rsidR="006C2A1A" w:rsidRPr="004A56A8" w:rsidRDefault="006C2A1A" w:rsidP="0041050D">
            <w:pPr>
              <w:snapToGrid w:val="0"/>
              <w:jc w:val="center"/>
              <w:rPr>
                <w:rFonts w:eastAsia="宋体" w:cs="Times New Roman"/>
                <w:kern w:val="0"/>
                <w:sz w:val="16"/>
                <w:szCs w:val="16"/>
              </w:rPr>
            </w:pPr>
            <w:r w:rsidRPr="004A56A8">
              <w:rPr>
                <w:rFonts w:eastAsia="宋体" w:cs="Times New Roman"/>
                <w:kern w:val="0"/>
                <w:sz w:val="16"/>
                <w:szCs w:val="16"/>
              </w:rPr>
              <w:t>0.91</w:t>
            </w:r>
          </w:p>
        </w:tc>
        <w:tc>
          <w:tcPr>
            <w:tcW w:w="407" w:type="pct"/>
            <w:tcBorders>
              <w:bottom w:val="single" w:sz="4" w:space="0" w:color="auto"/>
            </w:tcBorders>
            <w:shd w:val="clear" w:color="auto" w:fill="auto"/>
            <w:vAlign w:val="center"/>
          </w:tcPr>
          <w:p w14:paraId="25A8A1AA" w14:textId="77777777" w:rsidR="006C2A1A" w:rsidRPr="004A56A8" w:rsidRDefault="006C2A1A" w:rsidP="0041050D">
            <w:pPr>
              <w:snapToGrid w:val="0"/>
              <w:jc w:val="center"/>
              <w:rPr>
                <w:rFonts w:eastAsia="宋体" w:cs="Times New Roman"/>
                <w:kern w:val="0"/>
                <w:sz w:val="16"/>
                <w:szCs w:val="16"/>
              </w:rPr>
            </w:pPr>
            <w:r w:rsidRPr="004A56A8">
              <w:rPr>
                <w:rFonts w:eastAsia="宋体" w:cs="Times New Roman"/>
                <w:kern w:val="0"/>
                <w:sz w:val="16"/>
                <w:szCs w:val="16"/>
              </w:rPr>
              <w:t>0.60</w:t>
            </w:r>
          </w:p>
        </w:tc>
        <w:tc>
          <w:tcPr>
            <w:tcW w:w="407" w:type="pct"/>
            <w:tcBorders>
              <w:bottom w:val="single" w:sz="4" w:space="0" w:color="auto"/>
            </w:tcBorders>
            <w:shd w:val="clear" w:color="auto" w:fill="auto"/>
            <w:vAlign w:val="center"/>
          </w:tcPr>
          <w:p w14:paraId="514EABCE" w14:textId="77777777" w:rsidR="006C2A1A" w:rsidRPr="004A56A8" w:rsidRDefault="006C2A1A" w:rsidP="0041050D">
            <w:pPr>
              <w:snapToGrid w:val="0"/>
              <w:jc w:val="center"/>
              <w:rPr>
                <w:rFonts w:eastAsia="宋体" w:cs="Times New Roman"/>
                <w:kern w:val="0"/>
                <w:sz w:val="16"/>
                <w:szCs w:val="16"/>
              </w:rPr>
            </w:pPr>
            <w:r w:rsidRPr="004A56A8">
              <w:rPr>
                <w:rFonts w:eastAsia="宋体" w:cs="Times New Roman"/>
                <w:kern w:val="0"/>
                <w:sz w:val="16"/>
                <w:szCs w:val="16"/>
              </w:rPr>
              <w:t>0.73</w:t>
            </w:r>
          </w:p>
        </w:tc>
        <w:tc>
          <w:tcPr>
            <w:tcW w:w="407" w:type="pct"/>
            <w:tcBorders>
              <w:bottom w:val="single" w:sz="4" w:space="0" w:color="auto"/>
            </w:tcBorders>
            <w:shd w:val="clear" w:color="auto" w:fill="auto"/>
            <w:vAlign w:val="center"/>
          </w:tcPr>
          <w:p w14:paraId="5221EEC1" w14:textId="77777777" w:rsidR="006C2A1A" w:rsidRPr="004A56A8" w:rsidRDefault="006C2A1A" w:rsidP="0041050D">
            <w:pPr>
              <w:snapToGrid w:val="0"/>
              <w:jc w:val="center"/>
              <w:rPr>
                <w:rFonts w:eastAsia="宋体" w:cs="Times New Roman"/>
                <w:kern w:val="0"/>
                <w:sz w:val="16"/>
                <w:szCs w:val="16"/>
              </w:rPr>
            </w:pPr>
            <w:r w:rsidRPr="004A56A8">
              <w:rPr>
                <w:rFonts w:eastAsia="宋体" w:cs="Times New Roman"/>
                <w:kern w:val="0"/>
                <w:sz w:val="16"/>
                <w:szCs w:val="16"/>
              </w:rPr>
              <w:t>0.56</w:t>
            </w:r>
          </w:p>
        </w:tc>
        <w:tc>
          <w:tcPr>
            <w:tcW w:w="407" w:type="pct"/>
            <w:tcBorders>
              <w:bottom w:val="single" w:sz="4" w:space="0" w:color="auto"/>
            </w:tcBorders>
            <w:shd w:val="clear" w:color="auto" w:fill="auto"/>
            <w:vAlign w:val="center"/>
          </w:tcPr>
          <w:p w14:paraId="7AD131AF" w14:textId="77777777" w:rsidR="006C2A1A" w:rsidRPr="004A56A8" w:rsidRDefault="006C2A1A" w:rsidP="0041050D">
            <w:pPr>
              <w:snapToGrid w:val="0"/>
              <w:jc w:val="center"/>
              <w:rPr>
                <w:rFonts w:eastAsia="宋体" w:cs="Times New Roman"/>
                <w:kern w:val="0"/>
                <w:sz w:val="16"/>
                <w:szCs w:val="16"/>
              </w:rPr>
            </w:pPr>
            <w:r w:rsidRPr="004A56A8">
              <w:rPr>
                <w:rFonts w:eastAsia="宋体" w:cs="Times New Roman"/>
                <w:kern w:val="0"/>
                <w:sz w:val="16"/>
                <w:szCs w:val="16"/>
              </w:rPr>
              <w:t>0.69</w:t>
            </w:r>
          </w:p>
        </w:tc>
        <w:tc>
          <w:tcPr>
            <w:tcW w:w="407" w:type="pct"/>
            <w:tcBorders>
              <w:bottom w:val="single" w:sz="4" w:space="0" w:color="auto"/>
            </w:tcBorders>
            <w:shd w:val="clear" w:color="auto" w:fill="auto"/>
            <w:vAlign w:val="center"/>
          </w:tcPr>
          <w:p w14:paraId="466C0308" w14:textId="77777777" w:rsidR="006C2A1A" w:rsidRPr="004A56A8" w:rsidRDefault="006C2A1A" w:rsidP="0041050D">
            <w:pPr>
              <w:snapToGrid w:val="0"/>
              <w:jc w:val="center"/>
              <w:rPr>
                <w:rFonts w:eastAsia="宋体" w:cs="Times New Roman"/>
                <w:kern w:val="0"/>
                <w:sz w:val="16"/>
                <w:szCs w:val="16"/>
              </w:rPr>
            </w:pPr>
            <w:r w:rsidRPr="004A56A8">
              <w:rPr>
                <w:rFonts w:eastAsia="宋体" w:cs="Times New Roman"/>
                <w:kern w:val="0"/>
                <w:sz w:val="16"/>
                <w:szCs w:val="16"/>
              </w:rPr>
              <w:t>0.95</w:t>
            </w:r>
          </w:p>
        </w:tc>
        <w:tc>
          <w:tcPr>
            <w:tcW w:w="407" w:type="pct"/>
            <w:tcBorders>
              <w:bottom w:val="single" w:sz="4" w:space="0" w:color="auto"/>
            </w:tcBorders>
            <w:shd w:val="clear" w:color="auto" w:fill="auto"/>
            <w:vAlign w:val="center"/>
          </w:tcPr>
          <w:p w14:paraId="38BD1882" w14:textId="77777777" w:rsidR="006C2A1A" w:rsidRPr="004A56A8" w:rsidRDefault="006C2A1A" w:rsidP="0041050D">
            <w:pPr>
              <w:snapToGrid w:val="0"/>
              <w:jc w:val="center"/>
              <w:rPr>
                <w:rFonts w:eastAsia="宋体" w:cs="Times New Roman"/>
                <w:kern w:val="0"/>
                <w:sz w:val="16"/>
                <w:szCs w:val="16"/>
              </w:rPr>
            </w:pPr>
            <w:r w:rsidRPr="004A56A8">
              <w:rPr>
                <w:rFonts w:eastAsia="宋体" w:cs="Times New Roman"/>
                <w:kern w:val="0"/>
                <w:sz w:val="16"/>
                <w:szCs w:val="16"/>
              </w:rPr>
              <w:t>0.77</w:t>
            </w:r>
          </w:p>
        </w:tc>
      </w:tr>
      <w:tr w:rsidR="006C2A1A" w:rsidRPr="004A56A8" w14:paraId="4F532162" w14:textId="77777777" w:rsidTr="007A7C30">
        <w:trPr>
          <w:trHeight w:val="255"/>
        </w:trPr>
        <w:tc>
          <w:tcPr>
            <w:tcW w:w="587" w:type="pct"/>
            <w:vMerge w:val="restart"/>
            <w:tcBorders>
              <w:top w:val="single" w:sz="4" w:space="0" w:color="auto"/>
            </w:tcBorders>
            <w:shd w:val="clear" w:color="auto" w:fill="D9D9D9" w:themeFill="background1" w:themeFillShade="D9"/>
            <w:vAlign w:val="center"/>
            <w:hideMark/>
          </w:tcPr>
          <w:p w14:paraId="4EF8953D" w14:textId="6FD9E067" w:rsidR="006C2A1A" w:rsidRPr="004A56A8" w:rsidRDefault="006C2A1A" w:rsidP="00C139F4">
            <w:pPr>
              <w:widowControl/>
              <w:snapToGrid w:val="0"/>
              <w:jc w:val="center"/>
              <w:rPr>
                <w:rFonts w:eastAsia="Times New Roman" w:cs="Times New Roman"/>
                <w:kern w:val="0"/>
                <w:sz w:val="16"/>
                <w:szCs w:val="16"/>
              </w:rPr>
            </w:pPr>
            <w:r w:rsidRPr="004A56A8">
              <w:rPr>
                <w:rFonts w:eastAsiaTheme="minorEastAsia" w:cs="Times New Roman"/>
                <w:kern w:val="0"/>
                <w:sz w:val="16"/>
                <w:szCs w:val="16"/>
              </w:rPr>
              <w:t xml:space="preserve">Building </w:t>
            </w:r>
            <w:r w:rsidR="00C139F4" w:rsidRPr="004A56A8">
              <w:rPr>
                <w:rFonts w:eastAsiaTheme="minorEastAsia" w:cs="Times New Roman"/>
                <w:kern w:val="0"/>
                <w:sz w:val="16"/>
                <w:szCs w:val="16"/>
              </w:rPr>
              <w:t>environment</w:t>
            </w:r>
          </w:p>
        </w:tc>
        <w:tc>
          <w:tcPr>
            <w:tcW w:w="754" w:type="pct"/>
            <w:tcBorders>
              <w:top w:val="single" w:sz="4" w:space="0" w:color="auto"/>
            </w:tcBorders>
            <w:shd w:val="clear" w:color="auto" w:fill="D9D9D9" w:themeFill="background1" w:themeFillShade="D9"/>
            <w:noWrap/>
            <w:vAlign w:val="center"/>
            <w:hideMark/>
          </w:tcPr>
          <w:p w14:paraId="318227EB" w14:textId="3B46BF5D" w:rsidR="006C2A1A" w:rsidRPr="004A56A8" w:rsidRDefault="003A37CB" w:rsidP="0041050D">
            <w:pPr>
              <w:widowControl/>
              <w:snapToGrid w:val="0"/>
              <w:jc w:val="center"/>
              <w:rPr>
                <w:rFonts w:eastAsia="Times New Roman" w:cs="Times New Roman"/>
                <w:kern w:val="0"/>
                <w:sz w:val="16"/>
                <w:szCs w:val="16"/>
              </w:rPr>
            </w:pPr>
            <w:r>
              <w:rPr>
                <w:rFonts w:eastAsia="Times New Roman" w:cs="Times New Roman"/>
                <w:kern w:val="0"/>
                <w:sz w:val="16"/>
                <w:szCs w:val="16"/>
              </w:rPr>
              <w:t>Built environment</w:t>
            </w:r>
          </w:p>
        </w:tc>
        <w:tc>
          <w:tcPr>
            <w:tcW w:w="407" w:type="pct"/>
            <w:tcBorders>
              <w:top w:val="single" w:sz="4" w:space="0" w:color="auto"/>
            </w:tcBorders>
            <w:shd w:val="clear" w:color="auto" w:fill="D9D9D9" w:themeFill="background1" w:themeFillShade="D9"/>
            <w:noWrap/>
            <w:vAlign w:val="center"/>
            <w:hideMark/>
          </w:tcPr>
          <w:p w14:paraId="69422548"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tcBorders>
              <w:top w:val="single" w:sz="4" w:space="0" w:color="auto"/>
            </w:tcBorders>
            <w:shd w:val="clear" w:color="auto" w:fill="D9D9D9" w:themeFill="background1" w:themeFillShade="D9"/>
            <w:noWrap/>
            <w:vAlign w:val="center"/>
            <w:hideMark/>
          </w:tcPr>
          <w:p w14:paraId="299D1CDD"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tcBorders>
              <w:top w:val="single" w:sz="4" w:space="0" w:color="auto"/>
            </w:tcBorders>
            <w:shd w:val="clear" w:color="auto" w:fill="D9D9D9" w:themeFill="background1" w:themeFillShade="D9"/>
            <w:noWrap/>
            <w:vAlign w:val="center"/>
            <w:hideMark/>
          </w:tcPr>
          <w:p w14:paraId="0B691EBC"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tcBorders>
              <w:top w:val="single" w:sz="4" w:space="0" w:color="auto"/>
            </w:tcBorders>
            <w:shd w:val="clear" w:color="auto" w:fill="D9D9D9" w:themeFill="background1" w:themeFillShade="D9"/>
            <w:noWrap/>
            <w:vAlign w:val="center"/>
            <w:hideMark/>
          </w:tcPr>
          <w:p w14:paraId="5ACCBA9B"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tcBorders>
              <w:top w:val="single" w:sz="4" w:space="0" w:color="auto"/>
            </w:tcBorders>
            <w:shd w:val="clear" w:color="auto" w:fill="D9D9D9" w:themeFill="background1" w:themeFillShade="D9"/>
            <w:noWrap/>
            <w:vAlign w:val="center"/>
            <w:hideMark/>
          </w:tcPr>
          <w:p w14:paraId="7B1FC1DE"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tcBorders>
              <w:top w:val="single" w:sz="4" w:space="0" w:color="auto"/>
            </w:tcBorders>
            <w:shd w:val="clear" w:color="auto" w:fill="D9D9D9" w:themeFill="background1" w:themeFillShade="D9"/>
            <w:noWrap/>
            <w:vAlign w:val="center"/>
            <w:hideMark/>
          </w:tcPr>
          <w:p w14:paraId="0C5D61A1" w14:textId="77777777" w:rsidR="006C2A1A" w:rsidRPr="004A56A8" w:rsidRDefault="006C2A1A" w:rsidP="0041050D">
            <w:pPr>
              <w:widowControl/>
              <w:snapToGrid w:val="0"/>
              <w:jc w:val="center"/>
              <w:rPr>
                <w:rFonts w:eastAsia="宋体" w:cs="Times New Roman"/>
                <w:kern w:val="0"/>
                <w:sz w:val="16"/>
                <w:szCs w:val="16"/>
              </w:rPr>
            </w:pPr>
          </w:p>
        </w:tc>
        <w:tc>
          <w:tcPr>
            <w:tcW w:w="407" w:type="pct"/>
            <w:tcBorders>
              <w:top w:val="single" w:sz="4" w:space="0" w:color="auto"/>
            </w:tcBorders>
            <w:shd w:val="clear" w:color="auto" w:fill="D9D9D9" w:themeFill="background1" w:themeFillShade="D9"/>
            <w:noWrap/>
            <w:vAlign w:val="center"/>
            <w:hideMark/>
          </w:tcPr>
          <w:p w14:paraId="75771A41"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tcBorders>
              <w:top w:val="single" w:sz="4" w:space="0" w:color="auto"/>
            </w:tcBorders>
            <w:shd w:val="clear" w:color="auto" w:fill="D9D9D9" w:themeFill="background1" w:themeFillShade="D9"/>
            <w:noWrap/>
            <w:vAlign w:val="center"/>
            <w:hideMark/>
          </w:tcPr>
          <w:p w14:paraId="7537155D"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tcBorders>
              <w:top w:val="single" w:sz="4" w:space="0" w:color="auto"/>
            </w:tcBorders>
            <w:shd w:val="clear" w:color="auto" w:fill="D9D9D9" w:themeFill="background1" w:themeFillShade="D9"/>
            <w:noWrap/>
            <w:vAlign w:val="center"/>
            <w:hideMark/>
          </w:tcPr>
          <w:p w14:paraId="5D3B8466"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r>
      <w:tr w:rsidR="006C2A1A" w:rsidRPr="004A56A8" w14:paraId="74D67877" w14:textId="77777777" w:rsidTr="007A7C30">
        <w:trPr>
          <w:trHeight w:val="255"/>
        </w:trPr>
        <w:tc>
          <w:tcPr>
            <w:tcW w:w="587" w:type="pct"/>
            <w:vMerge/>
            <w:shd w:val="clear" w:color="auto" w:fill="D9D9D9" w:themeFill="background1" w:themeFillShade="D9"/>
            <w:vAlign w:val="center"/>
            <w:hideMark/>
          </w:tcPr>
          <w:p w14:paraId="43348EC2" w14:textId="77777777" w:rsidR="006C2A1A" w:rsidRPr="004A56A8" w:rsidRDefault="006C2A1A" w:rsidP="0041050D">
            <w:pPr>
              <w:widowControl/>
              <w:snapToGrid w:val="0"/>
              <w:jc w:val="center"/>
              <w:rPr>
                <w:rFonts w:eastAsia="Times New Roman" w:cs="Times New Roman"/>
                <w:kern w:val="0"/>
                <w:sz w:val="16"/>
                <w:szCs w:val="16"/>
              </w:rPr>
            </w:pPr>
          </w:p>
        </w:tc>
        <w:tc>
          <w:tcPr>
            <w:tcW w:w="754" w:type="pct"/>
            <w:shd w:val="clear" w:color="auto" w:fill="D9D9D9" w:themeFill="background1" w:themeFillShade="D9"/>
            <w:noWrap/>
            <w:vAlign w:val="center"/>
            <w:hideMark/>
          </w:tcPr>
          <w:p w14:paraId="5255805E" w14:textId="16EC3A45" w:rsidR="006C2A1A" w:rsidRPr="004A56A8" w:rsidRDefault="00A82243"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Hospital</w:t>
            </w:r>
          </w:p>
        </w:tc>
        <w:tc>
          <w:tcPr>
            <w:tcW w:w="407" w:type="pct"/>
            <w:shd w:val="clear" w:color="auto" w:fill="D9D9D9" w:themeFill="background1" w:themeFillShade="D9"/>
            <w:noWrap/>
            <w:vAlign w:val="center"/>
          </w:tcPr>
          <w:p w14:paraId="352A7276"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3875EA51" w14:textId="12BC7C8E"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1EAAE9EA" w14:textId="71F302BA"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1DDC6A3C" w14:textId="7BC28EF3"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2BE44A6D"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70080E23" w14:textId="75593E93"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00134D0E" w14:textId="20FF1870"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7F7FBAC5" w14:textId="3EE2CADD" w:rsidR="006C2A1A" w:rsidRPr="004A56A8" w:rsidRDefault="00A82243"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622D099B" w14:textId="74744F71" w:rsidR="006C2A1A" w:rsidRPr="004A56A8" w:rsidRDefault="006C2A1A" w:rsidP="0041050D">
            <w:pPr>
              <w:widowControl/>
              <w:snapToGrid w:val="0"/>
              <w:jc w:val="center"/>
              <w:rPr>
                <w:rFonts w:eastAsia="宋体" w:cs="Times New Roman"/>
                <w:kern w:val="0"/>
                <w:sz w:val="16"/>
                <w:szCs w:val="16"/>
              </w:rPr>
            </w:pPr>
          </w:p>
        </w:tc>
      </w:tr>
      <w:tr w:rsidR="00A82243" w:rsidRPr="004A56A8" w14:paraId="02204B66" w14:textId="77777777" w:rsidTr="007A7C30">
        <w:trPr>
          <w:trHeight w:val="255"/>
        </w:trPr>
        <w:tc>
          <w:tcPr>
            <w:tcW w:w="587" w:type="pct"/>
            <w:vMerge/>
            <w:shd w:val="clear" w:color="auto" w:fill="D9D9D9" w:themeFill="background1" w:themeFillShade="D9"/>
            <w:vAlign w:val="center"/>
          </w:tcPr>
          <w:p w14:paraId="3AA25951" w14:textId="77777777" w:rsidR="00A82243" w:rsidRPr="004A56A8" w:rsidRDefault="00A82243" w:rsidP="0041050D">
            <w:pPr>
              <w:widowControl/>
              <w:snapToGrid w:val="0"/>
              <w:jc w:val="center"/>
              <w:rPr>
                <w:rFonts w:eastAsia="Times New Roman" w:cs="Times New Roman"/>
                <w:kern w:val="0"/>
                <w:sz w:val="16"/>
                <w:szCs w:val="16"/>
              </w:rPr>
            </w:pPr>
          </w:p>
        </w:tc>
        <w:tc>
          <w:tcPr>
            <w:tcW w:w="754" w:type="pct"/>
            <w:shd w:val="clear" w:color="auto" w:fill="D9D9D9" w:themeFill="background1" w:themeFillShade="D9"/>
            <w:noWrap/>
            <w:vAlign w:val="center"/>
          </w:tcPr>
          <w:p w14:paraId="01493C8A" w14:textId="59858147" w:rsidR="00A82243" w:rsidRPr="004A56A8" w:rsidRDefault="00A82243"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School/University</w:t>
            </w:r>
          </w:p>
        </w:tc>
        <w:tc>
          <w:tcPr>
            <w:tcW w:w="407" w:type="pct"/>
            <w:shd w:val="clear" w:color="auto" w:fill="D9D9D9" w:themeFill="background1" w:themeFillShade="D9"/>
            <w:noWrap/>
            <w:vAlign w:val="center"/>
          </w:tcPr>
          <w:p w14:paraId="71A431E0" w14:textId="77777777" w:rsidR="00A82243" w:rsidRPr="004A56A8" w:rsidRDefault="00A82243"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431A63F9" w14:textId="77777777" w:rsidR="00A82243" w:rsidRPr="004A56A8" w:rsidRDefault="00A82243"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667A27BD" w14:textId="77777777" w:rsidR="00A82243" w:rsidRPr="004A56A8" w:rsidRDefault="00A82243"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77536728" w14:textId="096FFD56" w:rsidR="00A82243" w:rsidRPr="004A56A8" w:rsidRDefault="00A82243"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55A96024" w14:textId="77777777" w:rsidR="00A82243" w:rsidRPr="004A56A8" w:rsidRDefault="00A82243"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5DDA3399" w14:textId="77777777" w:rsidR="00A82243" w:rsidRPr="004A56A8" w:rsidRDefault="00A82243"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16FA4B5A" w14:textId="77777777" w:rsidR="00A82243" w:rsidRPr="004A56A8" w:rsidRDefault="00A82243"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1B297C36" w14:textId="1D8D4B37" w:rsidR="00A82243" w:rsidRPr="004A56A8" w:rsidRDefault="00A82243"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218EE628" w14:textId="77777777" w:rsidR="00A82243" w:rsidRPr="004A56A8" w:rsidRDefault="00A82243" w:rsidP="0041050D">
            <w:pPr>
              <w:widowControl/>
              <w:snapToGrid w:val="0"/>
              <w:jc w:val="center"/>
              <w:rPr>
                <w:rFonts w:eastAsia="宋体" w:cs="Times New Roman"/>
                <w:kern w:val="0"/>
                <w:sz w:val="16"/>
                <w:szCs w:val="16"/>
              </w:rPr>
            </w:pPr>
          </w:p>
        </w:tc>
      </w:tr>
      <w:tr w:rsidR="006C2A1A" w:rsidRPr="004A56A8" w14:paraId="4FFE7FC1" w14:textId="77777777" w:rsidTr="007A7C30">
        <w:trPr>
          <w:trHeight w:val="255"/>
        </w:trPr>
        <w:tc>
          <w:tcPr>
            <w:tcW w:w="587" w:type="pct"/>
            <w:vMerge/>
            <w:shd w:val="clear" w:color="auto" w:fill="D9D9D9" w:themeFill="background1" w:themeFillShade="D9"/>
            <w:vAlign w:val="center"/>
            <w:hideMark/>
          </w:tcPr>
          <w:p w14:paraId="62D8626B" w14:textId="77777777" w:rsidR="006C2A1A" w:rsidRPr="004A56A8" w:rsidRDefault="006C2A1A" w:rsidP="0041050D">
            <w:pPr>
              <w:widowControl/>
              <w:snapToGrid w:val="0"/>
              <w:jc w:val="center"/>
              <w:rPr>
                <w:rFonts w:eastAsia="Times New Roman" w:cs="Times New Roman"/>
                <w:kern w:val="0"/>
                <w:sz w:val="16"/>
                <w:szCs w:val="16"/>
              </w:rPr>
            </w:pPr>
          </w:p>
        </w:tc>
        <w:tc>
          <w:tcPr>
            <w:tcW w:w="754" w:type="pct"/>
            <w:shd w:val="clear" w:color="auto" w:fill="D9D9D9" w:themeFill="background1" w:themeFillShade="D9"/>
            <w:noWrap/>
            <w:vAlign w:val="center"/>
            <w:hideMark/>
          </w:tcPr>
          <w:p w14:paraId="22448002" w14:textId="1E91B7A3" w:rsidR="006C2A1A" w:rsidRPr="004A56A8" w:rsidRDefault="00C139F4"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CBD</w:t>
            </w:r>
          </w:p>
        </w:tc>
        <w:tc>
          <w:tcPr>
            <w:tcW w:w="407" w:type="pct"/>
            <w:shd w:val="clear" w:color="auto" w:fill="D9D9D9" w:themeFill="background1" w:themeFillShade="D9"/>
            <w:noWrap/>
            <w:vAlign w:val="center"/>
          </w:tcPr>
          <w:p w14:paraId="38EF9E19" w14:textId="5A4A0D7B"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5B9108F6" w14:textId="76EC735B" w:rsidR="006C2A1A" w:rsidRPr="004A56A8" w:rsidRDefault="00A82243"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6611A413" w14:textId="2D9D0893"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4DD05D85" w14:textId="2FDC32FE"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4DA09161" w14:textId="3C4EA351"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23F61CD1" w14:textId="6430B9A4"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33BC4AF4" w14:textId="7A35274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599441FD" w14:textId="508B4908" w:rsidR="006C2A1A" w:rsidRPr="004A56A8" w:rsidRDefault="00A82243"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27B46E76" w14:textId="6403051D" w:rsidR="006C2A1A" w:rsidRPr="004A56A8" w:rsidRDefault="006C2A1A" w:rsidP="0041050D">
            <w:pPr>
              <w:widowControl/>
              <w:snapToGrid w:val="0"/>
              <w:jc w:val="center"/>
              <w:rPr>
                <w:rFonts w:eastAsia="宋体" w:cs="Times New Roman"/>
                <w:kern w:val="0"/>
                <w:sz w:val="16"/>
                <w:szCs w:val="16"/>
              </w:rPr>
            </w:pPr>
          </w:p>
        </w:tc>
      </w:tr>
      <w:tr w:rsidR="006C2A1A" w:rsidRPr="004A56A8" w14:paraId="77EBB61D" w14:textId="77777777" w:rsidTr="007A7C30">
        <w:trPr>
          <w:trHeight w:val="255"/>
        </w:trPr>
        <w:tc>
          <w:tcPr>
            <w:tcW w:w="587" w:type="pct"/>
            <w:vMerge/>
            <w:shd w:val="clear" w:color="auto" w:fill="D9D9D9" w:themeFill="background1" w:themeFillShade="D9"/>
            <w:vAlign w:val="center"/>
            <w:hideMark/>
          </w:tcPr>
          <w:p w14:paraId="7177F59D" w14:textId="77777777" w:rsidR="006C2A1A" w:rsidRPr="004A56A8" w:rsidRDefault="006C2A1A" w:rsidP="0041050D">
            <w:pPr>
              <w:widowControl/>
              <w:snapToGrid w:val="0"/>
              <w:jc w:val="center"/>
              <w:rPr>
                <w:rFonts w:eastAsia="Times New Roman" w:cs="Times New Roman"/>
                <w:kern w:val="0"/>
                <w:sz w:val="16"/>
                <w:szCs w:val="16"/>
              </w:rPr>
            </w:pPr>
          </w:p>
        </w:tc>
        <w:tc>
          <w:tcPr>
            <w:tcW w:w="754" w:type="pct"/>
            <w:shd w:val="clear" w:color="auto" w:fill="D9D9D9" w:themeFill="background1" w:themeFillShade="D9"/>
            <w:noWrap/>
            <w:vAlign w:val="center"/>
            <w:hideMark/>
          </w:tcPr>
          <w:p w14:paraId="22167475"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Land use mix</w:t>
            </w:r>
          </w:p>
        </w:tc>
        <w:tc>
          <w:tcPr>
            <w:tcW w:w="407" w:type="pct"/>
            <w:shd w:val="clear" w:color="auto" w:fill="D9D9D9" w:themeFill="background1" w:themeFillShade="D9"/>
            <w:noWrap/>
            <w:vAlign w:val="center"/>
            <w:hideMark/>
          </w:tcPr>
          <w:p w14:paraId="527E800C"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5A033A81"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hideMark/>
          </w:tcPr>
          <w:p w14:paraId="48E84127"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hideMark/>
          </w:tcPr>
          <w:p w14:paraId="11184A4A" w14:textId="5398E293" w:rsidR="006C2A1A" w:rsidRPr="004A56A8" w:rsidRDefault="00B146D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6BE6B98B"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0D690056" w14:textId="53CEE58D" w:rsidR="006C2A1A" w:rsidRPr="004A56A8" w:rsidRDefault="00A82243"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103E9A05"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hideMark/>
          </w:tcPr>
          <w:p w14:paraId="4CA75CD3"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hideMark/>
          </w:tcPr>
          <w:p w14:paraId="4BA0EE88"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r>
      <w:tr w:rsidR="006C2A1A" w:rsidRPr="004A56A8" w14:paraId="65C9346D" w14:textId="77777777" w:rsidTr="007A7C30">
        <w:trPr>
          <w:trHeight w:val="255"/>
        </w:trPr>
        <w:tc>
          <w:tcPr>
            <w:tcW w:w="587" w:type="pct"/>
            <w:vMerge/>
            <w:shd w:val="clear" w:color="auto" w:fill="D9D9D9" w:themeFill="background1" w:themeFillShade="D9"/>
            <w:vAlign w:val="center"/>
            <w:hideMark/>
          </w:tcPr>
          <w:p w14:paraId="28B66727" w14:textId="77777777" w:rsidR="006C2A1A" w:rsidRPr="004A56A8" w:rsidRDefault="006C2A1A" w:rsidP="0041050D">
            <w:pPr>
              <w:widowControl/>
              <w:snapToGrid w:val="0"/>
              <w:jc w:val="center"/>
              <w:rPr>
                <w:rFonts w:eastAsia="Times New Roman" w:cs="Times New Roman"/>
                <w:kern w:val="0"/>
                <w:sz w:val="16"/>
                <w:szCs w:val="16"/>
              </w:rPr>
            </w:pPr>
          </w:p>
        </w:tc>
        <w:tc>
          <w:tcPr>
            <w:tcW w:w="754" w:type="pct"/>
            <w:shd w:val="clear" w:color="auto" w:fill="D9D9D9" w:themeFill="background1" w:themeFillShade="D9"/>
            <w:noWrap/>
            <w:vAlign w:val="center"/>
            <w:hideMark/>
          </w:tcPr>
          <w:p w14:paraId="78A01D4E" w14:textId="1C157D1F" w:rsidR="006C2A1A" w:rsidRPr="004A56A8" w:rsidRDefault="00A82243"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Other infrastructures</w:t>
            </w:r>
          </w:p>
        </w:tc>
        <w:tc>
          <w:tcPr>
            <w:tcW w:w="407" w:type="pct"/>
            <w:shd w:val="clear" w:color="auto" w:fill="D9D9D9" w:themeFill="background1" w:themeFillShade="D9"/>
            <w:noWrap/>
            <w:vAlign w:val="center"/>
          </w:tcPr>
          <w:p w14:paraId="319126E2" w14:textId="18BE83D1"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288D7529" w14:textId="16CE49FC" w:rsidR="006C2A1A" w:rsidRPr="004A56A8" w:rsidRDefault="00E916F0"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55D45D31" w14:textId="3B3C70C2"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4F07FC96"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0071F3E4"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tcPr>
          <w:p w14:paraId="2EA62CCC"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tcPr>
          <w:p w14:paraId="38116614"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tcPr>
          <w:p w14:paraId="0E85D5B0" w14:textId="46B470C3" w:rsidR="006C2A1A" w:rsidRPr="004A56A8" w:rsidRDefault="00E916F0"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3F637696" w14:textId="0327E0B7" w:rsidR="006C2A1A" w:rsidRPr="004A56A8" w:rsidRDefault="00E916F0"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r>
      <w:tr w:rsidR="006C2A1A" w:rsidRPr="004A56A8" w14:paraId="45928CAB" w14:textId="77777777" w:rsidTr="007A7C30">
        <w:trPr>
          <w:trHeight w:val="255"/>
        </w:trPr>
        <w:tc>
          <w:tcPr>
            <w:tcW w:w="587" w:type="pct"/>
            <w:vMerge w:val="restart"/>
            <w:shd w:val="clear" w:color="auto" w:fill="auto"/>
            <w:vAlign w:val="center"/>
            <w:hideMark/>
          </w:tcPr>
          <w:p w14:paraId="72ED34ED" w14:textId="77777777" w:rsidR="006C2A1A" w:rsidRPr="004A56A8" w:rsidRDefault="006C2A1A" w:rsidP="0041050D">
            <w:pPr>
              <w:snapToGrid w:val="0"/>
              <w:jc w:val="center"/>
              <w:rPr>
                <w:rFonts w:eastAsia="Times New Roman" w:cs="Times New Roman"/>
                <w:kern w:val="0"/>
                <w:sz w:val="16"/>
                <w:szCs w:val="16"/>
              </w:rPr>
            </w:pPr>
            <w:r w:rsidRPr="004A56A8">
              <w:rPr>
                <w:rFonts w:eastAsiaTheme="minorEastAsia" w:cs="Times New Roman"/>
                <w:kern w:val="0"/>
                <w:sz w:val="16"/>
                <w:szCs w:val="16"/>
              </w:rPr>
              <w:t xml:space="preserve"> Transportation Accessibility</w:t>
            </w:r>
          </w:p>
        </w:tc>
        <w:tc>
          <w:tcPr>
            <w:tcW w:w="754" w:type="pct"/>
            <w:shd w:val="clear" w:color="auto" w:fill="auto"/>
            <w:noWrap/>
            <w:vAlign w:val="center"/>
            <w:hideMark/>
          </w:tcPr>
          <w:p w14:paraId="1114678E"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Accessibility of pedestrian</w:t>
            </w:r>
          </w:p>
        </w:tc>
        <w:tc>
          <w:tcPr>
            <w:tcW w:w="407" w:type="pct"/>
            <w:shd w:val="clear" w:color="auto" w:fill="auto"/>
            <w:noWrap/>
            <w:vAlign w:val="center"/>
            <w:hideMark/>
          </w:tcPr>
          <w:p w14:paraId="56D56503"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5391074B"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auto"/>
            <w:noWrap/>
            <w:vAlign w:val="center"/>
            <w:hideMark/>
          </w:tcPr>
          <w:p w14:paraId="7DD1B4F7"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auto"/>
            <w:noWrap/>
            <w:vAlign w:val="center"/>
            <w:hideMark/>
          </w:tcPr>
          <w:p w14:paraId="71185712"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4DD14ABE"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712D48F1"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7154314C"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45F4123E"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3F6CA213" w14:textId="77777777" w:rsidR="006C2A1A" w:rsidRPr="004A56A8" w:rsidRDefault="006C2A1A" w:rsidP="0041050D">
            <w:pPr>
              <w:widowControl/>
              <w:snapToGrid w:val="0"/>
              <w:jc w:val="center"/>
              <w:rPr>
                <w:rFonts w:eastAsia="宋体" w:cs="Times New Roman"/>
                <w:kern w:val="0"/>
                <w:sz w:val="16"/>
                <w:szCs w:val="16"/>
              </w:rPr>
            </w:pPr>
          </w:p>
        </w:tc>
      </w:tr>
      <w:tr w:rsidR="006C2A1A" w:rsidRPr="004A56A8" w14:paraId="0C545D9E" w14:textId="77777777" w:rsidTr="007A7C30">
        <w:trPr>
          <w:trHeight w:val="255"/>
        </w:trPr>
        <w:tc>
          <w:tcPr>
            <w:tcW w:w="587" w:type="pct"/>
            <w:vMerge/>
            <w:vAlign w:val="center"/>
            <w:hideMark/>
          </w:tcPr>
          <w:p w14:paraId="222B46D4" w14:textId="77777777" w:rsidR="006C2A1A" w:rsidRPr="004A56A8" w:rsidRDefault="006C2A1A" w:rsidP="0041050D">
            <w:pPr>
              <w:snapToGrid w:val="0"/>
              <w:jc w:val="center"/>
              <w:rPr>
                <w:rFonts w:eastAsia="Times New Roman" w:cs="Times New Roman"/>
                <w:kern w:val="0"/>
                <w:sz w:val="16"/>
                <w:szCs w:val="16"/>
              </w:rPr>
            </w:pPr>
          </w:p>
        </w:tc>
        <w:tc>
          <w:tcPr>
            <w:tcW w:w="754" w:type="pct"/>
            <w:shd w:val="clear" w:color="auto" w:fill="auto"/>
            <w:noWrap/>
            <w:vAlign w:val="center"/>
            <w:hideMark/>
          </w:tcPr>
          <w:p w14:paraId="7148EA29"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Accessibility of transfer</w:t>
            </w:r>
          </w:p>
        </w:tc>
        <w:tc>
          <w:tcPr>
            <w:tcW w:w="407" w:type="pct"/>
            <w:shd w:val="clear" w:color="auto" w:fill="auto"/>
            <w:noWrap/>
            <w:vAlign w:val="center"/>
            <w:hideMark/>
          </w:tcPr>
          <w:p w14:paraId="154C1B1C"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auto"/>
            <w:noWrap/>
            <w:vAlign w:val="center"/>
            <w:hideMark/>
          </w:tcPr>
          <w:p w14:paraId="23B8D086"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042465DF"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auto"/>
            <w:noWrap/>
            <w:vAlign w:val="center"/>
            <w:hideMark/>
          </w:tcPr>
          <w:p w14:paraId="0364D08A"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4DA0FE45"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3447897D"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377253E2"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3808C5EA"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439D806B"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r>
      <w:tr w:rsidR="006C2A1A" w:rsidRPr="004A56A8" w14:paraId="0B0466AF" w14:textId="77777777" w:rsidTr="007A7C30">
        <w:trPr>
          <w:trHeight w:val="255"/>
        </w:trPr>
        <w:tc>
          <w:tcPr>
            <w:tcW w:w="587" w:type="pct"/>
            <w:vMerge/>
            <w:vAlign w:val="center"/>
            <w:hideMark/>
          </w:tcPr>
          <w:p w14:paraId="1B983A96" w14:textId="77777777" w:rsidR="006C2A1A" w:rsidRPr="004A56A8" w:rsidRDefault="006C2A1A" w:rsidP="0041050D">
            <w:pPr>
              <w:snapToGrid w:val="0"/>
              <w:jc w:val="center"/>
              <w:rPr>
                <w:rFonts w:eastAsia="Times New Roman" w:cs="Times New Roman"/>
                <w:kern w:val="0"/>
                <w:sz w:val="16"/>
                <w:szCs w:val="16"/>
              </w:rPr>
            </w:pPr>
          </w:p>
        </w:tc>
        <w:tc>
          <w:tcPr>
            <w:tcW w:w="754" w:type="pct"/>
            <w:shd w:val="clear" w:color="auto" w:fill="auto"/>
            <w:noWrap/>
            <w:vAlign w:val="center"/>
            <w:hideMark/>
          </w:tcPr>
          <w:p w14:paraId="3A0C4B35"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Road coverage</w:t>
            </w:r>
          </w:p>
        </w:tc>
        <w:tc>
          <w:tcPr>
            <w:tcW w:w="407" w:type="pct"/>
            <w:shd w:val="clear" w:color="auto" w:fill="auto"/>
            <w:noWrap/>
            <w:vAlign w:val="center"/>
            <w:hideMark/>
          </w:tcPr>
          <w:p w14:paraId="04AE0B5F"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auto"/>
            <w:noWrap/>
            <w:vAlign w:val="center"/>
            <w:hideMark/>
          </w:tcPr>
          <w:p w14:paraId="23F6EA32"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auto"/>
            <w:noWrap/>
            <w:vAlign w:val="center"/>
            <w:hideMark/>
          </w:tcPr>
          <w:p w14:paraId="528339DC"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0F4F8185"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78288190"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44FF5EA2"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13DE474B"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auto"/>
            <w:noWrap/>
            <w:vAlign w:val="center"/>
            <w:hideMark/>
          </w:tcPr>
          <w:p w14:paraId="5161C4F0"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2ECD09F9" w14:textId="77777777" w:rsidR="006C2A1A" w:rsidRPr="004A56A8" w:rsidRDefault="006C2A1A" w:rsidP="0041050D">
            <w:pPr>
              <w:widowControl/>
              <w:snapToGrid w:val="0"/>
              <w:jc w:val="center"/>
              <w:rPr>
                <w:rFonts w:eastAsia="Times New Roman" w:cs="Times New Roman"/>
                <w:kern w:val="0"/>
                <w:sz w:val="16"/>
                <w:szCs w:val="16"/>
              </w:rPr>
            </w:pPr>
          </w:p>
        </w:tc>
      </w:tr>
      <w:tr w:rsidR="006C2A1A" w:rsidRPr="004A56A8" w14:paraId="3D08961A" w14:textId="77777777" w:rsidTr="007A7C30">
        <w:trPr>
          <w:trHeight w:val="255"/>
        </w:trPr>
        <w:tc>
          <w:tcPr>
            <w:tcW w:w="587" w:type="pct"/>
            <w:vMerge/>
            <w:vAlign w:val="center"/>
            <w:hideMark/>
          </w:tcPr>
          <w:p w14:paraId="42E3F727" w14:textId="77777777" w:rsidR="006C2A1A" w:rsidRPr="004A56A8" w:rsidRDefault="006C2A1A" w:rsidP="0041050D">
            <w:pPr>
              <w:snapToGrid w:val="0"/>
              <w:jc w:val="center"/>
              <w:rPr>
                <w:rFonts w:eastAsia="Times New Roman" w:cs="Times New Roman"/>
                <w:kern w:val="0"/>
                <w:sz w:val="16"/>
                <w:szCs w:val="16"/>
              </w:rPr>
            </w:pPr>
          </w:p>
        </w:tc>
        <w:tc>
          <w:tcPr>
            <w:tcW w:w="754" w:type="pct"/>
            <w:shd w:val="clear" w:color="auto" w:fill="auto"/>
            <w:noWrap/>
            <w:vAlign w:val="center"/>
            <w:hideMark/>
          </w:tcPr>
          <w:p w14:paraId="3E8D7A1F"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Parking</w:t>
            </w:r>
          </w:p>
        </w:tc>
        <w:tc>
          <w:tcPr>
            <w:tcW w:w="407" w:type="pct"/>
            <w:shd w:val="clear" w:color="auto" w:fill="auto"/>
            <w:noWrap/>
            <w:vAlign w:val="center"/>
            <w:hideMark/>
          </w:tcPr>
          <w:p w14:paraId="5492C0C4"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auto"/>
            <w:noWrap/>
            <w:vAlign w:val="center"/>
            <w:hideMark/>
          </w:tcPr>
          <w:p w14:paraId="1CFA0050"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3DEAC020"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71D954E7"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399B147C"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0D6DA88D"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auto"/>
            <w:noWrap/>
            <w:vAlign w:val="center"/>
            <w:hideMark/>
          </w:tcPr>
          <w:p w14:paraId="42E7D1FC"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auto"/>
            <w:noWrap/>
            <w:vAlign w:val="center"/>
            <w:hideMark/>
          </w:tcPr>
          <w:p w14:paraId="526F8331"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1B08D60E" w14:textId="77777777" w:rsidR="006C2A1A" w:rsidRPr="004A56A8" w:rsidRDefault="006C2A1A" w:rsidP="0041050D">
            <w:pPr>
              <w:widowControl/>
              <w:snapToGrid w:val="0"/>
              <w:jc w:val="center"/>
              <w:rPr>
                <w:rFonts w:eastAsia="Times New Roman" w:cs="Times New Roman"/>
                <w:kern w:val="0"/>
                <w:sz w:val="16"/>
                <w:szCs w:val="16"/>
              </w:rPr>
            </w:pPr>
          </w:p>
        </w:tc>
      </w:tr>
      <w:tr w:rsidR="006C2A1A" w:rsidRPr="004A56A8" w14:paraId="2E2C5AEF" w14:textId="77777777" w:rsidTr="007A7C30">
        <w:trPr>
          <w:trHeight w:val="255"/>
        </w:trPr>
        <w:tc>
          <w:tcPr>
            <w:tcW w:w="587" w:type="pct"/>
            <w:vMerge/>
            <w:vAlign w:val="center"/>
            <w:hideMark/>
          </w:tcPr>
          <w:p w14:paraId="0D733412" w14:textId="77777777" w:rsidR="006C2A1A" w:rsidRPr="004A56A8" w:rsidRDefault="006C2A1A" w:rsidP="0041050D">
            <w:pPr>
              <w:snapToGrid w:val="0"/>
              <w:jc w:val="center"/>
              <w:rPr>
                <w:rFonts w:eastAsia="Times New Roman" w:cs="Times New Roman"/>
                <w:kern w:val="0"/>
                <w:sz w:val="16"/>
                <w:szCs w:val="16"/>
              </w:rPr>
            </w:pPr>
          </w:p>
        </w:tc>
        <w:tc>
          <w:tcPr>
            <w:tcW w:w="754" w:type="pct"/>
            <w:shd w:val="clear" w:color="auto" w:fill="auto"/>
            <w:noWrap/>
            <w:vAlign w:val="center"/>
            <w:hideMark/>
          </w:tcPr>
          <w:p w14:paraId="17A15B1A"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Service level of public transit</w:t>
            </w:r>
          </w:p>
        </w:tc>
        <w:tc>
          <w:tcPr>
            <w:tcW w:w="407" w:type="pct"/>
            <w:shd w:val="clear" w:color="auto" w:fill="auto"/>
            <w:noWrap/>
            <w:vAlign w:val="center"/>
            <w:hideMark/>
          </w:tcPr>
          <w:p w14:paraId="2430AFA4"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7ACEED15"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6F6A3BE8" w14:textId="77777777" w:rsidR="006C2A1A" w:rsidRPr="004A56A8" w:rsidRDefault="006C2A1A" w:rsidP="0041050D">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59892818" w14:textId="77777777" w:rsidR="006C2A1A" w:rsidRPr="004A56A8" w:rsidRDefault="006C2A1A" w:rsidP="0041050D">
            <w:pPr>
              <w:widowControl/>
              <w:snapToGrid w:val="0"/>
              <w:jc w:val="center"/>
              <w:rPr>
                <w:rFonts w:eastAsia="宋体" w:cs="Times New Roman"/>
                <w:kern w:val="0"/>
                <w:sz w:val="16"/>
                <w:szCs w:val="16"/>
              </w:rPr>
            </w:pPr>
          </w:p>
        </w:tc>
        <w:tc>
          <w:tcPr>
            <w:tcW w:w="407" w:type="pct"/>
            <w:shd w:val="clear" w:color="auto" w:fill="auto"/>
            <w:noWrap/>
            <w:vAlign w:val="center"/>
            <w:hideMark/>
          </w:tcPr>
          <w:p w14:paraId="7DD40173"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494885B9"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7E3EE83D"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4E606ACA"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auto"/>
            <w:noWrap/>
            <w:vAlign w:val="center"/>
            <w:hideMark/>
          </w:tcPr>
          <w:p w14:paraId="63EDA052"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r>
      <w:tr w:rsidR="006C2A1A" w:rsidRPr="004A56A8" w14:paraId="0249986D" w14:textId="77777777" w:rsidTr="007A7C30">
        <w:trPr>
          <w:trHeight w:val="255"/>
        </w:trPr>
        <w:tc>
          <w:tcPr>
            <w:tcW w:w="587" w:type="pct"/>
            <w:vMerge/>
            <w:shd w:val="clear" w:color="auto" w:fill="D9D9D9" w:themeFill="background1" w:themeFillShade="D9"/>
            <w:vAlign w:val="center"/>
            <w:hideMark/>
          </w:tcPr>
          <w:p w14:paraId="76A940F0" w14:textId="77777777" w:rsidR="006C2A1A" w:rsidRPr="004A56A8" w:rsidRDefault="006C2A1A" w:rsidP="0041050D">
            <w:pPr>
              <w:widowControl/>
              <w:snapToGrid w:val="0"/>
              <w:jc w:val="center"/>
              <w:rPr>
                <w:rFonts w:eastAsia="Times New Roman" w:cs="Times New Roman"/>
                <w:kern w:val="0"/>
                <w:sz w:val="16"/>
                <w:szCs w:val="16"/>
              </w:rPr>
            </w:pPr>
          </w:p>
        </w:tc>
        <w:tc>
          <w:tcPr>
            <w:tcW w:w="754" w:type="pct"/>
            <w:shd w:val="clear" w:color="auto" w:fill="auto"/>
            <w:noWrap/>
            <w:vAlign w:val="center"/>
            <w:hideMark/>
          </w:tcPr>
          <w:p w14:paraId="562D2747"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Locational factor</w:t>
            </w:r>
          </w:p>
        </w:tc>
        <w:tc>
          <w:tcPr>
            <w:tcW w:w="407" w:type="pct"/>
            <w:shd w:val="clear" w:color="auto" w:fill="auto"/>
            <w:noWrap/>
            <w:vAlign w:val="center"/>
            <w:hideMark/>
          </w:tcPr>
          <w:p w14:paraId="1D48C4CF"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0BB2EFE7"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w:t>
            </w:r>
          </w:p>
        </w:tc>
        <w:tc>
          <w:tcPr>
            <w:tcW w:w="407" w:type="pct"/>
            <w:shd w:val="clear" w:color="auto" w:fill="auto"/>
            <w:noWrap/>
            <w:vAlign w:val="center"/>
            <w:hideMark/>
          </w:tcPr>
          <w:p w14:paraId="6AAA14F5"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19F2E302"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w:t>
            </w:r>
          </w:p>
        </w:tc>
        <w:tc>
          <w:tcPr>
            <w:tcW w:w="407" w:type="pct"/>
            <w:shd w:val="clear" w:color="auto" w:fill="auto"/>
            <w:noWrap/>
            <w:vAlign w:val="center"/>
            <w:hideMark/>
          </w:tcPr>
          <w:p w14:paraId="15FB7BB3"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6BC54FCD"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0B935A25" w14:textId="77777777" w:rsidR="006C2A1A" w:rsidRPr="004A56A8" w:rsidRDefault="006C2A1A" w:rsidP="0041050D">
            <w:pPr>
              <w:widowControl/>
              <w:snapToGrid w:val="0"/>
              <w:jc w:val="center"/>
              <w:rPr>
                <w:rFonts w:eastAsia="Times New Roman" w:cs="Times New Roman"/>
                <w:kern w:val="0"/>
                <w:sz w:val="16"/>
                <w:szCs w:val="16"/>
              </w:rPr>
            </w:pPr>
          </w:p>
        </w:tc>
        <w:tc>
          <w:tcPr>
            <w:tcW w:w="407" w:type="pct"/>
            <w:shd w:val="clear" w:color="auto" w:fill="auto"/>
            <w:noWrap/>
            <w:vAlign w:val="center"/>
            <w:hideMark/>
          </w:tcPr>
          <w:p w14:paraId="2EF5FBDC" w14:textId="77777777" w:rsidR="006C2A1A" w:rsidRPr="004A56A8" w:rsidRDefault="006C2A1A" w:rsidP="0041050D">
            <w:pPr>
              <w:widowControl/>
              <w:snapToGrid w:val="0"/>
              <w:jc w:val="center"/>
              <w:rPr>
                <w:rFonts w:eastAsia="Times New Roman" w:cs="Times New Roman"/>
                <w:kern w:val="0"/>
                <w:sz w:val="16"/>
                <w:szCs w:val="16"/>
              </w:rPr>
            </w:pPr>
            <w:r w:rsidRPr="004A56A8">
              <w:rPr>
                <w:rFonts w:eastAsia="Times New Roman" w:cs="Times New Roman"/>
                <w:kern w:val="0"/>
                <w:sz w:val="16"/>
                <w:szCs w:val="16"/>
              </w:rPr>
              <w:t>●</w:t>
            </w:r>
          </w:p>
        </w:tc>
        <w:tc>
          <w:tcPr>
            <w:tcW w:w="407" w:type="pct"/>
            <w:shd w:val="clear" w:color="auto" w:fill="auto"/>
            <w:noWrap/>
            <w:vAlign w:val="center"/>
            <w:hideMark/>
          </w:tcPr>
          <w:p w14:paraId="2DCBE62A" w14:textId="77777777" w:rsidR="006C2A1A" w:rsidRPr="004A56A8" w:rsidRDefault="006C2A1A" w:rsidP="0041050D">
            <w:pPr>
              <w:widowControl/>
              <w:snapToGrid w:val="0"/>
              <w:jc w:val="center"/>
              <w:rPr>
                <w:rFonts w:eastAsia="Times New Roman" w:cs="Times New Roman"/>
                <w:kern w:val="0"/>
                <w:sz w:val="16"/>
                <w:szCs w:val="16"/>
              </w:rPr>
            </w:pPr>
          </w:p>
        </w:tc>
      </w:tr>
      <w:tr w:rsidR="00C139F4" w:rsidRPr="004A56A8" w14:paraId="6114A95C" w14:textId="77777777" w:rsidTr="007A7C30">
        <w:trPr>
          <w:trHeight w:val="255"/>
        </w:trPr>
        <w:tc>
          <w:tcPr>
            <w:tcW w:w="587" w:type="pct"/>
            <w:vMerge w:val="restart"/>
            <w:shd w:val="clear" w:color="auto" w:fill="D9D9D9" w:themeFill="background1" w:themeFillShade="D9"/>
            <w:vAlign w:val="center"/>
          </w:tcPr>
          <w:p w14:paraId="6D59C0C8" w14:textId="73953A25" w:rsidR="00C139F4" w:rsidRPr="004A56A8" w:rsidRDefault="00C139F4" w:rsidP="00C139F4">
            <w:pPr>
              <w:snapToGrid w:val="0"/>
              <w:jc w:val="center"/>
              <w:rPr>
                <w:rFonts w:eastAsiaTheme="minorEastAsia" w:cs="Times New Roman"/>
                <w:kern w:val="0"/>
                <w:sz w:val="16"/>
                <w:szCs w:val="16"/>
              </w:rPr>
            </w:pPr>
            <w:r w:rsidRPr="004A56A8">
              <w:rPr>
                <w:rFonts w:cs="Times New Roman"/>
                <w:kern w:val="0"/>
                <w:sz w:val="16"/>
                <w:szCs w:val="16"/>
              </w:rPr>
              <w:t>Demographic and Socioeconomic Environment</w:t>
            </w:r>
          </w:p>
        </w:tc>
        <w:tc>
          <w:tcPr>
            <w:tcW w:w="754" w:type="pct"/>
            <w:shd w:val="clear" w:color="auto" w:fill="D9D9D9" w:themeFill="background1" w:themeFillShade="D9"/>
            <w:noWrap/>
            <w:vAlign w:val="center"/>
          </w:tcPr>
          <w:p w14:paraId="2745BCFB" w14:textId="61693AA2" w:rsidR="00C139F4" w:rsidRPr="004A56A8" w:rsidRDefault="00C139F4" w:rsidP="00C139F4">
            <w:pPr>
              <w:widowControl/>
              <w:snapToGrid w:val="0"/>
              <w:jc w:val="center"/>
              <w:rPr>
                <w:rFonts w:eastAsia="Times New Roman" w:cs="Times New Roman"/>
                <w:kern w:val="0"/>
                <w:sz w:val="16"/>
                <w:szCs w:val="16"/>
              </w:rPr>
            </w:pPr>
            <w:r w:rsidRPr="004A56A8">
              <w:rPr>
                <w:rFonts w:eastAsia="Times New Roman" w:cs="Times New Roman"/>
                <w:kern w:val="0"/>
                <w:sz w:val="16"/>
                <w:szCs w:val="16"/>
              </w:rPr>
              <w:t>Population</w:t>
            </w:r>
          </w:p>
        </w:tc>
        <w:tc>
          <w:tcPr>
            <w:tcW w:w="407" w:type="pct"/>
            <w:shd w:val="clear" w:color="auto" w:fill="D9D9D9" w:themeFill="background1" w:themeFillShade="D9"/>
            <w:noWrap/>
            <w:vAlign w:val="center"/>
          </w:tcPr>
          <w:p w14:paraId="396FBAA2" w14:textId="77777777" w:rsidR="00C139F4" w:rsidRPr="004A56A8" w:rsidRDefault="00C139F4" w:rsidP="00C139F4">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tcPr>
          <w:p w14:paraId="0E579D57" w14:textId="1CFB407B"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523BC6D4" w14:textId="6DE56A2D"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5A47A402" w14:textId="152722BB"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096BB746"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0462A40B" w14:textId="196C2672"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573BE288" w14:textId="650B93F7"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2F6E5F83" w14:textId="08385F8C"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3852F1D7" w14:textId="2E22CDE4"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r>
      <w:tr w:rsidR="00C139F4" w:rsidRPr="004A56A8" w14:paraId="2F48B5C8" w14:textId="77777777" w:rsidTr="007A7C30">
        <w:trPr>
          <w:trHeight w:val="255"/>
        </w:trPr>
        <w:tc>
          <w:tcPr>
            <w:tcW w:w="587" w:type="pct"/>
            <w:vMerge/>
            <w:shd w:val="clear" w:color="auto" w:fill="D9D9D9" w:themeFill="background1" w:themeFillShade="D9"/>
            <w:vAlign w:val="center"/>
          </w:tcPr>
          <w:p w14:paraId="2C6BDB0A" w14:textId="1659378B" w:rsidR="00C139F4" w:rsidRPr="004A56A8" w:rsidRDefault="00C139F4" w:rsidP="00A757CE">
            <w:pPr>
              <w:snapToGrid w:val="0"/>
              <w:jc w:val="center"/>
              <w:rPr>
                <w:rFonts w:eastAsia="Times New Roman" w:cs="Times New Roman"/>
                <w:kern w:val="0"/>
                <w:sz w:val="16"/>
                <w:szCs w:val="16"/>
              </w:rPr>
            </w:pPr>
          </w:p>
        </w:tc>
        <w:tc>
          <w:tcPr>
            <w:tcW w:w="754" w:type="pct"/>
            <w:shd w:val="clear" w:color="auto" w:fill="D9D9D9" w:themeFill="background1" w:themeFillShade="D9"/>
            <w:noWrap/>
            <w:vAlign w:val="center"/>
          </w:tcPr>
          <w:p w14:paraId="40BECAF3" w14:textId="0C66AD9B" w:rsidR="00C139F4" w:rsidRPr="004A56A8" w:rsidRDefault="00C139F4" w:rsidP="00C139F4">
            <w:pPr>
              <w:widowControl/>
              <w:snapToGrid w:val="0"/>
              <w:jc w:val="center"/>
              <w:rPr>
                <w:rFonts w:eastAsia="Times New Roman" w:cs="Times New Roman"/>
                <w:kern w:val="0"/>
                <w:sz w:val="16"/>
                <w:szCs w:val="16"/>
              </w:rPr>
            </w:pPr>
            <w:r w:rsidRPr="004A56A8">
              <w:rPr>
                <w:rFonts w:eastAsia="Times New Roman" w:cs="Times New Roman"/>
                <w:kern w:val="0"/>
                <w:sz w:val="16"/>
                <w:szCs w:val="16"/>
              </w:rPr>
              <w:t>Employment</w:t>
            </w:r>
          </w:p>
        </w:tc>
        <w:tc>
          <w:tcPr>
            <w:tcW w:w="407" w:type="pct"/>
            <w:shd w:val="clear" w:color="auto" w:fill="D9D9D9" w:themeFill="background1" w:themeFillShade="D9"/>
            <w:noWrap/>
            <w:vAlign w:val="center"/>
          </w:tcPr>
          <w:p w14:paraId="727CAE95" w14:textId="5A1EBA58" w:rsidR="00C139F4" w:rsidRPr="004A56A8" w:rsidRDefault="00C139F4" w:rsidP="00C139F4">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34426FF5" w14:textId="67DFB428"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73CDDE25" w14:textId="0C0F5BD8"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3BD030F8" w14:textId="444323DE"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3CF379ED" w14:textId="5EC3D08A"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63995F26" w14:textId="1924369F"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0DE41DC8" w14:textId="1D50283D"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0357477E" w14:textId="272461A9"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465E6B57" w14:textId="41658820"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r>
      <w:tr w:rsidR="00C139F4" w:rsidRPr="004A56A8" w14:paraId="40123F80" w14:textId="77777777" w:rsidTr="007A7C30">
        <w:trPr>
          <w:trHeight w:val="255"/>
        </w:trPr>
        <w:tc>
          <w:tcPr>
            <w:tcW w:w="587" w:type="pct"/>
            <w:vMerge/>
            <w:shd w:val="clear" w:color="auto" w:fill="D9D9D9" w:themeFill="background1" w:themeFillShade="D9"/>
            <w:vAlign w:val="center"/>
          </w:tcPr>
          <w:p w14:paraId="26C5FE86" w14:textId="46355799" w:rsidR="00C139F4" w:rsidRPr="004A56A8" w:rsidRDefault="00C139F4" w:rsidP="00A757CE">
            <w:pPr>
              <w:snapToGrid w:val="0"/>
              <w:jc w:val="center"/>
              <w:rPr>
                <w:rFonts w:eastAsia="Times New Roman" w:cs="Times New Roman"/>
                <w:kern w:val="0"/>
                <w:sz w:val="16"/>
                <w:szCs w:val="16"/>
              </w:rPr>
            </w:pPr>
          </w:p>
        </w:tc>
        <w:tc>
          <w:tcPr>
            <w:tcW w:w="754" w:type="pct"/>
            <w:shd w:val="clear" w:color="auto" w:fill="D9D9D9" w:themeFill="background1" w:themeFillShade="D9"/>
            <w:noWrap/>
            <w:vAlign w:val="center"/>
          </w:tcPr>
          <w:p w14:paraId="14C21C8B" w14:textId="46242E94" w:rsidR="00C139F4" w:rsidRPr="004A56A8" w:rsidRDefault="00C139F4" w:rsidP="00C139F4">
            <w:pPr>
              <w:widowControl/>
              <w:snapToGrid w:val="0"/>
              <w:jc w:val="center"/>
              <w:rPr>
                <w:rFonts w:eastAsia="Times New Roman" w:cs="Times New Roman"/>
                <w:kern w:val="0"/>
                <w:sz w:val="16"/>
                <w:szCs w:val="16"/>
              </w:rPr>
            </w:pPr>
            <w:r w:rsidRPr="004A56A8">
              <w:rPr>
                <w:rFonts w:eastAsia="Times New Roman" w:cs="Times New Roman"/>
                <w:kern w:val="0"/>
                <w:sz w:val="16"/>
                <w:szCs w:val="16"/>
              </w:rPr>
              <w:t>Age</w:t>
            </w:r>
          </w:p>
        </w:tc>
        <w:tc>
          <w:tcPr>
            <w:tcW w:w="407" w:type="pct"/>
            <w:shd w:val="clear" w:color="auto" w:fill="D9D9D9" w:themeFill="background1" w:themeFillShade="D9"/>
            <w:noWrap/>
            <w:vAlign w:val="center"/>
          </w:tcPr>
          <w:p w14:paraId="75CDCD5F" w14:textId="751BB12A"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734C9D49"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5D3AE963" w14:textId="42688A73"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tcPr>
          <w:p w14:paraId="38185C26"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1993E7D6"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5A31C1E6"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41E8877F"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10A2DF0B"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tcPr>
          <w:p w14:paraId="53535C8C" w14:textId="1A62DBBC"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r>
      <w:tr w:rsidR="00C139F4" w:rsidRPr="004A56A8" w14:paraId="42C76D1C" w14:textId="77777777" w:rsidTr="007A7C30">
        <w:trPr>
          <w:trHeight w:val="255"/>
        </w:trPr>
        <w:tc>
          <w:tcPr>
            <w:tcW w:w="587" w:type="pct"/>
            <w:vMerge/>
            <w:shd w:val="clear" w:color="auto" w:fill="D9D9D9" w:themeFill="background1" w:themeFillShade="D9"/>
            <w:vAlign w:val="center"/>
            <w:hideMark/>
          </w:tcPr>
          <w:p w14:paraId="5C6945CB" w14:textId="02721E7D" w:rsidR="00C139F4" w:rsidRPr="004A56A8" w:rsidRDefault="00C139F4" w:rsidP="00C139F4">
            <w:pPr>
              <w:snapToGrid w:val="0"/>
              <w:jc w:val="center"/>
              <w:rPr>
                <w:rFonts w:eastAsia="Times New Roman" w:cs="Times New Roman"/>
                <w:kern w:val="0"/>
                <w:sz w:val="16"/>
                <w:szCs w:val="16"/>
              </w:rPr>
            </w:pPr>
          </w:p>
        </w:tc>
        <w:tc>
          <w:tcPr>
            <w:tcW w:w="754" w:type="pct"/>
            <w:shd w:val="clear" w:color="auto" w:fill="D9D9D9" w:themeFill="background1" w:themeFillShade="D9"/>
            <w:noWrap/>
            <w:vAlign w:val="center"/>
            <w:hideMark/>
          </w:tcPr>
          <w:p w14:paraId="4DA75F6E" w14:textId="365827B5" w:rsidR="00C139F4" w:rsidRPr="004A56A8" w:rsidRDefault="00C139F4" w:rsidP="00C139F4">
            <w:pPr>
              <w:widowControl/>
              <w:snapToGrid w:val="0"/>
              <w:jc w:val="center"/>
              <w:rPr>
                <w:rFonts w:eastAsia="Times New Roman" w:cs="Times New Roman"/>
                <w:kern w:val="0"/>
                <w:sz w:val="16"/>
                <w:szCs w:val="16"/>
              </w:rPr>
            </w:pPr>
            <w:r w:rsidRPr="004A56A8">
              <w:rPr>
                <w:rFonts w:eastAsia="Times New Roman" w:cs="Times New Roman"/>
                <w:kern w:val="0"/>
                <w:sz w:val="16"/>
                <w:szCs w:val="16"/>
              </w:rPr>
              <w:t>Tenant proportion</w:t>
            </w:r>
          </w:p>
        </w:tc>
        <w:tc>
          <w:tcPr>
            <w:tcW w:w="407" w:type="pct"/>
            <w:shd w:val="clear" w:color="auto" w:fill="D9D9D9" w:themeFill="background1" w:themeFillShade="D9"/>
            <w:noWrap/>
            <w:vAlign w:val="center"/>
            <w:hideMark/>
          </w:tcPr>
          <w:p w14:paraId="2904D1E9" w14:textId="77777777" w:rsidR="00C139F4" w:rsidRPr="004A56A8" w:rsidRDefault="00C139F4" w:rsidP="00C139F4">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hideMark/>
          </w:tcPr>
          <w:p w14:paraId="38F58E0B" w14:textId="77777777"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3F5710E4"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0A2FCCF4"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66D6631D"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49A52B66"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607EB60E"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781B144B"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41E67FF3" w14:textId="15EB6382"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r>
      <w:tr w:rsidR="00C139F4" w:rsidRPr="004A56A8" w14:paraId="2C78EEC6" w14:textId="77777777" w:rsidTr="007A7C30">
        <w:trPr>
          <w:trHeight w:val="255"/>
        </w:trPr>
        <w:tc>
          <w:tcPr>
            <w:tcW w:w="587" w:type="pct"/>
            <w:vMerge/>
            <w:shd w:val="clear" w:color="auto" w:fill="D9D9D9" w:themeFill="background1" w:themeFillShade="D9"/>
            <w:vAlign w:val="center"/>
            <w:hideMark/>
          </w:tcPr>
          <w:p w14:paraId="77B1B139" w14:textId="77777777" w:rsidR="00C139F4" w:rsidRPr="004A56A8" w:rsidRDefault="00C139F4" w:rsidP="00C139F4">
            <w:pPr>
              <w:snapToGrid w:val="0"/>
              <w:jc w:val="center"/>
              <w:rPr>
                <w:rFonts w:eastAsia="Times New Roman" w:cs="Times New Roman"/>
                <w:kern w:val="0"/>
                <w:sz w:val="16"/>
                <w:szCs w:val="16"/>
              </w:rPr>
            </w:pPr>
          </w:p>
        </w:tc>
        <w:tc>
          <w:tcPr>
            <w:tcW w:w="754" w:type="pct"/>
            <w:shd w:val="clear" w:color="auto" w:fill="D9D9D9" w:themeFill="background1" w:themeFillShade="D9"/>
            <w:noWrap/>
            <w:vAlign w:val="center"/>
            <w:hideMark/>
          </w:tcPr>
          <w:p w14:paraId="76E8C0AE" w14:textId="7CE26FE3" w:rsidR="00C139F4" w:rsidRPr="004A56A8" w:rsidRDefault="00C139F4" w:rsidP="00C139F4">
            <w:pPr>
              <w:widowControl/>
              <w:snapToGrid w:val="0"/>
              <w:jc w:val="center"/>
              <w:rPr>
                <w:rFonts w:eastAsia="Times New Roman" w:cs="Times New Roman"/>
                <w:kern w:val="0"/>
                <w:sz w:val="16"/>
                <w:szCs w:val="16"/>
              </w:rPr>
            </w:pPr>
            <w:r w:rsidRPr="004A56A8">
              <w:rPr>
                <w:rFonts w:eastAsia="Times New Roman" w:cs="Times New Roman"/>
                <w:kern w:val="0"/>
                <w:sz w:val="16"/>
                <w:szCs w:val="16"/>
              </w:rPr>
              <w:t>Race</w:t>
            </w:r>
          </w:p>
        </w:tc>
        <w:tc>
          <w:tcPr>
            <w:tcW w:w="407" w:type="pct"/>
            <w:shd w:val="clear" w:color="auto" w:fill="D9D9D9" w:themeFill="background1" w:themeFillShade="D9"/>
            <w:noWrap/>
            <w:vAlign w:val="center"/>
            <w:hideMark/>
          </w:tcPr>
          <w:p w14:paraId="5A34BF7B" w14:textId="77777777"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34A2BDA8" w14:textId="77777777" w:rsidR="00C139F4" w:rsidRPr="004A56A8" w:rsidRDefault="00C139F4" w:rsidP="00C139F4">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6252A60E" w14:textId="77777777"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17B940A1"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38F1164A" w14:textId="77777777"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13F0D865" w14:textId="77777777" w:rsidR="00C139F4" w:rsidRPr="004A56A8" w:rsidRDefault="00C139F4" w:rsidP="00C139F4">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hideMark/>
          </w:tcPr>
          <w:p w14:paraId="19AA676C" w14:textId="77777777" w:rsidR="00C139F4" w:rsidRPr="004A56A8" w:rsidRDefault="00C139F4" w:rsidP="00C139F4">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hideMark/>
          </w:tcPr>
          <w:p w14:paraId="394E4DB6"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0C0810CB" w14:textId="491D1CB0" w:rsidR="00C139F4" w:rsidRPr="004A56A8" w:rsidRDefault="00C139F4" w:rsidP="00C139F4">
            <w:pPr>
              <w:widowControl/>
              <w:snapToGrid w:val="0"/>
              <w:jc w:val="center"/>
              <w:rPr>
                <w:rFonts w:eastAsia="宋体" w:cs="Times New Roman"/>
                <w:kern w:val="0"/>
                <w:sz w:val="16"/>
                <w:szCs w:val="16"/>
              </w:rPr>
            </w:pPr>
          </w:p>
        </w:tc>
      </w:tr>
      <w:tr w:rsidR="00C139F4" w:rsidRPr="004A56A8" w14:paraId="3057A076" w14:textId="77777777" w:rsidTr="007A7C30">
        <w:trPr>
          <w:trHeight w:val="255"/>
        </w:trPr>
        <w:tc>
          <w:tcPr>
            <w:tcW w:w="587" w:type="pct"/>
            <w:vMerge/>
            <w:shd w:val="clear" w:color="auto" w:fill="D9D9D9" w:themeFill="background1" w:themeFillShade="D9"/>
            <w:vAlign w:val="center"/>
            <w:hideMark/>
          </w:tcPr>
          <w:p w14:paraId="366CF028" w14:textId="77777777" w:rsidR="00C139F4" w:rsidRPr="004A56A8" w:rsidRDefault="00C139F4" w:rsidP="00C139F4">
            <w:pPr>
              <w:snapToGrid w:val="0"/>
              <w:jc w:val="center"/>
              <w:rPr>
                <w:rFonts w:eastAsia="Times New Roman" w:cs="Times New Roman"/>
                <w:kern w:val="0"/>
                <w:sz w:val="16"/>
                <w:szCs w:val="16"/>
              </w:rPr>
            </w:pPr>
          </w:p>
        </w:tc>
        <w:tc>
          <w:tcPr>
            <w:tcW w:w="754" w:type="pct"/>
            <w:shd w:val="clear" w:color="auto" w:fill="D9D9D9" w:themeFill="background1" w:themeFillShade="D9"/>
            <w:noWrap/>
            <w:vAlign w:val="center"/>
            <w:hideMark/>
          </w:tcPr>
          <w:p w14:paraId="0C45FA4A" w14:textId="3EF7F274" w:rsidR="00C139F4" w:rsidRPr="004A56A8" w:rsidRDefault="00C139F4" w:rsidP="00C139F4">
            <w:pPr>
              <w:widowControl/>
              <w:snapToGrid w:val="0"/>
              <w:jc w:val="center"/>
              <w:rPr>
                <w:rFonts w:eastAsia="Times New Roman" w:cs="Times New Roman"/>
                <w:kern w:val="0"/>
                <w:sz w:val="16"/>
                <w:szCs w:val="16"/>
              </w:rPr>
            </w:pPr>
            <w:r w:rsidRPr="004A56A8">
              <w:rPr>
                <w:rFonts w:eastAsia="Times New Roman" w:cs="Times New Roman"/>
                <w:kern w:val="0"/>
                <w:sz w:val="16"/>
                <w:szCs w:val="16"/>
              </w:rPr>
              <w:t>Income</w:t>
            </w:r>
          </w:p>
        </w:tc>
        <w:tc>
          <w:tcPr>
            <w:tcW w:w="407" w:type="pct"/>
            <w:shd w:val="clear" w:color="auto" w:fill="D9D9D9" w:themeFill="background1" w:themeFillShade="D9"/>
            <w:noWrap/>
            <w:vAlign w:val="center"/>
            <w:hideMark/>
          </w:tcPr>
          <w:p w14:paraId="739F8E7E" w14:textId="77777777" w:rsidR="00C139F4" w:rsidRPr="004A56A8" w:rsidRDefault="00C139F4" w:rsidP="00C139F4">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4B2A7F05"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3857B769"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182413C2" w14:textId="77777777" w:rsidR="00C139F4" w:rsidRPr="004A56A8" w:rsidRDefault="00C139F4" w:rsidP="00C139F4">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hideMark/>
          </w:tcPr>
          <w:p w14:paraId="3B16C06F" w14:textId="77777777" w:rsidR="00C139F4" w:rsidRPr="004A56A8" w:rsidRDefault="00C139F4" w:rsidP="00C139F4">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hideMark/>
          </w:tcPr>
          <w:p w14:paraId="72E13CAF" w14:textId="77777777" w:rsidR="00C139F4" w:rsidRPr="004A56A8" w:rsidRDefault="00C139F4" w:rsidP="00C139F4">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hideMark/>
          </w:tcPr>
          <w:p w14:paraId="45E20806" w14:textId="77777777" w:rsidR="00C139F4" w:rsidRPr="004A56A8" w:rsidRDefault="00C139F4" w:rsidP="00C139F4">
            <w:pPr>
              <w:widowControl/>
              <w:snapToGrid w:val="0"/>
              <w:jc w:val="center"/>
              <w:rPr>
                <w:rFonts w:eastAsia="Times New Roman"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0B5AB12A"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314B49B6" w14:textId="4DC5F940" w:rsidR="00C139F4" w:rsidRPr="004A56A8" w:rsidRDefault="00C139F4" w:rsidP="00C139F4">
            <w:pPr>
              <w:widowControl/>
              <w:snapToGrid w:val="0"/>
              <w:jc w:val="center"/>
              <w:rPr>
                <w:rFonts w:eastAsia="宋体" w:cs="Times New Roman"/>
                <w:kern w:val="0"/>
                <w:sz w:val="16"/>
                <w:szCs w:val="16"/>
              </w:rPr>
            </w:pPr>
          </w:p>
        </w:tc>
      </w:tr>
      <w:tr w:rsidR="00C139F4" w:rsidRPr="004A56A8" w14:paraId="52BD58D2" w14:textId="77777777" w:rsidTr="007A7C30">
        <w:trPr>
          <w:trHeight w:val="255"/>
        </w:trPr>
        <w:tc>
          <w:tcPr>
            <w:tcW w:w="587" w:type="pct"/>
            <w:vMerge/>
            <w:shd w:val="clear" w:color="auto" w:fill="D9D9D9" w:themeFill="background1" w:themeFillShade="D9"/>
            <w:vAlign w:val="center"/>
            <w:hideMark/>
          </w:tcPr>
          <w:p w14:paraId="2CB3A470" w14:textId="77777777" w:rsidR="00C139F4" w:rsidRPr="004A56A8" w:rsidRDefault="00C139F4" w:rsidP="00C139F4">
            <w:pPr>
              <w:snapToGrid w:val="0"/>
              <w:jc w:val="center"/>
              <w:rPr>
                <w:rFonts w:eastAsia="Times New Roman" w:cs="Times New Roman"/>
                <w:kern w:val="0"/>
                <w:sz w:val="16"/>
                <w:szCs w:val="16"/>
              </w:rPr>
            </w:pPr>
          </w:p>
        </w:tc>
        <w:tc>
          <w:tcPr>
            <w:tcW w:w="754" w:type="pct"/>
            <w:shd w:val="clear" w:color="auto" w:fill="D9D9D9" w:themeFill="background1" w:themeFillShade="D9"/>
            <w:noWrap/>
            <w:vAlign w:val="center"/>
            <w:hideMark/>
          </w:tcPr>
          <w:p w14:paraId="02B820CD" w14:textId="24759446" w:rsidR="00C139F4" w:rsidRPr="004A56A8" w:rsidRDefault="00C139F4" w:rsidP="00C139F4">
            <w:pPr>
              <w:widowControl/>
              <w:snapToGrid w:val="0"/>
              <w:jc w:val="center"/>
              <w:rPr>
                <w:rFonts w:eastAsia="Times New Roman" w:cs="Times New Roman"/>
                <w:kern w:val="0"/>
                <w:sz w:val="16"/>
                <w:szCs w:val="16"/>
              </w:rPr>
            </w:pPr>
            <w:r w:rsidRPr="004A56A8">
              <w:rPr>
                <w:rFonts w:eastAsia="Times New Roman" w:cs="Times New Roman"/>
                <w:kern w:val="0"/>
                <w:sz w:val="16"/>
                <w:szCs w:val="16"/>
              </w:rPr>
              <w:t>Vehicles holdings</w:t>
            </w:r>
          </w:p>
        </w:tc>
        <w:tc>
          <w:tcPr>
            <w:tcW w:w="407" w:type="pct"/>
            <w:shd w:val="clear" w:color="auto" w:fill="D9D9D9" w:themeFill="background1" w:themeFillShade="D9"/>
            <w:noWrap/>
            <w:vAlign w:val="center"/>
            <w:hideMark/>
          </w:tcPr>
          <w:p w14:paraId="6CCF1038" w14:textId="77777777"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5EAE1394"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57320070"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3447A334"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3B4CC58D"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0B438CE4" w14:textId="77777777"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3980B210" w14:textId="77777777"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193BE23C"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2962EA25" w14:textId="5F358D2B" w:rsidR="00C139F4" w:rsidRPr="004A56A8" w:rsidRDefault="00C139F4" w:rsidP="00C139F4">
            <w:pPr>
              <w:widowControl/>
              <w:snapToGrid w:val="0"/>
              <w:jc w:val="center"/>
              <w:rPr>
                <w:rFonts w:eastAsia="宋体" w:cs="Times New Roman"/>
                <w:kern w:val="0"/>
                <w:sz w:val="16"/>
                <w:szCs w:val="16"/>
              </w:rPr>
            </w:pPr>
          </w:p>
        </w:tc>
      </w:tr>
      <w:tr w:rsidR="00C139F4" w:rsidRPr="004A56A8" w14:paraId="1ED7AFE0" w14:textId="77777777" w:rsidTr="007A7C30">
        <w:trPr>
          <w:trHeight w:val="255"/>
        </w:trPr>
        <w:tc>
          <w:tcPr>
            <w:tcW w:w="587" w:type="pct"/>
            <w:vMerge/>
            <w:shd w:val="clear" w:color="auto" w:fill="D9D9D9" w:themeFill="background1" w:themeFillShade="D9"/>
            <w:vAlign w:val="center"/>
            <w:hideMark/>
          </w:tcPr>
          <w:p w14:paraId="45053FCA" w14:textId="77777777" w:rsidR="00C139F4" w:rsidRPr="004A56A8" w:rsidRDefault="00C139F4" w:rsidP="00C139F4">
            <w:pPr>
              <w:widowControl/>
              <w:snapToGrid w:val="0"/>
              <w:jc w:val="center"/>
              <w:rPr>
                <w:rFonts w:eastAsia="Times New Roman" w:cs="Times New Roman"/>
                <w:kern w:val="0"/>
                <w:sz w:val="16"/>
                <w:szCs w:val="16"/>
              </w:rPr>
            </w:pPr>
          </w:p>
        </w:tc>
        <w:tc>
          <w:tcPr>
            <w:tcW w:w="754" w:type="pct"/>
            <w:shd w:val="clear" w:color="auto" w:fill="D9D9D9" w:themeFill="background1" w:themeFillShade="D9"/>
            <w:noWrap/>
            <w:vAlign w:val="center"/>
            <w:hideMark/>
          </w:tcPr>
          <w:p w14:paraId="756CF781" w14:textId="2B044E1E" w:rsidR="00C139F4" w:rsidRPr="004A56A8" w:rsidRDefault="00C139F4" w:rsidP="00C139F4">
            <w:pPr>
              <w:widowControl/>
              <w:snapToGrid w:val="0"/>
              <w:jc w:val="center"/>
              <w:rPr>
                <w:rFonts w:eastAsia="Times New Roman" w:cs="Times New Roman"/>
                <w:kern w:val="0"/>
                <w:sz w:val="16"/>
                <w:szCs w:val="16"/>
              </w:rPr>
            </w:pPr>
            <w:r w:rsidRPr="004A56A8">
              <w:rPr>
                <w:rFonts w:eastAsia="Times New Roman" w:cs="Times New Roman"/>
                <w:kern w:val="0"/>
                <w:sz w:val="16"/>
                <w:szCs w:val="16"/>
              </w:rPr>
              <w:t>Fare</w:t>
            </w:r>
          </w:p>
        </w:tc>
        <w:tc>
          <w:tcPr>
            <w:tcW w:w="407" w:type="pct"/>
            <w:shd w:val="clear" w:color="auto" w:fill="D9D9D9" w:themeFill="background1" w:themeFillShade="D9"/>
            <w:noWrap/>
            <w:vAlign w:val="center"/>
            <w:hideMark/>
          </w:tcPr>
          <w:p w14:paraId="706008DF"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2F413A57"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7467E1A9" w14:textId="77777777" w:rsidR="00C139F4" w:rsidRPr="004A56A8" w:rsidRDefault="00C139F4" w:rsidP="00C139F4">
            <w:pPr>
              <w:widowControl/>
              <w:snapToGrid w:val="0"/>
              <w:jc w:val="center"/>
              <w:rPr>
                <w:rFonts w:eastAsia="宋体" w:cs="Times New Roman"/>
                <w:kern w:val="0"/>
                <w:sz w:val="16"/>
                <w:szCs w:val="16"/>
              </w:rPr>
            </w:pPr>
            <w:r w:rsidRPr="004A56A8">
              <w:rPr>
                <w:rFonts w:eastAsia="宋体" w:cs="Times New Roman"/>
                <w:kern w:val="0"/>
                <w:sz w:val="16"/>
                <w:szCs w:val="16"/>
              </w:rPr>
              <w:t>●</w:t>
            </w:r>
          </w:p>
        </w:tc>
        <w:tc>
          <w:tcPr>
            <w:tcW w:w="407" w:type="pct"/>
            <w:shd w:val="clear" w:color="auto" w:fill="D9D9D9" w:themeFill="background1" w:themeFillShade="D9"/>
            <w:noWrap/>
            <w:vAlign w:val="center"/>
            <w:hideMark/>
          </w:tcPr>
          <w:p w14:paraId="50490A3A"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1D1A3A66"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123F210A" w14:textId="77777777" w:rsidR="00C139F4" w:rsidRPr="004A56A8" w:rsidRDefault="00C139F4" w:rsidP="00C139F4">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hideMark/>
          </w:tcPr>
          <w:p w14:paraId="1AE34923" w14:textId="77777777" w:rsidR="00C139F4" w:rsidRPr="004A56A8" w:rsidRDefault="00C139F4" w:rsidP="00C139F4">
            <w:pPr>
              <w:widowControl/>
              <w:snapToGrid w:val="0"/>
              <w:jc w:val="center"/>
              <w:rPr>
                <w:rFonts w:eastAsia="Times New Roman" w:cs="Times New Roman"/>
                <w:kern w:val="0"/>
                <w:sz w:val="16"/>
                <w:szCs w:val="16"/>
              </w:rPr>
            </w:pPr>
          </w:p>
        </w:tc>
        <w:tc>
          <w:tcPr>
            <w:tcW w:w="407" w:type="pct"/>
            <w:shd w:val="clear" w:color="auto" w:fill="D9D9D9" w:themeFill="background1" w:themeFillShade="D9"/>
            <w:noWrap/>
            <w:vAlign w:val="center"/>
            <w:hideMark/>
          </w:tcPr>
          <w:p w14:paraId="1C7988A7" w14:textId="77777777" w:rsidR="00C139F4" w:rsidRPr="004A56A8" w:rsidRDefault="00C139F4" w:rsidP="00C139F4">
            <w:pPr>
              <w:widowControl/>
              <w:snapToGrid w:val="0"/>
              <w:jc w:val="center"/>
              <w:rPr>
                <w:rFonts w:eastAsia="宋体" w:cs="Times New Roman"/>
                <w:kern w:val="0"/>
                <w:sz w:val="16"/>
                <w:szCs w:val="16"/>
              </w:rPr>
            </w:pPr>
          </w:p>
        </w:tc>
        <w:tc>
          <w:tcPr>
            <w:tcW w:w="407" w:type="pct"/>
            <w:shd w:val="clear" w:color="auto" w:fill="D9D9D9" w:themeFill="background1" w:themeFillShade="D9"/>
            <w:noWrap/>
            <w:vAlign w:val="center"/>
            <w:hideMark/>
          </w:tcPr>
          <w:p w14:paraId="7D7C2656" w14:textId="6AE6958E" w:rsidR="00C139F4" w:rsidRPr="004A56A8" w:rsidRDefault="00C139F4" w:rsidP="00C139F4">
            <w:pPr>
              <w:widowControl/>
              <w:snapToGrid w:val="0"/>
              <w:jc w:val="center"/>
              <w:rPr>
                <w:rFonts w:eastAsia="宋体" w:cs="Times New Roman"/>
                <w:kern w:val="0"/>
                <w:sz w:val="16"/>
                <w:szCs w:val="16"/>
              </w:rPr>
            </w:pPr>
          </w:p>
        </w:tc>
      </w:tr>
    </w:tbl>
    <w:p w14:paraId="0C41DC42" w14:textId="15AC8AF7" w:rsidR="00F66AD8" w:rsidRPr="004A56A8" w:rsidRDefault="00F66AD8" w:rsidP="00452DFE">
      <w:pPr>
        <w:widowControl/>
        <w:snapToGrid w:val="0"/>
        <w:jc w:val="left"/>
        <w:rPr>
          <w:rFonts w:cs="Times New Roman"/>
          <w:lang w:eastAsia="ja-JP"/>
        </w:rPr>
      </w:pPr>
    </w:p>
    <w:p w14:paraId="1BD2C6D4" w14:textId="77777777" w:rsidR="00D42AB5" w:rsidRPr="004A56A8" w:rsidRDefault="00D42AB5" w:rsidP="00452DFE">
      <w:pPr>
        <w:snapToGrid w:val="0"/>
        <w:ind w:firstLine="360"/>
        <w:rPr>
          <w:rFonts w:eastAsiaTheme="minorEastAsia" w:cs="Times New Roman"/>
        </w:rPr>
        <w:sectPr w:rsidR="00D42AB5" w:rsidRPr="004A56A8" w:rsidSect="00D42AB5">
          <w:pgSz w:w="16838" w:h="11906" w:orient="landscape"/>
          <w:pgMar w:top="1440" w:right="1440" w:bottom="1440" w:left="1440" w:header="851" w:footer="992" w:gutter="0"/>
          <w:cols w:space="425"/>
          <w:docGrid w:linePitch="312"/>
        </w:sectPr>
      </w:pPr>
    </w:p>
    <w:p w14:paraId="69B2615C" w14:textId="7E074A29" w:rsidR="009321B9" w:rsidRPr="004764C9" w:rsidRDefault="0035309A" w:rsidP="004764C9">
      <w:pPr>
        <w:snapToGrid w:val="0"/>
        <w:ind w:firstLine="360"/>
        <w:rPr>
          <w:rFonts w:eastAsiaTheme="minorEastAsia" w:cs="Times New Roman" w:hint="eastAsia"/>
        </w:rPr>
      </w:pPr>
      <w:r w:rsidRPr="004A56A8">
        <w:rPr>
          <w:rFonts w:eastAsiaTheme="minorEastAsia" w:cs="Times New Roman"/>
        </w:rPr>
        <w:lastRenderedPageBreak/>
        <w:t xml:space="preserve">The data points in OLS are regarded </w:t>
      </w:r>
      <w:r w:rsidR="00E92A3D" w:rsidRPr="004A56A8">
        <w:rPr>
          <w:rFonts w:eastAsiaTheme="minorEastAsia" w:cs="Times New Roman"/>
        </w:rPr>
        <w:t xml:space="preserve">to be </w:t>
      </w:r>
      <w:r w:rsidRPr="004A56A8">
        <w:rPr>
          <w:rFonts w:eastAsiaTheme="minorEastAsia" w:cs="Times New Roman"/>
        </w:rPr>
        <w:t>independent of each other, however, each data point</w:t>
      </w:r>
      <w:r w:rsidR="008D4BAD" w:rsidRPr="004A56A8">
        <w:rPr>
          <w:rFonts w:eastAsiaTheme="minorEastAsia" w:cs="Times New Roman"/>
        </w:rPr>
        <w:t xml:space="preserve"> has different</w:t>
      </w:r>
      <w:r w:rsidRPr="004A56A8">
        <w:rPr>
          <w:rFonts w:eastAsiaTheme="minorEastAsia" w:cs="Times New Roman"/>
        </w:rPr>
        <w:t xml:space="preserve"> </w:t>
      </w:r>
      <w:r w:rsidR="008D4BAD" w:rsidRPr="004A56A8">
        <w:rPr>
          <w:rFonts w:eastAsiaTheme="minorEastAsia" w:cs="Times New Roman"/>
        </w:rPr>
        <w:t xml:space="preserve">geographical </w:t>
      </w:r>
      <w:r w:rsidRPr="004A56A8">
        <w:rPr>
          <w:rFonts w:eastAsiaTheme="minorEastAsia" w:cs="Times New Roman"/>
        </w:rPr>
        <w:t xml:space="preserve">location in the issue of direct ridership model, </w:t>
      </w:r>
      <w:r w:rsidR="008D4BAD" w:rsidRPr="004A56A8">
        <w:rPr>
          <w:rFonts w:eastAsiaTheme="minorEastAsia" w:cs="Times New Roman"/>
        </w:rPr>
        <w:t xml:space="preserve">the observed values are </w:t>
      </w:r>
      <w:r w:rsidR="00E92A3D" w:rsidRPr="004A56A8">
        <w:rPr>
          <w:rFonts w:eastAsiaTheme="minorEastAsia" w:cs="Times New Roman"/>
        </w:rPr>
        <w:t xml:space="preserve">not </w:t>
      </w:r>
      <w:r w:rsidR="008D4BAD" w:rsidRPr="004A56A8">
        <w:rPr>
          <w:rFonts w:eastAsiaTheme="minorEastAsia" w:cs="Times New Roman"/>
        </w:rPr>
        <w:t xml:space="preserve">considered to be independent of each other in terms of the fact that they are distributed continuously in space. For one data point in regression, </w:t>
      </w:r>
      <w:r w:rsidR="002B7F5A" w:rsidRPr="004A56A8">
        <w:rPr>
          <w:rFonts w:eastAsiaTheme="minorEastAsia" w:cs="Times New Roman"/>
        </w:rPr>
        <w:t xml:space="preserve">the observed value is related to the data point nearby in geographical location, and the regression parameters in </w:t>
      </w:r>
      <w:r w:rsidR="002B7F5A" w:rsidRPr="00C52CD7">
        <w:rPr>
          <w:rFonts w:eastAsiaTheme="minorEastAsia" w:cs="Times New Roman"/>
          <w:noProof/>
        </w:rPr>
        <w:t>different</w:t>
      </w:r>
      <w:r w:rsidR="002B7F5A" w:rsidRPr="004A56A8">
        <w:rPr>
          <w:rFonts w:eastAsiaTheme="minorEastAsia" w:cs="Times New Roman"/>
        </w:rPr>
        <w:t xml:space="preserve"> geographical location</w:t>
      </w:r>
      <w:r w:rsidR="00762FBC">
        <w:rPr>
          <w:rFonts w:eastAsiaTheme="minorEastAsia" w:cs="Times New Roman"/>
        </w:rPr>
        <w:t>s</w:t>
      </w:r>
      <w:r w:rsidR="002B7F5A" w:rsidRPr="004A56A8">
        <w:rPr>
          <w:rFonts w:eastAsiaTheme="minorEastAsia" w:cs="Times New Roman"/>
        </w:rPr>
        <w:t xml:space="preserve"> usually have different performance</w:t>
      </w:r>
      <w:r w:rsidR="00762FBC">
        <w:rPr>
          <w:rFonts w:eastAsiaTheme="minorEastAsia" w:cs="Times New Roman"/>
        </w:rPr>
        <w:t>s</w:t>
      </w:r>
      <w:r w:rsidR="002B7F5A" w:rsidRPr="004A56A8">
        <w:rPr>
          <w:rFonts w:eastAsiaTheme="minorEastAsia" w:cs="Times New Roman"/>
        </w:rPr>
        <w:t xml:space="preserve"> in their characteristics</w:t>
      </w:r>
      <w:r w:rsidR="002B7F5A" w:rsidRPr="004A56A8">
        <w:rPr>
          <w:rFonts w:eastAsiaTheme="minorEastAsia" w:cs="Times New Roman"/>
        </w:rPr>
        <w:fldChar w:fldCharType="begin" w:fldLock="1"/>
      </w:r>
      <w:r w:rsidR="003F64A7">
        <w:rPr>
          <w:rFonts w:eastAsiaTheme="minorEastAsia" w:cs="Times New Roman"/>
        </w:rPr>
        <w:instrText>ADDIN CSL_CITATION { "citationItems" : [ { "id" : "ITEM-1", "itemData" : { "ISBN" : "0471496162", "author" : [ { "dropping-particle" : "", "family" : "Fotheringham", "given" : "As", "non-dropping-particle" : "", "parse-names" : false, "suffix" : "" }, { "dropping-particle" : "", "family" : "Brunsdon", "given" : "C", "non-dropping-particle" : "", "parse-names" : false, "suffix" : "" }, { "dropping-particle" : "", "family" : "Charlton", "given" : "M", "non-dropping-particle" : "", "parse-names" : false, "suffix" : "" } ], "id" : "ITEM-1", "issue" : "2008", "issued" : { "date-parts" : [ [ "2002" ] ] }, "note" : "Model\n\nGWR\u7684\u5f00\u5c71\u9f3b\u7956", "page" : "305-308", "title" : "Geographically weighted regression", "type" : "article-journal", "volume" : "28" }, "uris" : [ "http://www.mendeley.com/documents/?uuid=b1f9e3b8-ab50-4bac-a0ce-09656d84d877" ] } ], "mendeley" : { "formattedCitation" : "[35]", "plainTextFormattedCitation" : "[35]", "previouslyFormattedCitation" : "[35]" }, "properties" : { "noteIndex" : 0 }, "schema" : "https://github.com/citation-style-language/schema/raw/master/csl-citation.json" }</w:instrText>
      </w:r>
      <w:r w:rsidR="002B7F5A" w:rsidRPr="004A56A8">
        <w:rPr>
          <w:rFonts w:eastAsiaTheme="minorEastAsia" w:cs="Times New Roman"/>
        </w:rPr>
        <w:fldChar w:fldCharType="separate"/>
      </w:r>
      <w:r w:rsidR="00E442DB" w:rsidRPr="00E442DB">
        <w:rPr>
          <w:rFonts w:eastAsiaTheme="minorEastAsia" w:cs="Times New Roman"/>
          <w:noProof/>
        </w:rPr>
        <w:t>[35]</w:t>
      </w:r>
      <w:r w:rsidR="002B7F5A" w:rsidRPr="004A56A8">
        <w:rPr>
          <w:rFonts w:eastAsiaTheme="minorEastAsia" w:cs="Times New Roman"/>
        </w:rPr>
        <w:fldChar w:fldCharType="end"/>
      </w:r>
      <w:r w:rsidR="002B7F5A" w:rsidRPr="004A56A8">
        <w:rPr>
          <w:rFonts w:eastAsiaTheme="minorEastAsia" w:cs="Times New Roman"/>
        </w:rPr>
        <w:t xml:space="preserve">. For the problems of spatial autocorrelation and spatial heterogeneity, </w:t>
      </w:r>
      <w:r w:rsidR="002B7F5A"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"10.1016/j.apgeog.2012.01.005", "ISBN" : "0143-6228", "ISSN" : "01436228", "abstract" : "In recent years, station-level ridership forecasting models have been developed based on Geographic Information Systems (GIS) and multiple regression analysis. These models estimate the number of passengers boarding at each station as a function of the station characteristics and the areas that they serve. These models have considerable advantages over the traditional four-step model, including simplicity of use, easy interpretation of results, immediate response and low cost. Nevertheless, the models usually use traditional ordinary least squares (OLS) multiple regression, which assume parametric stability. This study proposes a direct model that uses geographically weighted regression (GWR) to forecast boarding at the Madrid Metro stations. Here, the results obtained using the OLS and GWR models are compared. The GWR model results in a better fit than the traditional one. In addition, the information supplied by the GWR model regarding the spatial variation of elasticities and their statistical significance provides more realistic and useful results. ?? 2012 Elsevier Ltd.", "author" : [ { "dropping-particle" : "", "family" : "Cardozo", "given" : "Osvaldo Daniel", "non-dropping-particle" : "", "parse-names" : false, "suffix" : "" }, { "dropping-particle" : "", "family" : "Garc\u00eda-Palomares", "given" : "Juan Carlos", "non-dropping-particle" : "", "parse-names" : false, "suffix" : "" }, { "dropping-particle" : "", "family" : "Guti\u00e9rrez", "given" : "Javier", "non-dropping-particle" : "", "parse-names" : false, "suffix" : "" } ], "container-title" : "Applied Geography", "id" : "ITEM-1", "issue" : "4", "issued" : { "date-parts" : [ [ "2012" ] ] }, "note" : "Factors; Model\n\n\u5730\u7406\u52a0\u91cd\u56de\u5f52\n\u7528ArcGIS\u81ea\u5e26\u5de5\u5177\u7bb1\u5b9e\u73b0\n\u505a\u4e86\u7a7a\u95f4\u81ea\u76f8\u5173\u5206\u6790\n\n\u9700\u8981\u4ed4\u7ec6\u9605\u8bfb\u5173\u4e8e\u4e3a\u4ec0\u4e48\u5b9e\u7528GWR\u65b9\u6cd5\u7684\u8bf4\u660e\u90e8\u5206\n\n\u7814\u7a76\u91cd\u70b9\uff1aGWR\n\n\u670d\u52a1\u8303\u56f4\uff1a\u6ca1\u6709\u8bba\u8ff0\uff0c\u91c7\u7528\u4e86800m\u60ef\u4f8b\n\u5185\u90e8\u51fa\u884c\uff1a\u571f\u5730\u6df7\u5408\u6307\u6570\n\u5f02\u65b9\u5dee\u6027\uff1a\u91c7\u7528GWR\u6d88\u9664\u5f02\u8d28\u6027", "page" : "548-558", "publisher" : "Elsevier Ltd", "title" : "Application of geographically weighted regression to the direct forecasting of transit ridership at station-level", "type" : "article-journal", "volume" : "34" }, "uris" : [ "http://www.mendeley.com/documents/?uuid=a09d4ea0-bd97-4b70-8b9d-be240df44698" ] } ], "mendeley" : { "formattedCitation" : "[24]", "plainTextFormattedCitation" : "[24]", "previouslyFormattedCitation" : "[24]" }, "properties" : { "noteIndex" : 0 }, "schema" : "https://github.com/citation-style-language/schema/raw/master/csl-citation.json" }</w:instrText>
      </w:r>
      <w:r w:rsidR="002B7F5A" w:rsidRPr="004A56A8">
        <w:rPr>
          <w:rFonts w:eastAsiaTheme="minorEastAsia" w:cs="Times New Roman"/>
        </w:rPr>
        <w:fldChar w:fldCharType="separate"/>
      </w:r>
      <w:r w:rsidR="00E442DB" w:rsidRPr="00E442DB">
        <w:rPr>
          <w:rFonts w:eastAsiaTheme="minorEastAsia" w:cs="Times New Roman"/>
          <w:noProof/>
        </w:rPr>
        <w:t>[24]</w:t>
      </w:r>
      <w:r w:rsidR="002B7F5A" w:rsidRPr="004A56A8">
        <w:rPr>
          <w:rFonts w:eastAsiaTheme="minorEastAsia" w:cs="Times New Roman"/>
        </w:rPr>
        <w:fldChar w:fldCharType="end"/>
      </w:r>
      <w:r w:rsidR="002B7F5A" w:rsidRPr="004A56A8">
        <w:rPr>
          <w:rFonts w:eastAsiaTheme="minorEastAsia" w:cs="Times New Roman"/>
        </w:rPr>
        <w:t xml:space="preserve"> made a comparison of OLS and GWR with the same regression parameters, the result sho</w:t>
      </w:r>
      <w:r w:rsidR="00953353" w:rsidRPr="004A56A8">
        <w:rPr>
          <w:rFonts w:eastAsiaTheme="minorEastAsia" w:cs="Times New Roman"/>
        </w:rPr>
        <w:t xml:space="preserve">wed that the </w:t>
      </w:r>
      <w:r w:rsidR="007F0191">
        <w:rPr>
          <w:rFonts w:eastAsiaTheme="minorEastAsia" w:cs="Times New Roman"/>
        </w:rPr>
        <w:t xml:space="preserve">coefficient of determination </w:t>
      </w:r>
      <w:r w:rsidR="00953353" w:rsidRPr="004A56A8">
        <w:rPr>
          <w:rFonts w:eastAsiaTheme="minorEastAsia" w:cs="Times New Roman"/>
        </w:rPr>
        <w:t>had a</w:t>
      </w:r>
      <w:r w:rsidR="002B7F5A" w:rsidRPr="004A56A8">
        <w:rPr>
          <w:rFonts w:eastAsiaTheme="minorEastAsia" w:cs="Times New Roman"/>
        </w:rPr>
        <w:t xml:space="preserve"> significant improvement and the </w:t>
      </w:r>
      <w:r w:rsidR="00B94120" w:rsidRPr="004A56A8">
        <w:rPr>
          <w:rFonts w:eastAsiaTheme="minorEastAsia" w:cs="Times New Roman"/>
        </w:rPr>
        <w:t>standard errors turned to be less in G</w:t>
      </w:r>
      <w:r w:rsidR="006C2E03" w:rsidRPr="004A56A8">
        <w:rPr>
          <w:rFonts w:eastAsiaTheme="minorEastAsia" w:cs="Times New Roman"/>
        </w:rPr>
        <w:t>WR. On the basis of common GWR,</w:t>
      </w:r>
      <w:r w:rsidR="00B94120" w:rsidRPr="004A56A8">
        <w:rPr>
          <w:rFonts w:eastAsiaTheme="minorEastAsia" w:cs="Times New Roman"/>
        </w:rPr>
        <w:t xml:space="preserve"> </w:t>
      </w:r>
      <w:r w:rsidR="00B94120" w:rsidRPr="004A56A8">
        <w:rPr>
          <w:rFonts w:eastAsiaTheme="minorEastAsia" w:cs="Times New Roman"/>
        </w:rPr>
        <w:fldChar w:fldCharType="begin" w:fldLock="1"/>
      </w:r>
      <w:r w:rsidR="003F64A7">
        <w:rPr>
          <w:rFonts w:eastAsiaTheme="minorEastAsia" w:cs="Times New Roman"/>
        </w:rPr>
        <w:instrText>ADDIN CSL_CITATION { "citationItems" : [ { "id" : "ITEM-1", "itemData" : { "ISBN" : "Final Report DO97591", "abstract" : "This report presents the development of Geographically Weighted Regression (GWR) models for predicting public transit use for home-based work trip purpose. A large array of potential transit use predictors were considered, including demographic, socioeconomic, land use, transit supply quality, and pedestrian environment variables. The best predictors identified through model estimation include two global variables, regional accessibility to employment and percentage of households with no car, and three local variables, employment density, average number of cars in households with children, and percentage of Black population. The models were estimated based on 2000 CTPP data for Broward County. Model testing showed significant improvement in model accuracy. The GWR models indicate that for local variables, their significance and influence vary by location. It is also observed that for this particular problem, an unexpected local sign of a variable is an indication of the insignificance or irrelevance of the variable at that location. This understanding of where a variable is significant and how significant it is at different locations is useful because it provides a basis for the development of transit service improvements by determining where improvements are needed and how much benefit the improvements will bring. The findings indicate that the local model estimation technique of GWR can help improve transit demand analysis and the identification of priority areas where transit service may need improvements.", "author" : [ { "dropping-particle" : "", "family" : "Zhao", "given" : "Fang", "non-dropping-particle" : "", "parse-names" : false, "suffix" : "" }, { "dropping-particle" : "", "family" : "Chow", "given" : "Lee-Fang", "non-dropping-particle" : "", "parse-names" : false, "suffix" : "" }, { "dropping-particle" : "", "family" : "Li", "given" : "Min-Tang", "non-dropping-particle" : "", "parse-names" : false, "suffix" : "" }, { "dropping-particle" : "", "family" : "Liu", "given" : "Xuemei", "non-dropping-particle" : "", "parse-names" : false, "suffix" : "" } ], "container-title" : "Lehman Center for Transportation Research, Florida International University, Miami, Florida. http://lctr. eng. fiu. edu/re-project-link/finalDO97591\\_BW. pdf (accessed December 12, 2010)", "id" : "ITEM-1", "issued" : { "date-parts" : [ [ "2005" ] ] }, "note" : "\u670d\u52a1\u8303\u56f4; Factors; Model\n\n\u592a\u957f\u4e86\uff0c\u8c8c\u4f3c\u975e\u5e38\u5168\u9762\n\n\u5f97\u51fa\u7ed3\u8bba\u4e3b\u8981\u548c\u4eba\u53e3\u79cd\u65cf\u76f8\u5173\uff0c\u53d8\u91cf\u4e0d\u591a\n\n\u505a\u4e86\u5168\u90e8\u53d8\u91cf\u7684\u7ec4\u5408", "title" : "A Transit Ridership Model Based on Geographically Weighted Regression and Service Quality Variables", "type" : "article-journal" }, "uris" : [ "http://www.mendeley.com/documents/?uuid=6379b042-ba49-4063-8d24-66908501d07c" ] }, { "id" : "ITEM-2", "itemData" : { "DOI" : "10.1016/j.jtrangeo.2015.08.002", "ISSN" : "09666923", "abstract" : "This study has dual research objectives: 1) to evaluate the land use characteristics of the pedestrian catchment areas (PCA) of subway stations in the Seoul metropolitan area (SMA) in terms of transit-oriented development (TOD) principles and 2) to investigate the influence of each PCA's land use characteristics on station-level ridership. The major findings can be summarized as follows. First, the built environments of subway PCAs in Seoul were found to be compatible with TOD principles in terms of density and diversity. They have declining density gradients of population and employment that extend outward from a station and have a high level of mixed-use land.Second, population and employment densities, land use mix diversity, and intermodal connectivity all have a positive impact on subway ridership, but differ in their spatial ranges. In particular, the influence spans of residential and commercial development patterns (population density and the proportion of commercial land) and mixed land use on ridership were limited to only the core and primary PCAs. Consequently, with respect to TOD in a compact city like Seoul, we recommend that a PCA be defined to encompass a radius of 600 m.", "author" : [ { "dropping-particle" : "", "family" : "Jun", "given" : "Myung-Jin", "non-dropping-particle" : "", "parse-names" : false, "suffix" : "" }, { "dropping-particle" : "", "family" : "Choi", "given" : "Keechoo", "non-dropping-particle" : "", "parse-names" : false, "suffix" : "" }, { "dropping-particle" : "", "family" : "Jeong", "given" : "Ji-Eun", "non-dropping-particle" : "", "parse-names" : false, "suffix" : "" }, { "dropping-particle" : "", "family" : "Kwon", "given" : "Ki-Hyun", "non-dropping-particle" : "", "parse-names" : false, "suffix" : "" }, { "dropping-particle" : "", "family" : "Kim", "given" : "Hee-Jae", "non-dropping-particle" : "", "parse-names" : false, "suffix" : "" } ], "container-title" : "Journal of Transport Geography", "id" : "ITEM-2", "issued" : { "date-parts" : [ [ "2015" ] ] }, "note" : "Factors; Model\n\n\u65e2\u5f80\u7814\u7a76\u7684\u603b\u7ed3\u5f88\u68d2\n\u5bf9\u8303\u56f4\u8fdb\u884c\u4e86\u7ec6\u81f4\u8ba8\u8bba\uff0c\u9700\u8981\u4ed4\u7ec6\u8bfb\n\u7528\u4e86Logistic\u6a21\u578b\uff0c\u7814\u7a76\u4e86\u4e0d\u540c\u8303\u56f4\u7ad9\u5708\u7684\u7279\u5f81\n\nFactor\nLand use mix\n\u79df\u6237\u6bd4\u4f8b\n\u516c\u5bd3\u6bd4\u4f8b", "page" : "30-40", "publisher" : "Elsevier B.V.", "title" : "Land use characteristics of subway catchment areas and their influence on subway ridership in Seoul", "type" : "article-journal", "volume" : "48" }, "uris" : [ "http://www.mendeley.com/documents/?uuid=61b3b3d9-bb72-4a5c-b1f0-d4a26912e26d" ] } ], "mendeley" : { "formattedCitation" : "[26], [31]", "plainTextFormattedCitation" : "[26], [31]", "previouslyFormattedCitation" : "[26], [31]" }, "properties" : { "noteIndex" : 0 }, "schema" : "https://github.com/citation-style-language/schema/raw/master/csl-citation.json" }</w:instrText>
      </w:r>
      <w:r w:rsidR="00B94120" w:rsidRPr="004A56A8">
        <w:rPr>
          <w:rFonts w:eastAsiaTheme="minorEastAsia" w:cs="Times New Roman"/>
        </w:rPr>
        <w:fldChar w:fldCharType="separate"/>
      </w:r>
      <w:r w:rsidR="00E442DB" w:rsidRPr="00E442DB">
        <w:rPr>
          <w:rFonts w:eastAsiaTheme="minorEastAsia" w:cs="Times New Roman"/>
          <w:noProof/>
        </w:rPr>
        <w:t>[26], [31]</w:t>
      </w:r>
      <w:r w:rsidR="00B94120" w:rsidRPr="004A56A8">
        <w:rPr>
          <w:rFonts w:eastAsiaTheme="minorEastAsia" w:cs="Times New Roman"/>
        </w:rPr>
        <w:fldChar w:fldCharType="end"/>
      </w:r>
      <w:r w:rsidR="00B94120" w:rsidRPr="004A56A8">
        <w:rPr>
          <w:rFonts w:eastAsiaTheme="minorEastAsia" w:cs="Times New Roman"/>
        </w:rPr>
        <w:t xml:space="preserve"> introduce</w:t>
      </w:r>
      <w:r w:rsidR="00E92A3D" w:rsidRPr="004A56A8">
        <w:rPr>
          <w:rFonts w:eastAsiaTheme="minorEastAsia" w:cs="Times New Roman"/>
        </w:rPr>
        <w:t>d</w:t>
      </w:r>
      <w:r w:rsidR="00B94120" w:rsidRPr="004A56A8">
        <w:rPr>
          <w:rFonts w:eastAsiaTheme="minorEastAsia" w:cs="Times New Roman"/>
        </w:rPr>
        <w:t xml:space="preserve"> Mixed </w:t>
      </w:r>
      <w:r w:rsidR="00B94120" w:rsidRPr="004A56A8">
        <w:rPr>
          <w:rFonts w:cs="Times New Roman"/>
        </w:rPr>
        <w:t>Geographically Weighted Regression</w:t>
      </w:r>
      <w:r w:rsidR="00592A3B" w:rsidRPr="004A56A8">
        <w:rPr>
          <w:rFonts w:cs="Times New Roman"/>
        </w:rPr>
        <w:t xml:space="preserve"> (MGWR)</w:t>
      </w:r>
      <w:r w:rsidR="00B94120" w:rsidRPr="004A56A8">
        <w:rPr>
          <w:rFonts w:cs="Times New Roman"/>
        </w:rPr>
        <w:t xml:space="preserve"> to this issue in the consideration of that some regression parameters </w:t>
      </w:r>
      <w:r w:rsidR="00AD4ADD">
        <w:rPr>
          <w:rFonts w:cs="Times New Roman"/>
        </w:rPr>
        <w:t>didn</w:t>
      </w:r>
      <w:r w:rsidR="00B25BCC" w:rsidRPr="004A56A8">
        <w:rPr>
          <w:rFonts w:cs="Times New Roman"/>
        </w:rPr>
        <w:t xml:space="preserve">’t have special autocorrelation. They set part of the parameters as global independent variables, and the others as </w:t>
      </w:r>
      <w:r w:rsidR="00B25BCC" w:rsidRPr="00762FBC">
        <w:rPr>
          <w:rFonts w:cs="Times New Roman"/>
          <w:noProof/>
        </w:rPr>
        <w:t>spatial</w:t>
      </w:r>
      <w:r w:rsidR="00762FBC">
        <w:rPr>
          <w:rFonts w:cs="Times New Roman"/>
          <w:noProof/>
        </w:rPr>
        <w:t>ly</w:t>
      </w:r>
      <w:r w:rsidR="00B25BCC" w:rsidRPr="004A56A8">
        <w:rPr>
          <w:rFonts w:cs="Times New Roman"/>
        </w:rPr>
        <w:t xml:space="preserve"> </w:t>
      </w:r>
      <w:r w:rsidR="00B25BCC" w:rsidRPr="00762FBC">
        <w:rPr>
          <w:rFonts w:cs="Times New Roman"/>
          <w:noProof/>
        </w:rPr>
        <w:t>autocorrelated</w:t>
      </w:r>
      <w:r w:rsidR="00B25BCC" w:rsidRPr="004A56A8">
        <w:rPr>
          <w:rFonts w:cs="Times New Roman"/>
        </w:rPr>
        <w:t xml:space="preserve"> variables, to make model </w:t>
      </w:r>
      <w:r w:rsidR="00FC1073" w:rsidRPr="004A56A8">
        <w:rPr>
          <w:rFonts w:cs="Times New Roman"/>
        </w:rPr>
        <w:t>closer to fact</w:t>
      </w:r>
      <w:r w:rsidR="00B25BCC" w:rsidRPr="004A56A8">
        <w:rPr>
          <w:rFonts w:cs="Times New Roman"/>
        </w:rPr>
        <w:t>.</w:t>
      </w:r>
    </w:p>
    <w:p w14:paraId="0BD32AE8" w14:textId="30797267" w:rsidR="00B25BCC" w:rsidRPr="004A56A8" w:rsidRDefault="00D24586" w:rsidP="00452DFE">
      <w:pPr>
        <w:pStyle w:val="2"/>
        <w:snapToGrid w:val="0"/>
        <w:rPr>
          <w:rFonts w:ascii="Times New Roman" w:hAnsi="Times New Roman" w:cs="Times New Roman"/>
          <w:color w:val="auto"/>
          <w:lang w:eastAsia="ja-JP"/>
        </w:rPr>
      </w:pPr>
      <w:bookmarkStart w:id="7" w:name="_Toc476237016"/>
      <w:r w:rsidRPr="004A56A8">
        <w:rPr>
          <w:rFonts w:ascii="Times New Roman" w:hAnsi="Times New Roman" w:cs="Times New Roman"/>
          <w:color w:val="auto"/>
          <w:lang w:eastAsia="ja-JP"/>
        </w:rPr>
        <w:t xml:space="preserve">2.4 </w:t>
      </w:r>
      <w:r w:rsidR="006C2EC4" w:rsidRPr="004A56A8">
        <w:rPr>
          <w:rFonts w:ascii="Times New Roman" w:hAnsi="Times New Roman" w:cs="Times New Roman"/>
          <w:color w:val="auto"/>
          <w:lang w:eastAsia="ja-JP"/>
        </w:rPr>
        <w:t>Summary</w:t>
      </w:r>
      <w:bookmarkEnd w:id="7"/>
    </w:p>
    <w:p w14:paraId="645E7076" w14:textId="427399CF" w:rsidR="003E6457" w:rsidRPr="004A56A8" w:rsidRDefault="00B25BCC" w:rsidP="00452DFE">
      <w:pPr>
        <w:snapToGrid w:val="0"/>
        <w:ind w:firstLine="360"/>
        <w:rPr>
          <w:rFonts w:eastAsiaTheme="minorEastAsia" w:cs="Times New Roman"/>
        </w:rPr>
      </w:pPr>
      <w:r w:rsidRPr="004A56A8">
        <w:rPr>
          <w:rFonts w:eastAsiaTheme="minorEastAsia" w:cs="Times New Roman"/>
        </w:rPr>
        <w:t xml:space="preserve">Although existing </w:t>
      </w:r>
      <w:r w:rsidR="00AD4ADD">
        <w:rPr>
          <w:rFonts w:eastAsiaTheme="minorEastAsia" w:cs="Times New Roman"/>
        </w:rPr>
        <w:t>studies have done</w:t>
      </w:r>
      <w:r w:rsidR="001C5D75" w:rsidRPr="004A56A8">
        <w:rPr>
          <w:rFonts w:eastAsiaTheme="minorEastAsia" w:cs="Times New Roman"/>
        </w:rPr>
        <w:t xml:space="preserve"> a lot </w:t>
      </w:r>
      <w:r w:rsidR="00704C84">
        <w:rPr>
          <w:rFonts w:eastAsiaTheme="minorEastAsia" w:cs="Times New Roman"/>
          <w:noProof/>
        </w:rPr>
        <w:t>o</w:t>
      </w:r>
      <w:r w:rsidR="001C5D75" w:rsidRPr="00704C84">
        <w:rPr>
          <w:rFonts w:eastAsiaTheme="minorEastAsia" w:cs="Times New Roman"/>
          <w:noProof/>
        </w:rPr>
        <w:t>n</w:t>
      </w:r>
      <w:r w:rsidR="001C5D75" w:rsidRPr="004A56A8">
        <w:rPr>
          <w:rFonts w:eastAsiaTheme="minorEastAsia" w:cs="Times New Roman"/>
        </w:rPr>
        <w:t xml:space="preserve"> the issue of direct ridership model, there </w:t>
      </w:r>
      <w:r w:rsidR="00704C84">
        <w:rPr>
          <w:rFonts w:eastAsiaTheme="minorEastAsia" w:cs="Times New Roman"/>
          <w:noProof/>
        </w:rPr>
        <w:t>is</w:t>
      </w:r>
      <w:r w:rsidR="001C5D75" w:rsidRPr="004A56A8">
        <w:rPr>
          <w:rFonts w:eastAsiaTheme="minorEastAsia" w:cs="Times New Roman"/>
        </w:rPr>
        <w:t xml:space="preserve"> still some insufficiency </w:t>
      </w:r>
      <w:r w:rsidR="00FC1073" w:rsidRPr="004A56A8">
        <w:rPr>
          <w:rFonts w:eastAsiaTheme="minorEastAsia" w:cs="Times New Roman"/>
        </w:rPr>
        <w:t xml:space="preserve">in </w:t>
      </w:r>
      <w:r w:rsidR="001C5D75" w:rsidRPr="004A56A8">
        <w:rPr>
          <w:rFonts w:eastAsiaTheme="minorEastAsia" w:cs="Times New Roman"/>
        </w:rPr>
        <w:t>each study due to the limi</w:t>
      </w:r>
      <w:r w:rsidR="000518F8" w:rsidRPr="004A56A8">
        <w:rPr>
          <w:rFonts w:eastAsiaTheme="minorEastAsia" w:cs="Times New Roman"/>
        </w:rPr>
        <w:t xml:space="preserve">tation of study case and data </w:t>
      </w:r>
      <w:r w:rsidR="001C5D75" w:rsidRPr="004A56A8">
        <w:rPr>
          <w:rFonts w:eastAsiaTheme="minorEastAsia" w:cs="Times New Roman"/>
        </w:rPr>
        <w:t>source.</w:t>
      </w:r>
      <w:r w:rsidR="004C6CE0" w:rsidRPr="004A56A8">
        <w:rPr>
          <w:rFonts w:eastAsiaTheme="minorEastAsia" w:cs="Times New Roman"/>
        </w:rPr>
        <w:t xml:space="preserve"> </w:t>
      </w:r>
      <w:r w:rsidR="005417BF" w:rsidRPr="004A56A8">
        <w:rPr>
          <w:rFonts w:eastAsiaTheme="minorEastAsia" w:cs="Times New Roman"/>
        </w:rPr>
        <w:t>For the selection and co</w:t>
      </w:r>
      <w:r w:rsidR="00F979FD" w:rsidRPr="004A56A8">
        <w:rPr>
          <w:rFonts w:eastAsiaTheme="minorEastAsia" w:cs="Times New Roman"/>
        </w:rPr>
        <w:t xml:space="preserve">nstruction of factors, </w:t>
      </w:r>
      <w:r w:rsidR="0075076D" w:rsidRPr="004A56A8">
        <w:rPr>
          <w:rFonts w:eastAsiaTheme="minorEastAsia" w:cs="Times New Roman"/>
        </w:rPr>
        <w:t>t</w:t>
      </w:r>
      <w:r w:rsidR="00F979FD" w:rsidRPr="004A56A8">
        <w:rPr>
          <w:rFonts w:eastAsiaTheme="minorEastAsia" w:cs="Times New Roman"/>
        </w:rPr>
        <w:t xml:space="preserve">he </w:t>
      </w:r>
      <w:r w:rsidR="0075076D" w:rsidRPr="004A56A8">
        <w:rPr>
          <w:rFonts w:eastAsiaTheme="minorEastAsia" w:cs="Times New Roman"/>
        </w:rPr>
        <w:t>simple and</w:t>
      </w:r>
      <w:r w:rsidR="00F979FD" w:rsidRPr="004A56A8">
        <w:rPr>
          <w:rFonts w:eastAsiaTheme="minorEastAsia" w:cs="Times New Roman"/>
        </w:rPr>
        <w:t xml:space="preserve"> direct indicators</w:t>
      </w:r>
      <w:r w:rsidR="005417BF" w:rsidRPr="004A56A8">
        <w:rPr>
          <w:rFonts w:eastAsiaTheme="minorEastAsia" w:cs="Times New Roman"/>
        </w:rPr>
        <w:t xml:space="preserve"> such a</w:t>
      </w:r>
      <w:r w:rsidR="00AD4ADD">
        <w:rPr>
          <w:rFonts w:eastAsiaTheme="minorEastAsia" w:cs="Times New Roman"/>
        </w:rPr>
        <w:t>s population, employment etc. are</w:t>
      </w:r>
      <w:r w:rsidR="005417BF" w:rsidRPr="004A56A8">
        <w:rPr>
          <w:rFonts w:eastAsiaTheme="minorEastAsia" w:cs="Times New Roman"/>
        </w:rPr>
        <w:t xml:space="preserve"> roughly the same </w:t>
      </w:r>
      <w:r w:rsidR="00F979FD" w:rsidRPr="004A56A8">
        <w:rPr>
          <w:rFonts w:eastAsiaTheme="minorEastAsia" w:cs="Times New Roman"/>
        </w:rPr>
        <w:t>with</w:t>
      </w:r>
      <w:r w:rsidR="00A87F64" w:rsidRPr="004A56A8">
        <w:rPr>
          <w:rFonts w:eastAsiaTheme="minorEastAsia" w:cs="Times New Roman"/>
        </w:rPr>
        <w:t xml:space="preserve"> </w:t>
      </w:r>
      <w:r w:rsidR="00A87F64" w:rsidRPr="00762FBC">
        <w:rPr>
          <w:rFonts w:eastAsiaTheme="minorEastAsia" w:cs="Times New Roman"/>
          <w:noProof/>
        </w:rPr>
        <w:t>exi</w:t>
      </w:r>
      <w:r w:rsidR="00762FBC">
        <w:rPr>
          <w:rFonts w:eastAsiaTheme="minorEastAsia" w:cs="Times New Roman"/>
          <w:noProof/>
        </w:rPr>
        <w:t>s</w:t>
      </w:r>
      <w:r w:rsidR="00A87F64" w:rsidRPr="00762FBC">
        <w:rPr>
          <w:rFonts w:eastAsiaTheme="minorEastAsia" w:cs="Times New Roman"/>
          <w:noProof/>
        </w:rPr>
        <w:t>ting</w:t>
      </w:r>
      <w:r w:rsidR="00A87F64" w:rsidRPr="004A56A8">
        <w:rPr>
          <w:rFonts w:eastAsiaTheme="minorEastAsia" w:cs="Times New Roman"/>
        </w:rPr>
        <w:t xml:space="preserve"> </w:t>
      </w:r>
      <w:r w:rsidR="00762FBC">
        <w:rPr>
          <w:rFonts w:eastAsiaTheme="minorEastAsia" w:cs="Times New Roman"/>
          <w:noProof/>
        </w:rPr>
        <w:t>studies</w:t>
      </w:r>
      <w:r w:rsidR="00A87F64" w:rsidRPr="004A56A8">
        <w:rPr>
          <w:rFonts w:eastAsiaTheme="minorEastAsia" w:cs="Times New Roman"/>
        </w:rPr>
        <w:t>.</w:t>
      </w:r>
      <w:r w:rsidR="005417BF" w:rsidRPr="004A56A8">
        <w:rPr>
          <w:rFonts w:eastAsiaTheme="minorEastAsia" w:cs="Times New Roman"/>
        </w:rPr>
        <w:t xml:space="preserve"> </w:t>
      </w:r>
      <w:r w:rsidR="00A87F64" w:rsidRPr="004A56A8">
        <w:rPr>
          <w:rFonts w:eastAsiaTheme="minorEastAsia" w:cs="Times New Roman"/>
        </w:rPr>
        <w:t>B</w:t>
      </w:r>
      <w:r w:rsidR="005417BF" w:rsidRPr="004A56A8">
        <w:rPr>
          <w:rFonts w:eastAsiaTheme="minorEastAsia" w:cs="Times New Roman"/>
        </w:rPr>
        <w:t xml:space="preserve">ut the </w:t>
      </w:r>
      <w:r w:rsidR="00AD4ADD">
        <w:rPr>
          <w:rFonts w:eastAsiaTheme="minorEastAsia" w:cs="Times New Roman"/>
        </w:rPr>
        <w:t xml:space="preserve">definition of </w:t>
      </w:r>
      <w:r w:rsidR="0075076D" w:rsidRPr="004A56A8">
        <w:rPr>
          <w:rFonts w:eastAsiaTheme="minorEastAsia" w:cs="Times New Roman"/>
        </w:rPr>
        <w:t>indicators</w:t>
      </w:r>
      <w:r w:rsidR="005417BF" w:rsidRPr="004A56A8">
        <w:rPr>
          <w:rFonts w:eastAsiaTheme="minorEastAsia" w:cs="Times New Roman"/>
        </w:rPr>
        <w:t xml:space="preserve"> obtained by secondary calculating</w:t>
      </w:r>
      <w:r w:rsidR="00A87F64" w:rsidRPr="004A56A8">
        <w:rPr>
          <w:rFonts w:eastAsiaTheme="minorEastAsia" w:cs="Times New Roman"/>
        </w:rPr>
        <w:t xml:space="preserve"> such as land use mix, bus </w:t>
      </w:r>
      <w:r w:rsidR="0075076D" w:rsidRPr="004A56A8">
        <w:rPr>
          <w:rFonts w:eastAsiaTheme="minorEastAsia" w:cs="Times New Roman"/>
        </w:rPr>
        <w:t xml:space="preserve">service </w:t>
      </w:r>
      <w:r w:rsidR="00A87F64" w:rsidRPr="004A56A8">
        <w:rPr>
          <w:rFonts w:eastAsiaTheme="minorEastAsia" w:cs="Times New Roman"/>
        </w:rPr>
        <w:t xml:space="preserve">etc. </w:t>
      </w:r>
      <w:r w:rsidR="00AD4ADD">
        <w:rPr>
          <w:rFonts w:eastAsiaTheme="minorEastAsia" w:cs="Times New Roman"/>
        </w:rPr>
        <w:t>are</w:t>
      </w:r>
      <w:r w:rsidR="00A87F64" w:rsidRPr="004A56A8">
        <w:rPr>
          <w:rFonts w:eastAsiaTheme="minorEastAsia" w:cs="Times New Roman"/>
        </w:rPr>
        <w:t xml:space="preserve"> </w:t>
      </w:r>
      <w:r w:rsidR="00061A1C" w:rsidRPr="004A56A8">
        <w:rPr>
          <w:rFonts w:eastAsiaTheme="minorEastAsia" w:cs="Times New Roman"/>
        </w:rPr>
        <w:t>not the same</w:t>
      </w:r>
      <w:r w:rsidR="00AD4ADD">
        <w:rPr>
          <w:rFonts w:eastAsiaTheme="minorEastAsia" w:cs="Times New Roman"/>
        </w:rPr>
        <w:t>,</w:t>
      </w:r>
      <w:r w:rsidR="00A87F64" w:rsidRPr="004A56A8">
        <w:rPr>
          <w:rFonts w:eastAsiaTheme="minorEastAsia" w:cs="Times New Roman"/>
        </w:rPr>
        <w:t xml:space="preserve"> and the effect</w:t>
      </w:r>
      <w:r w:rsidR="00061A1C" w:rsidRPr="004A56A8">
        <w:rPr>
          <w:rFonts w:eastAsiaTheme="minorEastAsia" w:cs="Times New Roman"/>
        </w:rPr>
        <w:t>s</w:t>
      </w:r>
      <w:r w:rsidR="00A87F64" w:rsidRPr="004A56A8">
        <w:rPr>
          <w:rFonts w:eastAsiaTheme="minorEastAsia" w:cs="Times New Roman"/>
        </w:rPr>
        <w:t xml:space="preserve"> of such factors </w:t>
      </w:r>
      <w:r w:rsidR="00AD4ADD">
        <w:rPr>
          <w:rFonts w:eastAsiaTheme="minorEastAsia" w:cs="Times New Roman"/>
        </w:rPr>
        <w:t>have</w:t>
      </w:r>
      <w:r w:rsidR="00061A1C" w:rsidRPr="004A56A8">
        <w:rPr>
          <w:rFonts w:eastAsiaTheme="minorEastAsia" w:cs="Times New Roman"/>
        </w:rPr>
        <w:t xml:space="preserve"> </w:t>
      </w:r>
      <w:r w:rsidR="00A87F64" w:rsidRPr="004A56A8">
        <w:rPr>
          <w:rFonts w:eastAsiaTheme="minorEastAsia" w:cs="Times New Roman"/>
        </w:rPr>
        <w:t xml:space="preserve">not </w:t>
      </w:r>
      <w:r w:rsidR="00AD4ADD">
        <w:rPr>
          <w:rFonts w:eastAsiaTheme="minorEastAsia" w:cs="Times New Roman"/>
        </w:rPr>
        <w:t xml:space="preserve">been </w:t>
      </w:r>
      <w:r w:rsidR="00A87F64" w:rsidRPr="004A56A8">
        <w:rPr>
          <w:rFonts w:eastAsiaTheme="minorEastAsia" w:cs="Times New Roman"/>
        </w:rPr>
        <w:t>well</w:t>
      </w:r>
      <w:r w:rsidR="00061A1C" w:rsidRPr="004A56A8">
        <w:rPr>
          <w:rFonts w:eastAsiaTheme="minorEastAsia" w:cs="Times New Roman"/>
        </w:rPr>
        <w:t xml:space="preserve"> verified and widely accepted</w:t>
      </w:r>
      <w:r w:rsidR="00A87F64" w:rsidRPr="004A56A8">
        <w:rPr>
          <w:rFonts w:eastAsiaTheme="minorEastAsia" w:cs="Times New Roman"/>
        </w:rPr>
        <w:t xml:space="preserve">. </w:t>
      </w:r>
      <w:r w:rsidR="00C71953" w:rsidRPr="004A56A8">
        <w:rPr>
          <w:rFonts w:cs="Times New Roman"/>
          <w:lang w:eastAsia="ja-JP"/>
        </w:rPr>
        <w:t>For the</w:t>
      </w:r>
      <w:r w:rsidR="00EA4408" w:rsidRPr="004A56A8">
        <w:rPr>
          <w:rFonts w:cs="Times New Roman"/>
          <w:lang w:eastAsia="ja-JP"/>
        </w:rPr>
        <w:t xml:space="preserve"> model, </w:t>
      </w:r>
      <w:r w:rsidR="00EA4408" w:rsidRPr="004A56A8">
        <w:rPr>
          <w:rFonts w:eastAsiaTheme="minorEastAsia" w:cs="Times New Roman"/>
        </w:rPr>
        <w:t xml:space="preserve">most of </w:t>
      </w:r>
      <w:r w:rsidR="00EA4408" w:rsidRPr="004A56A8">
        <w:rPr>
          <w:rFonts w:cs="Times New Roman"/>
          <w:lang w:eastAsia="ja-JP"/>
        </w:rPr>
        <w:t xml:space="preserve">the </w:t>
      </w:r>
      <w:r w:rsidR="007F0191">
        <w:rPr>
          <w:rFonts w:cs="Times New Roman"/>
          <w:lang w:eastAsia="ja-JP"/>
        </w:rPr>
        <w:t>coefficient of determination</w:t>
      </w:r>
      <w:r w:rsidR="00EA4408" w:rsidRPr="004A56A8">
        <w:rPr>
          <w:rFonts w:cs="Times New Roman"/>
          <w:lang w:eastAsia="ja-JP"/>
        </w:rPr>
        <w:t xml:space="preserve"> in OLS were not very ideal (</w:t>
      </w:r>
      <w:r w:rsidR="00FB71CF">
        <w:rPr>
          <w:rFonts w:cs="Times New Roman"/>
          <w:lang w:eastAsia="ja-JP"/>
        </w:rPr>
        <w:t>less than</w:t>
      </w:r>
      <w:r w:rsidR="00EA4408" w:rsidRPr="004A56A8">
        <w:rPr>
          <w:rFonts w:cs="Times New Roman"/>
          <w:lang w:eastAsia="ja-JP"/>
        </w:rPr>
        <w:t xml:space="preserve"> 0.7), </w:t>
      </w:r>
      <w:r w:rsidR="00FC1073" w:rsidRPr="004A56A8">
        <w:rPr>
          <w:rFonts w:cs="Times New Roman"/>
          <w:lang w:eastAsia="ja-JP"/>
        </w:rPr>
        <w:t xml:space="preserve">there </w:t>
      </w:r>
      <w:r w:rsidR="00EA4408" w:rsidRPr="004A56A8">
        <w:rPr>
          <w:rFonts w:cs="Times New Roman"/>
          <w:lang w:eastAsia="ja-JP"/>
        </w:rPr>
        <w:t xml:space="preserve">was still </w:t>
      </w:r>
      <w:r w:rsidR="00FB71CF">
        <w:rPr>
          <w:rFonts w:cs="Times New Roman"/>
          <w:lang w:eastAsia="ja-JP"/>
        </w:rPr>
        <w:t>more than</w:t>
      </w:r>
      <w:r w:rsidR="00EA4408" w:rsidRPr="004A56A8">
        <w:rPr>
          <w:rFonts w:cs="Times New Roman"/>
          <w:lang w:eastAsia="ja-JP"/>
        </w:rPr>
        <w:t xml:space="preserve"> 30% of the change in </w:t>
      </w:r>
      <w:r w:rsidR="004626CC" w:rsidRPr="004A56A8">
        <w:rPr>
          <w:rFonts w:cs="Times New Roman"/>
          <w:lang w:eastAsia="ja-JP"/>
        </w:rPr>
        <w:t>ridership</w:t>
      </w:r>
      <w:r w:rsidR="00C66DEB" w:rsidRPr="004A56A8">
        <w:rPr>
          <w:rFonts w:cs="Times New Roman"/>
          <w:lang w:eastAsia="ja-JP"/>
        </w:rPr>
        <w:t xml:space="preserve"> </w:t>
      </w:r>
      <w:r w:rsidR="00FC1073" w:rsidRPr="004A56A8">
        <w:rPr>
          <w:rFonts w:cs="Times New Roman"/>
          <w:lang w:eastAsia="ja-JP"/>
        </w:rPr>
        <w:t>not being</w:t>
      </w:r>
      <w:r w:rsidR="00EA4408" w:rsidRPr="004A56A8">
        <w:rPr>
          <w:rFonts w:cs="Times New Roman"/>
          <w:lang w:eastAsia="ja-JP"/>
        </w:rPr>
        <w:t xml:space="preserve"> explained by the model</w:t>
      </w:r>
      <w:r w:rsidR="00592A3B" w:rsidRPr="004A56A8">
        <w:rPr>
          <w:rFonts w:cs="Times New Roman"/>
          <w:lang w:eastAsia="ja-JP"/>
        </w:rPr>
        <w:t xml:space="preserve"> </w:t>
      </w:r>
      <w:r w:rsidR="00EA4408" w:rsidRPr="004A56A8">
        <w:rPr>
          <w:rFonts w:cs="Times New Roman"/>
          <w:lang w:eastAsia="ja-JP"/>
        </w:rPr>
        <w:fldChar w:fldCharType="begin" w:fldLock="1"/>
      </w:r>
      <w:r w:rsidR="003F64A7">
        <w:rPr>
          <w:rFonts w:cs="Times New Roman"/>
          <w:lang w:eastAsia="ja-JP"/>
        </w:rPr>
        <w:instrText>ADDIN CSL_CITATION { "citationItems" : [ { "id" : "ITEM-1", "itemData" : { "DOI" : "10.1016/j.jtrangeo.2015.08.002", "ISSN" : "09666923", "abstract" : "This study has dual research objectives: 1) to evaluate the land use characteristics of the pedestrian catchment areas (PCA) of subway stations in the Seoul metropolitan area (SMA) in terms of transit-oriented development (TOD) principles and 2) to investigate the influence of each PCA's land use characteristics on station-level ridership. The major findings can be summarized as follows. First, the built environments of subway PCAs in Seoul were found to be compatible with TOD principles in terms of density and diversity. They have declining density gradients of population and employment that extend outward from a station and have a high level of mixed-use land.Second, population and employment densities, land use mix diversity, and intermodal connectivity all have a positive impact on subway ridership, but differ in their spatial ranges. In particular, the influence spans of residential and commercial development patterns (population density and the proportion of commercial land) and mixed land use on ridership were limited to only the core and primary PCAs. Consequently, with respect to TOD in a compact city like Seoul, we recommend that a PCA be defined to encompass a radius of 600 m.", "author" : [ { "dropping-particle" : "", "family" : "Jun", "given" : "Myung-Jin", "non-dropping-particle" : "", "parse-names" : false, "suffix" : "" }, { "dropping-particle" : "", "family" : "Choi", "given" : "Keechoo", "non-dropping-particle" : "", "parse-names" : false, "suffix" : "" }, { "dropping-particle" : "", "family" : "Jeong", "given" : "Ji-Eun", "non-dropping-particle" : "", "parse-names" : false, "suffix" : "" }, { "dropping-particle" : "", "family" : "Kwon", "given" : "Ki-Hyun", "non-dropping-particle" : "", "parse-names" : false, "suffix" : "" }, { "dropping-particle" : "", "family" : "Kim", "given" : "Hee-Jae", "non-dropping-particle" : "", "parse-names" : false, "suffix" : "" } ], "container-title" : "Journal of Transport Geography", "id" : "ITEM-1", "issued" : { "date-parts" : [ [ "2015" ] ] }, "note" : "Factors; Model\n\n\u65e2\u5f80\u7814\u7a76\u7684\u603b\u7ed3\u5f88\u68d2\n\u5bf9\u8303\u56f4\u8fdb\u884c\u4e86\u7ec6\u81f4\u8ba8\u8bba\uff0c\u9700\u8981\u4ed4\u7ec6\u8bfb\n\u7528\u4e86Logistic\u6a21\u578b\uff0c\u7814\u7a76\u4e86\u4e0d\u540c\u8303\u56f4\u7ad9\u5708\u7684\u7279\u5f81\n\nFactor\nLand use mix\n\u79df\u6237\u6bd4\u4f8b\n\u516c\u5bd3\u6bd4\u4f8b", "page" : "30-40", "publisher" : "Elsevier B.V.", "title" : "Land use characteristics of subway catchment areas and their influence on subway ridership in Seoul", "type" : "article-journal", "volume" : "48" }, "uris" : [ "http://www.mendeley.com/documents/?uuid=61b3b3d9-bb72-4a5c-b1f0-d4a26912e26d" ] }, { "id" : "ITEM-2", "itemData" : { "DOI" : "10.1016/j.jtrangeo.2011.05.004", "ISBN" : "0966-6923", "ISSN" : "09666923", "abstract" : "This article develops a rapid response ridership forecast model, based on the combined use of Geographic Information Systems (GIS), distance-decay functions and multiple regression models. The number of passengers boarding at each station in the Madrid Metro network is estimated as a function of the characteristics of the stations (type, number of lines, accessibility within the network, etc.) and of the areas they serve (population and employment characteristics, land-use mix, street density, presence of feeder modes, etc.). The paper considers the need to evaluate the distance threshold used (not the choice of a fixed distance threshold by assimilation from other studies), the distance calculation procedure (network distance versus straight-line distance) and, above all, the use of distance-decay weighted regression (so that the data from the bands nearer the stations have a greater weighting in the model than those farther away). Analyses carried out show that weighting the variables according to the distance-decay functions provides systematically better results. The choice of distance threshold also significantly improves outcomes. When an all-or-nothing function is used, the way the service area is calculated (straight-line or network distances) does not seem to have a decisive influence on the results. However, it seems to be more influential when distance-decay weighting is used. ?? 2011 Elsevier Ltd.", "author" : [ { "dropping-particle" : "", "family" : "Guti\u00e9rrez", "given" : "Javier", "non-dropping-particle" : "", "parse-names" : false, "suffix" : "" }, { "dropping-particle" : "", "family" : "Cardozo", "given" : "Osvaldo Daniel", "non-dropping-particle" : "", "parse-names" : false, "suffix" : "" }, { "dropping-particle" : "", "family" : "Garc\u00eda-Palomares", "given" : "Juan Carlos", "non-dropping-particle" : "", "parse-names" : false, "suffix" : "" } ], "container-title" : "Journal of Transport Geography", "id" : "ITEM-2", "issue" : "6", "issued" : { "date-parts" : [ [ "2011" ] ] }, "note" : "\u670d\u52a1\u8303\u56f4\uff1bFactors\uff1b\u6a21\u578b\n\n\u7acb\u5730\u73af\u5883\u4e0e\u4e58\u5ba2\u91cf\u5173\u7cfb\n\u7efc\u8ff0\u5f88\u597d\n\nShortcomings of previous research:\n1. Proposed models use standard distance thresholds for delimiting service areas and do not take into account that the greater the distance to stops and stations within the catchment area, the less public transport tends to be used.\n\nFactors: land use mix", "page" : "1081-1092", "title" : "Transit ridership forecasting at station level: An approach based on distance-decay weighted regression", "type" : "article-journal", "volume" : "19" }, "uris" : [ "http://www.mendeley.com/documents/?uuid=0d81b37f-7bba-4719-a0ec-4c021453e7fe" ] } ], "mendeley" : { "formattedCitation" : "[15], [26]", "plainTextFormattedCitation" : "[15], [26]", "previouslyFormattedCitation" : "[15], [26]" }, "properties" : { "noteIndex" : 0 }, "schema" : "https://github.com/citation-style-language/schema/raw/master/csl-citation.json" }</w:instrText>
      </w:r>
      <w:r w:rsidR="00EA4408" w:rsidRPr="004A56A8">
        <w:rPr>
          <w:rFonts w:cs="Times New Roman"/>
          <w:lang w:eastAsia="ja-JP"/>
        </w:rPr>
        <w:fldChar w:fldCharType="separate"/>
      </w:r>
      <w:r w:rsidR="00E442DB" w:rsidRPr="00E442DB">
        <w:rPr>
          <w:rFonts w:cs="Times New Roman"/>
          <w:noProof/>
          <w:lang w:eastAsia="ja-JP"/>
        </w:rPr>
        <w:t>[15], [26]</w:t>
      </w:r>
      <w:r w:rsidR="00EA4408" w:rsidRPr="004A56A8">
        <w:rPr>
          <w:rFonts w:cs="Times New Roman"/>
          <w:lang w:eastAsia="ja-JP"/>
        </w:rPr>
        <w:fldChar w:fldCharType="end"/>
      </w:r>
      <w:r w:rsidR="00EA4408" w:rsidRPr="004A56A8">
        <w:rPr>
          <w:rFonts w:cs="Times New Roman"/>
          <w:lang w:eastAsia="ja-JP"/>
        </w:rPr>
        <w:t>.</w:t>
      </w:r>
      <w:r w:rsidR="00FB71CF">
        <w:rPr>
          <w:rFonts w:cs="Times New Roman"/>
          <w:lang w:eastAsia="ja-JP"/>
        </w:rPr>
        <w:t xml:space="preserve"> </w:t>
      </w:r>
      <w:r w:rsidR="00C66DEB" w:rsidRPr="004A56A8">
        <w:rPr>
          <w:rFonts w:cs="Times New Roman"/>
          <w:lang w:eastAsia="ja-JP"/>
        </w:rPr>
        <w:t xml:space="preserve">Additionally, even though </w:t>
      </w:r>
      <w:r w:rsidR="00061A1C" w:rsidRPr="004A56A8">
        <w:rPr>
          <w:rFonts w:cs="Times New Roman"/>
          <w:lang w:eastAsia="ja-JP"/>
        </w:rPr>
        <w:t xml:space="preserve">some </w:t>
      </w:r>
      <w:r w:rsidR="00C66DEB" w:rsidRPr="004A56A8">
        <w:rPr>
          <w:rFonts w:cs="Times New Roman"/>
          <w:lang w:eastAsia="ja-JP"/>
        </w:rPr>
        <w:t xml:space="preserve">of the </w:t>
      </w:r>
      <w:r w:rsidR="00061A1C" w:rsidRPr="004A56A8">
        <w:rPr>
          <w:rFonts w:cs="Times New Roman"/>
          <w:lang w:eastAsia="ja-JP"/>
        </w:rPr>
        <w:t xml:space="preserve">studies </w:t>
      </w:r>
      <w:r w:rsidR="00C66DEB" w:rsidRPr="004A56A8">
        <w:rPr>
          <w:rFonts w:cs="Times New Roman"/>
          <w:lang w:eastAsia="ja-JP"/>
        </w:rPr>
        <w:t xml:space="preserve">have </w:t>
      </w:r>
      <w:r w:rsidR="00FB71CF">
        <w:rPr>
          <w:rFonts w:cs="Times New Roman"/>
          <w:lang w:eastAsia="ja-JP"/>
        </w:rPr>
        <w:t>obtained</w:t>
      </w:r>
      <w:r w:rsidR="00762FBC">
        <w:rPr>
          <w:rFonts w:cs="Times New Roman"/>
          <w:lang w:eastAsia="ja-JP"/>
        </w:rPr>
        <w:t xml:space="preserve"> the</w:t>
      </w:r>
      <w:r w:rsidR="00C66DEB" w:rsidRPr="004A56A8">
        <w:rPr>
          <w:rFonts w:cs="Times New Roman"/>
          <w:lang w:eastAsia="ja-JP"/>
        </w:rPr>
        <w:t xml:space="preserve"> </w:t>
      </w:r>
      <w:r w:rsidR="00C66DEB" w:rsidRPr="00762FBC">
        <w:rPr>
          <w:rFonts w:cs="Times New Roman"/>
          <w:noProof/>
          <w:lang w:eastAsia="ja-JP"/>
        </w:rPr>
        <w:t>high</w:t>
      </w:r>
      <w:r w:rsidR="00C66DEB" w:rsidRPr="004A56A8">
        <w:rPr>
          <w:rFonts w:cs="Times New Roman"/>
          <w:lang w:eastAsia="ja-JP"/>
        </w:rPr>
        <w:t xml:space="preserve"> </w:t>
      </w:r>
      <w:r w:rsidR="007F0191">
        <w:rPr>
          <w:rFonts w:cs="Times New Roman"/>
          <w:lang w:eastAsia="ja-JP"/>
        </w:rPr>
        <w:t>coefficient of determination</w:t>
      </w:r>
      <w:r w:rsidR="00C66DEB" w:rsidRPr="004A56A8">
        <w:rPr>
          <w:rFonts w:cs="Times New Roman"/>
          <w:lang w:eastAsia="ja-JP"/>
        </w:rPr>
        <w:t xml:space="preserve"> exactly, there was </w:t>
      </w:r>
      <w:r w:rsidR="00FB71CF">
        <w:rPr>
          <w:rFonts w:cs="Times New Roman"/>
          <w:lang w:eastAsia="ja-JP"/>
        </w:rPr>
        <w:t xml:space="preserve">still </w:t>
      </w:r>
      <w:r w:rsidR="00C66DEB" w:rsidRPr="004A56A8">
        <w:rPr>
          <w:rFonts w:cs="Times New Roman"/>
          <w:lang w:eastAsia="ja-JP"/>
        </w:rPr>
        <w:t>another problem that one factor ha</w:t>
      </w:r>
      <w:r w:rsidR="00FB71CF">
        <w:rPr>
          <w:rFonts w:cs="Times New Roman"/>
          <w:lang w:eastAsia="ja-JP"/>
        </w:rPr>
        <w:t>d</w:t>
      </w:r>
      <w:r w:rsidR="00C66DEB" w:rsidRPr="004A56A8">
        <w:rPr>
          <w:rFonts w:cs="Times New Roman"/>
          <w:lang w:eastAsia="ja-JP"/>
        </w:rPr>
        <w:t xml:space="preserve"> </w:t>
      </w:r>
      <w:r w:rsidR="00C66DEB" w:rsidRPr="009F160F">
        <w:rPr>
          <w:rFonts w:cs="Times New Roman"/>
          <w:noProof/>
          <w:lang w:eastAsia="ja-JP"/>
        </w:rPr>
        <w:t>too</w:t>
      </w:r>
      <w:r w:rsidR="00C66DEB" w:rsidRPr="004A56A8">
        <w:rPr>
          <w:rFonts w:cs="Times New Roman"/>
          <w:lang w:eastAsia="ja-JP"/>
        </w:rPr>
        <w:t xml:space="preserve"> strong effect while the rest of the factors </w:t>
      </w:r>
      <w:r w:rsidR="00061A1C" w:rsidRPr="004A56A8">
        <w:rPr>
          <w:rFonts w:cs="Times New Roman"/>
          <w:lang w:eastAsia="ja-JP"/>
        </w:rPr>
        <w:t>ha</w:t>
      </w:r>
      <w:r w:rsidR="00FB71CF">
        <w:rPr>
          <w:rFonts w:cs="Times New Roman"/>
          <w:lang w:eastAsia="ja-JP"/>
        </w:rPr>
        <w:t>d</w:t>
      </w:r>
      <w:r w:rsidR="00061A1C" w:rsidRPr="004A56A8">
        <w:rPr>
          <w:rFonts w:cs="Times New Roman"/>
          <w:lang w:eastAsia="ja-JP"/>
        </w:rPr>
        <w:t xml:space="preserve"> </w:t>
      </w:r>
      <w:r w:rsidR="00C66DEB" w:rsidRPr="004A56A8">
        <w:rPr>
          <w:rFonts w:cs="Times New Roman"/>
          <w:lang w:eastAsia="ja-JP"/>
        </w:rPr>
        <w:t xml:space="preserve">very little </w:t>
      </w:r>
      <w:r w:rsidR="00061A1C" w:rsidRPr="004A56A8">
        <w:rPr>
          <w:rFonts w:cs="Times New Roman"/>
          <w:lang w:eastAsia="ja-JP"/>
        </w:rPr>
        <w:t xml:space="preserve">influence </w:t>
      </w:r>
      <w:r w:rsidR="00C66DEB" w:rsidRPr="004A56A8">
        <w:rPr>
          <w:rFonts w:cs="Times New Roman"/>
          <w:lang w:eastAsia="ja-JP"/>
        </w:rPr>
        <w:t xml:space="preserve">on the </w:t>
      </w:r>
      <w:r w:rsidR="004626CC" w:rsidRPr="004A56A8">
        <w:rPr>
          <w:rFonts w:cs="Times New Roman"/>
          <w:lang w:eastAsia="ja-JP"/>
        </w:rPr>
        <w:t>ridership</w:t>
      </w:r>
      <w:r w:rsidR="00B14859" w:rsidRPr="004A56A8">
        <w:rPr>
          <w:rFonts w:cs="Times New Roman"/>
          <w:lang w:eastAsia="ja-JP"/>
        </w:rPr>
        <w:t>.</w:t>
      </w:r>
    </w:p>
    <w:p w14:paraId="20816F56" w14:textId="30332E6B" w:rsidR="006302B2" w:rsidRPr="004A56A8" w:rsidRDefault="006302B2" w:rsidP="00452DFE">
      <w:pPr>
        <w:snapToGrid w:val="0"/>
        <w:ind w:firstLine="360"/>
        <w:rPr>
          <w:rFonts w:cs="Times New Roman"/>
        </w:rPr>
      </w:pPr>
      <w:r w:rsidRPr="004A56A8">
        <w:rPr>
          <w:rFonts w:cs="Times New Roman"/>
        </w:rPr>
        <w:t xml:space="preserve">This study attempts to address some of the shortcomings existed in the previous studies. First, </w:t>
      </w:r>
      <w:r w:rsidR="00061A1C" w:rsidRPr="004A56A8">
        <w:rPr>
          <w:rFonts w:cs="Times New Roman"/>
        </w:rPr>
        <w:t>optimiz</w:t>
      </w:r>
      <w:r w:rsidR="006060E3" w:rsidRPr="004A56A8">
        <w:rPr>
          <w:rFonts w:cs="Times New Roman"/>
        </w:rPr>
        <w:t>e</w:t>
      </w:r>
      <w:r w:rsidR="00061A1C" w:rsidRPr="004A56A8">
        <w:rPr>
          <w:rFonts w:cs="Times New Roman"/>
        </w:rPr>
        <w:t xml:space="preserve"> the index framework</w:t>
      </w:r>
      <w:r w:rsidR="004E25EF" w:rsidRPr="004A56A8">
        <w:rPr>
          <w:rFonts w:cs="Times New Roman"/>
        </w:rPr>
        <w:t xml:space="preserve">, and </w:t>
      </w:r>
      <w:r w:rsidR="00FE04F1" w:rsidRPr="004A56A8">
        <w:rPr>
          <w:rFonts w:cs="Times New Roman"/>
        </w:rPr>
        <w:t>propose</w:t>
      </w:r>
      <w:r w:rsidR="004E25EF" w:rsidRPr="004A56A8">
        <w:rPr>
          <w:rFonts w:cs="Times New Roman"/>
        </w:rPr>
        <w:t>s</w:t>
      </w:r>
      <w:r w:rsidR="007C3EF8" w:rsidRPr="004A56A8">
        <w:rPr>
          <w:rFonts w:cs="Times New Roman"/>
        </w:rPr>
        <w:t xml:space="preserve"> some new indicators to </w:t>
      </w:r>
      <w:r w:rsidR="00B25EEA" w:rsidRPr="004A56A8">
        <w:rPr>
          <w:rFonts w:cs="Times New Roman"/>
        </w:rPr>
        <w:t>help describe the variety</w:t>
      </w:r>
      <w:r w:rsidR="007C3EF8" w:rsidRPr="004A56A8">
        <w:rPr>
          <w:rFonts w:cs="Times New Roman"/>
        </w:rPr>
        <w:t xml:space="preserve"> of </w:t>
      </w:r>
      <w:r w:rsidR="004626CC" w:rsidRPr="004A56A8">
        <w:rPr>
          <w:rFonts w:cs="Times New Roman"/>
        </w:rPr>
        <w:t>ridership</w:t>
      </w:r>
      <w:r w:rsidR="00FE04F1" w:rsidRPr="004A56A8">
        <w:rPr>
          <w:rFonts w:cs="Times New Roman"/>
        </w:rPr>
        <w:t xml:space="preserve">. Second, </w:t>
      </w:r>
      <w:r w:rsidR="00061A1C" w:rsidRPr="004A56A8">
        <w:rPr>
          <w:rFonts w:cs="Times New Roman"/>
        </w:rPr>
        <w:t>optimiz</w:t>
      </w:r>
      <w:r w:rsidR="006060E3" w:rsidRPr="004A56A8">
        <w:rPr>
          <w:rFonts w:cs="Times New Roman"/>
        </w:rPr>
        <w:t>e</w:t>
      </w:r>
      <w:r w:rsidR="00061A1C" w:rsidRPr="004A56A8">
        <w:rPr>
          <w:rFonts w:cs="Times New Roman"/>
        </w:rPr>
        <w:t xml:space="preserve"> the procedure of id</w:t>
      </w:r>
      <w:r w:rsidR="006060E3" w:rsidRPr="004A56A8">
        <w:rPr>
          <w:rFonts w:cs="Times New Roman"/>
        </w:rPr>
        <w:t>entifying</w:t>
      </w:r>
      <w:r w:rsidR="00762FBC">
        <w:rPr>
          <w:rFonts w:cs="Times New Roman"/>
        </w:rPr>
        <w:t xml:space="preserve"> a</w:t>
      </w:r>
      <w:r w:rsidR="006060E3" w:rsidRPr="004A56A8">
        <w:rPr>
          <w:rFonts w:cs="Times New Roman"/>
        </w:rPr>
        <w:t xml:space="preserve"> </w:t>
      </w:r>
      <w:r w:rsidR="006060E3" w:rsidRPr="00762FBC">
        <w:rPr>
          <w:rFonts w:cs="Times New Roman"/>
          <w:noProof/>
        </w:rPr>
        <w:t>valid</w:t>
      </w:r>
      <w:r w:rsidR="006060E3" w:rsidRPr="004A56A8">
        <w:rPr>
          <w:rFonts w:cs="Times New Roman"/>
        </w:rPr>
        <w:t xml:space="preserve"> explanatory variable, especially for</w:t>
      </w:r>
      <w:r w:rsidR="00762FBC">
        <w:rPr>
          <w:rFonts w:cs="Times New Roman"/>
        </w:rPr>
        <w:t xml:space="preserve"> a</w:t>
      </w:r>
      <w:r w:rsidR="006060E3" w:rsidRPr="004A56A8">
        <w:rPr>
          <w:rFonts w:cs="Times New Roman"/>
        </w:rPr>
        <w:t xml:space="preserve"> </w:t>
      </w:r>
      <w:r w:rsidR="006060E3" w:rsidRPr="00762FBC">
        <w:rPr>
          <w:rFonts w:cs="Times New Roman"/>
          <w:noProof/>
        </w:rPr>
        <w:t>small</w:t>
      </w:r>
      <w:r w:rsidR="006060E3" w:rsidRPr="004A56A8">
        <w:rPr>
          <w:rFonts w:cs="Times New Roman"/>
        </w:rPr>
        <w:t xml:space="preserve"> sample case. </w:t>
      </w:r>
      <w:r w:rsidR="004E25EF" w:rsidRPr="004A56A8">
        <w:rPr>
          <w:rFonts w:cs="Times New Roman"/>
        </w:rPr>
        <w:t>Third,</w:t>
      </w:r>
      <w:r w:rsidR="006060E3" w:rsidRPr="004A56A8">
        <w:rPr>
          <w:rFonts w:cs="Times New Roman"/>
        </w:rPr>
        <w:t xml:space="preserve"> propose </w:t>
      </w:r>
      <w:r w:rsidR="00D14369" w:rsidRPr="004A56A8">
        <w:rPr>
          <w:rFonts w:cs="Times New Roman"/>
        </w:rPr>
        <w:t xml:space="preserve">an approach for identifying if an indicator a global or local in MGWR model, to prevent a small sample case </w:t>
      </w:r>
      <w:r w:rsidR="00A02BD3">
        <w:rPr>
          <w:rFonts w:cs="Times New Roman"/>
        </w:rPr>
        <w:t>from becoming</w:t>
      </w:r>
      <w:r w:rsidR="00D14369" w:rsidRPr="004A56A8">
        <w:rPr>
          <w:rFonts w:cs="Times New Roman"/>
        </w:rPr>
        <w:t xml:space="preserve"> </w:t>
      </w:r>
      <w:r w:rsidR="006E16BD">
        <w:rPr>
          <w:rFonts w:cs="Times New Roman"/>
        </w:rPr>
        <w:t xml:space="preserve">into </w:t>
      </w:r>
      <w:r w:rsidR="00D61B08">
        <w:rPr>
          <w:rFonts w:cs="Times New Roman"/>
        </w:rPr>
        <w:t>data-dr</w:t>
      </w:r>
      <w:r w:rsidR="00B976A3">
        <w:rPr>
          <w:rFonts w:cs="Times New Roman"/>
        </w:rPr>
        <w:t>i</w:t>
      </w:r>
      <w:r w:rsidR="006E16BD">
        <w:rPr>
          <w:rFonts w:cs="Times New Roman"/>
        </w:rPr>
        <w:t>v</w:t>
      </w:r>
      <w:r w:rsidR="00D61B08">
        <w:rPr>
          <w:rFonts w:cs="Times New Roman"/>
        </w:rPr>
        <w:t>i</w:t>
      </w:r>
      <w:r w:rsidR="006E16BD">
        <w:rPr>
          <w:rFonts w:cs="Times New Roman"/>
        </w:rPr>
        <w:t>ng</w:t>
      </w:r>
      <w:r w:rsidR="00D14369" w:rsidRPr="004A56A8">
        <w:rPr>
          <w:rFonts w:cs="Times New Roman"/>
        </w:rPr>
        <w:t>.</w:t>
      </w:r>
    </w:p>
    <w:p w14:paraId="17674559" w14:textId="0E1F2E96" w:rsidR="007D0450" w:rsidRPr="004A56A8" w:rsidRDefault="000518F8" w:rsidP="00452DFE">
      <w:pPr>
        <w:pStyle w:val="1"/>
        <w:snapToGrid w:val="0"/>
        <w:rPr>
          <w:rFonts w:ascii="Times New Roman" w:hAnsi="Times New Roman" w:cs="Times New Roman"/>
          <w:color w:val="auto"/>
        </w:rPr>
      </w:pPr>
      <w:bookmarkStart w:id="8" w:name="_Toc476237017"/>
      <w:r w:rsidRPr="004A56A8">
        <w:rPr>
          <w:rFonts w:ascii="Times New Roman" w:hAnsi="Times New Roman" w:cs="Times New Roman"/>
          <w:color w:val="auto"/>
        </w:rPr>
        <w:t xml:space="preserve">3. </w:t>
      </w:r>
      <w:r w:rsidR="00707202" w:rsidRPr="004A56A8">
        <w:rPr>
          <w:rFonts w:ascii="Times New Roman" w:hAnsi="Times New Roman" w:cs="Times New Roman"/>
          <w:color w:val="auto"/>
        </w:rPr>
        <w:t>Index Framework</w:t>
      </w:r>
      <w:bookmarkEnd w:id="8"/>
    </w:p>
    <w:p w14:paraId="6009E123" w14:textId="27130657" w:rsidR="009321B9" w:rsidRPr="004764C9" w:rsidRDefault="000518F8" w:rsidP="004764C9">
      <w:pPr>
        <w:pStyle w:val="2"/>
        <w:snapToGrid w:val="0"/>
        <w:rPr>
          <w:rFonts w:ascii="Times New Roman" w:hAnsi="Times New Roman" w:cs="Times New Roman" w:hint="eastAsia"/>
          <w:color w:val="auto"/>
          <w:lang w:eastAsia="ja-JP"/>
        </w:rPr>
      </w:pPr>
      <w:bookmarkStart w:id="9" w:name="_Toc476237018"/>
      <w:r w:rsidRPr="004A56A8">
        <w:rPr>
          <w:rFonts w:ascii="Times New Roman" w:hAnsi="Times New Roman" w:cs="Times New Roman"/>
          <w:color w:val="auto"/>
          <w:lang w:eastAsia="ja-JP"/>
        </w:rPr>
        <w:t xml:space="preserve">3.1 </w:t>
      </w:r>
      <w:r w:rsidR="00E538A7" w:rsidRPr="004A56A8">
        <w:rPr>
          <w:rFonts w:ascii="Times New Roman" w:hAnsi="Times New Roman" w:cs="Times New Roman"/>
          <w:color w:val="auto"/>
          <w:lang w:eastAsia="ja-JP"/>
        </w:rPr>
        <w:t>D</w:t>
      </w:r>
      <w:r w:rsidR="00605073" w:rsidRPr="004A56A8">
        <w:rPr>
          <w:rFonts w:ascii="Times New Roman" w:hAnsi="Times New Roman" w:cs="Times New Roman"/>
          <w:color w:val="auto"/>
          <w:lang w:eastAsia="ja-JP"/>
        </w:rPr>
        <w:t>ata</w:t>
      </w:r>
      <w:r w:rsidR="00391E3A" w:rsidRPr="004A56A8">
        <w:rPr>
          <w:rFonts w:ascii="Times New Roman" w:hAnsi="Times New Roman" w:cs="Times New Roman"/>
          <w:color w:val="auto"/>
          <w:lang w:eastAsia="ja-JP"/>
        </w:rPr>
        <w:t xml:space="preserve"> source</w:t>
      </w:r>
      <w:bookmarkEnd w:id="9"/>
    </w:p>
    <w:p w14:paraId="008E3AF9" w14:textId="5663830A" w:rsidR="00D16904" w:rsidRPr="004A56A8" w:rsidRDefault="00D16904" w:rsidP="00452DFE">
      <w:pPr>
        <w:pStyle w:val="3"/>
        <w:snapToGrid w:val="0"/>
        <w:ind w:firstLine="360"/>
        <w:rPr>
          <w:rFonts w:ascii="Times New Roman" w:hAnsi="Times New Roman" w:cs="Times New Roman"/>
          <w:color w:val="auto"/>
          <w:lang w:eastAsia="ja-JP"/>
        </w:rPr>
      </w:pPr>
      <w:bookmarkStart w:id="10" w:name="_Toc476237019"/>
      <w:r w:rsidRPr="004A56A8">
        <w:rPr>
          <w:rFonts w:ascii="Times New Roman" w:hAnsi="Times New Roman" w:cs="Times New Roman"/>
          <w:color w:val="auto"/>
          <w:lang w:eastAsia="ja-JP"/>
        </w:rPr>
        <w:t>Area of study and data</w:t>
      </w:r>
      <w:bookmarkEnd w:id="10"/>
    </w:p>
    <w:p w14:paraId="6A1727B4" w14:textId="1F27C5B0" w:rsidR="000518F8" w:rsidRPr="004A56A8" w:rsidRDefault="000518F8" w:rsidP="00452DFE">
      <w:pPr>
        <w:snapToGrid w:val="0"/>
        <w:ind w:firstLine="360"/>
        <w:rPr>
          <w:rFonts w:cs="Times New Roman"/>
          <w:lang w:eastAsia="ja-JP"/>
        </w:rPr>
      </w:pPr>
      <w:r w:rsidRPr="004A56A8">
        <w:rPr>
          <w:rFonts w:cs="Times New Roman"/>
          <w:lang w:eastAsia="ja-JP"/>
        </w:rPr>
        <w:t>This study</w:t>
      </w:r>
      <w:r w:rsidR="00D14369" w:rsidRPr="004A56A8">
        <w:rPr>
          <w:rFonts w:cs="Times New Roman"/>
          <w:lang w:eastAsia="ja-JP"/>
        </w:rPr>
        <w:t xml:space="preserve"> </w:t>
      </w:r>
      <w:r w:rsidR="00D14369" w:rsidRPr="00704C84">
        <w:rPr>
          <w:rFonts w:cs="Times New Roman"/>
          <w:noProof/>
          <w:lang w:eastAsia="ja-JP"/>
        </w:rPr>
        <w:t>focu</w:t>
      </w:r>
      <w:r w:rsidR="00704C84">
        <w:rPr>
          <w:rFonts w:cs="Times New Roman"/>
          <w:noProof/>
          <w:lang w:eastAsia="ja-JP"/>
        </w:rPr>
        <w:t>se</w:t>
      </w:r>
      <w:r w:rsidR="00D14369" w:rsidRPr="00704C84">
        <w:rPr>
          <w:rFonts w:cs="Times New Roman"/>
          <w:noProof/>
          <w:lang w:eastAsia="ja-JP"/>
        </w:rPr>
        <w:t>s</w:t>
      </w:r>
      <w:r w:rsidRPr="004A56A8">
        <w:rPr>
          <w:rFonts w:cs="Times New Roman"/>
          <w:lang w:eastAsia="ja-JP"/>
        </w:rPr>
        <w:t xml:space="preserve"> on 35 subway stations in Fukuoka City </w:t>
      </w:r>
      <w:r w:rsidR="00125195" w:rsidRPr="004A56A8">
        <w:rPr>
          <w:rFonts w:cs="Times New Roman"/>
          <w:lang w:eastAsia="ja-JP"/>
        </w:rPr>
        <w:t>(</w:t>
      </w:r>
      <w:r w:rsidRPr="004A56A8">
        <w:rPr>
          <w:rFonts w:cs="Times New Roman"/>
          <w:lang w:eastAsia="ja-JP"/>
        </w:rPr>
        <w:t>the sixth largest city in Japan</w:t>
      </w:r>
      <w:r w:rsidR="00125195" w:rsidRPr="004A56A8">
        <w:rPr>
          <w:rFonts w:cs="Times New Roman"/>
          <w:lang w:eastAsia="ja-JP"/>
        </w:rPr>
        <w:t>) which</w:t>
      </w:r>
      <w:r w:rsidR="00BB6182" w:rsidRPr="004A56A8">
        <w:rPr>
          <w:rFonts w:cs="Times New Roman"/>
          <w:lang w:eastAsia="ja-JP"/>
        </w:rPr>
        <w:t xml:space="preserve"> </w:t>
      </w:r>
      <w:r w:rsidRPr="004A56A8">
        <w:rPr>
          <w:rFonts w:cs="Times New Roman"/>
          <w:lang w:eastAsia="ja-JP"/>
        </w:rPr>
        <w:t>has the</w:t>
      </w:r>
      <w:r w:rsidR="00BB6182" w:rsidRPr="004A56A8">
        <w:rPr>
          <w:rFonts w:cs="Times New Roman"/>
          <w:lang w:eastAsia="ja-JP"/>
        </w:rPr>
        <w:t xml:space="preserve"> </w:t>
      </w:r>
      <w:r w:rsidR="00125195" w:rsidRPr="004A56A8">
        <w:rPr>
          <w:rFonts w:cs="Times New Roman"/>
          <w:lang w:eastAsia="ja-JP"/>
        </w:rPr>
        <w:t>larg</w:t>
      </w:r>
      <w:r w:rsidR="00BB6182" w:rsidRPr="004A56A8">
        <w:rPr>
          <w:rFonts w:cs="Times New Roman"/>
          <w:lang w:eastAsia="ja-JP"/>
        </w:rPr>
        <w:t>est</w:t>
      </w:r>
      <w:r w:rsidRPr="004A56A8">
        <w:rPr>
          <w:rFonts w:cs="Times New Roman"/>
          <w:lang w:eastAsia="ja-JP"/>
        </w:rPr>
        <w:t xml:space="preserve"> population in Kyushu Island of Japan (more than 1.5 million). </w:t>
      </w:r>
      <w:r w:rsidR="0089432E" w:rsidRPr="004A56A8">
        <w:rPr>
          <w:rFonts w:cs="Times New Roman"/>
          <w:lang w:eastAsia="ja-JP"/>
        </w:rPr>
        <w:fldChar w:fldCharType="begin"/>
      </w:r>
      <w:r w:rsidR="0089432E" w:rsidRPr="004A56A8">
        <w:rPr>
          <w:rFonts w:cs="Times New Roman"/>
          <w:lang w:eastAsia="ja-JP"/>
        </w:rPr>
        <w:instrText xml:space="preserve"> REF _Ref462931208 \h </w:instrText>
      </w:r>
      <w:r w:rsidR="00FE281B" w:rsidRPr="004A56A8">
        <w:rPr>
          <w:rFonts w:cs="Times New Roman"/>
          <w:lang w:eastAsia="ja-JP"/>
        </w:rPr>
        <w:instrText xml:space="preserve"> \* MERGEFORMAT </w:instrText>
      </w:r>
      <w:r w:rsidR="0089432E" w:rsidRPr="004A56A8">
        <w:rPr>
          <w:rFonts w:cs="Times New Roman"/>
          <w:lang w:eastAsia="ja-JP"/>
        </w:rPr>
      </w:r>
      <w:r w:rsidR="0089432E" w:rsidRPr="004A56A8">
        <w:rPr>
          <w:rFonts w:cs="Times New Roman"/>
          <w:lang w:eastAsia="ja-JP"/>
        </w:rPr>
        <w:fldChar w:fldCharType="separate"/>
      </w:r>
      <w:r w:rsidR="005F4BF0" w:rsidRPr="005F4BF0">
        <w:rPr>
          <w:rFonts w:cs="Times New Roman"/>
        </w:rPr>
        <w:t xml:space="preserve">Figure </w:t>
      </w:r>
      <w:r w:rsidR="005F4BF0" w:rsidRPr="005F4BF0">
        <w:rPr>
          <w:rFonts w:cs="Times New Roman"/>
          <w:noProof/>
        </w:rPr>
        <w:t>1</w:t>
      </w:r>
      <w:r w:rsidR="0089432E" w:rsidRPr="004A56A8">
        <w:rPr>
          <w:rFonts w:cs="Times New Roman"/>
          <w:lang w:eastAsia="ja-JP"/>
        </w:rPr>
        <w:fldChar w:fldCharType="end"/>
      </w:r>
      <w:r w:rsidR="0089432E" w:rsidRPr="004A56A8">
        <w:rPr>
          <w:rFonts w:cs="Times New Roman"/>
          <w:lang w:eastAsia="ja-JP"/>
        </w:rPr>
        <w:t xml:space="preserve"> is the research area and the distribution of subway stations. </w:t>
      </w:r>
      <w:r w:rsidRPr="004A56A8">
        <w:rPr>
          <w:rFonts w:cs="Times New Roman"/>
          <w:lang w:eastAsia="ja-JP"/>
        </w:rPr>
        <w:t xml:space="preserve">Until now Fukuoka </w:t>
      </w:r>
      <w:r w:rsidR="00FF5388">
        <w:rPr>
          <w:rFonts w:cs="Times New Roman"/>
          <w:lang w:eastAsia="ja-JP"/>
        </w:rPr>
        <w:t>has</w:t>
      </w:r>
      <w:r w:rsidR="00A02BD3">
        <w:rPr>
          <w:rFonts w:cs="Times New Roman"/>
          <w:lang w:eastAsia="ja-JP"/>
        </w:rPr>
        <w:t xml:space="preserve"> three</w:t>
      </w:r>
      <w:r w:rsidR="00FF5388">
        <w:rPr>
          <w:rFonts w:cs="Times New Roman"/>
          <w:lang w:eastAsia="ja-JP"/>
        </w:rPr>
        <w:t xml:space="preserve"> operating</w:t>
      </w:r>
      <w:r w:rsidRPr="004A56A8">
        <w:rPr>
          <w:rFonts w:cs="Times New Roman"/>
          <w:lang w:eastAsia="ja-JP"/>
        </w:rPr>
        <w:t xml:space="preserve"> subway lines</w:t>
      </w:r>
      <w:r w:rsidR="00FF5388">
        <w:rPr>
          <w:rFonts w:cs="Times New Roman"/>
          <w:lang w:eastAsia="ja-JP"/>
        </w:rPr>
        <w:t xml:space="preserve"> </w:t>
      </w:r>
      <w:r w:rsidRPr="004A56A8">
        <w:rPr>
          <w:rFonts w:cs="Times New Roman"/>
          <w:lang w:eastAsia="ja-JP"/>
        </w:rPr>
        <w:t xml:space="preserve">(The first line was operated since 1981, the second line was operated in 1993 and the latest third line began in 2005), </w:t>
      </w:r>
      <w:r w:rsidR="00FF5388">
        <w:rPr>
          <w:rFonts w:cs="Times New Roman"/>
          <w:lang w:eastAsia="ja-JP"/>
        </w:rPr>
        <w:t xml:space="preserve">a total of </w:t>
      </w:r>
      <w:r w:rsidRPr="004A56A8">
        <w:rPr>
          <w:rFonts w:cs="Times New Roman"/>
          <w:lang w:eastAsia="ja-JP"/>
        </w:rPr>
        <w:t xml:space="preserve">29.8 kilometers operating </w:t>
      </w:r>
      <w:r w:rsidR="00FF5388">
        <w:rPr>
          <w:rFonts w:cs="Times New Roman"/>
          <w:lang w:eastAsia="ja-JP"/>
        </w:rPr>
        <w:t>mileage</w:t>
      </w:r>
      <w:r w:rsidRPr="004A56A8">
        <w:rPr>
          <w:rFonts w:cs="Times New Roman"/>
          <w:lang w:eastAsia="ja-JP"/>
        </w:rPr>
        <w:t>. The transport system carries a daily average of more than 0.4 million passengers by 2015 that accounting for more than 20% in total motorized travel</w:t>
      </w:r>
      <w:r w:rsidRPr="004A56A8">
        <w:rPr>
          <w:rFonts w:cs="Times New Roman"/>
          <w:lang w:eastAsia="ja-JP"/>
        </w:rPr>
        <w:fldChar w:fldCharType="begin" w:fldLock="1"/>
      </w:r>
      <w:r w:rsidR="003F64A7">
        <w:rPr>
          <w:rFonts w:cs="Times New Roman"/>
          <w:lang w:eastAsia="ja-JP"/>
        </w:rPr>
        <w:instrText>ADDIN CSL_CITATION { "citationItems" : [ { "id" : "ITEM-1", "itemData" : { "DOI" : "10.1017/CBO9781107415324.004", "ISBN" : "9788578110796", "ISSN" : "1098-6596", "PMID" : "25246403", "author" : [ { "dropping-particle" : "", "family" : "Ministry of Land, Infrastructure", "given" : "Transport and Tourism", "non-dropping-particle" : "", "parse-names" : false, "suffix" : "" } ], "container-title" : "Ministry of Land, Infrastructure, Transport and Tourism", "id" : "ITEM-1", "issued" : { "date-parts" : [ [ "0" ] ] }, "title" : "About the current state of public transportation", "type" : "report" }, "uris" : [ "http://www.mendeley.com/documents/?uuid=86392703-c934-4472-88f2-cfa37de0e889" ] } ], "mendeley" : { "formattedCitation" : "[36]", "plainTextFormattedCitation" : "[36]", "previouslyFormattedCitation" : "[36]" }, "properties" : { "noteIndex" : 0 }, "schema" : "https://github.com/citation-style-language/schema/raw/master/csl-citation.json" }</w:instrText>
      </w:r>
      <w:r w:rsidRPr="004A56A8">
        <w:rPr>
          <w:rFonts w:cs="Times New Roman"/>
          <w:lang w:eastAsia="ja-JP"/>
        </w:rPr>
        <w:fldChar w:fldCharType="separate"/>
      </w:r>
      <w:r w:rsidR="00E442DB" w:rsidRPr="00E442DB">
        <w:rPr>
          <w:rFonts w:cs="Times New Roman"/>
          <w:noProof/>
          <w:lang w:eastAsia="ja-JP"/>
        </w:rPr>
        <w:t>[36]</w:t>
      </w:r>
      <w:r w:rsidRPr="004A56A8">
        <w:rPr>
          <w:rFonts w:cs="Times New Roman"/>
          <w:lang w:eastAsia="ja-JP"/>
        </w:rPr>
        <w:fldChar w:fldCharType="end"/>
      </w:r>
      <w:r w:rsidRPr="004A56A8">
        <w:rPr>
          <w:rFonts w:cs="Times New Roman"/>
          <w:lang w:eastAsia="ja-JP"/>
        </w:rPr>
        <w:t xml:space="preserve">. Although the subway system </w:t>
      </w:r>
      <w:r w:rsidR="00E40F33">
        <w:rPr>
          <w:rFonts w:cs="Times New Roman"/>
          <w:lang w:eastAsia="ja-JP"/>
        </w:rPr>
        <w:t>of</w:t>
      </w:r>
      <w:r w:rsidRPr="004A56A8">
        <w:rPr>
          <w:rFonts w:cs="Times New Roman"/>
          <w:lang w:eastAsia="ja-JP"/>
        </w:rPr>
        <w:t xml:space="preserve"> Fukuoka is not a large-scale one, it plays a crucial role in public transportation </w:t>
      </w:r>
      <w:r w:rsidR="00BB6182" w:rsidRPr="004A56A8">
        <w:rPr>
          <w:rFonts w:cs="Times New Roman"/>
          <w:lang w:eastAsia="ja-JP"/>
        </w:rPr>
        <w:t>in terms of</w:t>
      </w:r>
      <w:r w:rsidRPr="004A56A8">
        <w:rPr>
          <w:rFonts w:cs="Times New Roman"/>
          <w:lang w:eastAsia="ja-JP"/>
        </w:rPr>
        <w:t xml:space="preserve"> the </w:t>
      </w:r>
      <w:r w:rsidR="00BB6182" w:rsidRPr="004A56A8">
        <w:rPr>
          <w:rFonts w:cs="Times New Roman"/>
          <w:lang w:eastAsia="ja-JP"/>
        </w:rPr>
        <w:t>city scale</w:t>
      </w:r>
      <w:r w:rsidRPr="004A56A8">
        <w:rPr>
          <w:rFonts w:cs="Times New Roman"/>
          <w:lang w:eastAsia="ja-JP"/>
        </w:rPr>
        <w:t xml:space="preserve"> and population.</w:t>
      </w:r>
    </w:p>
    <w:p w14:paraId="155B257F" w14:textId="7D0E0B06" w:rsidR="000518F8" w:rsidRPr="004A56A8" w:rsidRDefault="000518F8" w:rsidP="00452DFE">
      <w:pPr>
        <w:snapToGrid w:val="0"/>
        <w:ind w:firstLine="360"/>
        <w:rPr>
          <w:rFonts w:cs="Times New Roman"/>
          <w:lang w:eastAsia="ja-JP"/>
        </w:rPr>
      </w:pPr>
      <w:r w:rsidRPr="004A56A8">
        <w:rPr>
          <w:rFonts w:cs="Times New Roman"/>
          <w:lang w:eastAsia="ja-JP"/>
        </w:rPr>
        <w:t xml:space="preserve">Most of the data used in this study </w:t>
      </w:r>
      <w:r w:rsidR="00410371">
        <w:rPr>
          <w:rFonts w:cs="Times New Roman"/>
          <w:lang w:eastAsia="ja-JP"/>
        </w:rPr>
        <w:t>can</w:t>
      </w:r>
      <w:r w:rsidRPr="004A56A8">
        <w:rPr>
          <w:rFonts w:cs="Times New Roman"/>
          <w:lang w:eastAsia="ja-JP"/>
        </w:rPr>
        <w:t xml:space="preserve"> be freely downloaded or bought from the government official website, </w:t>
      </w:r>
      <w:r w:rsidR="00E40F33">
        <w:rPr>
          <w:rFonts w:cs="Times New Roman"/>
          <w:lang w:eastAsia="ja-JP"/>
        </w:rPr>
        <w:t xml:space="preserve">except </w:t>
      </w:r>
      <w:r w:rsidRPr="004A56A8">
        <w:rPr>
          <w:rFonts w:cs="Times New Roman"/>
          <w:lang w:eastAsia="ja-JP"/>
        </w:rPr>
        <w:t xml:space="preserve">the data of Basic Survey of City Planning which is obtained from the Department of Transportation in Fukuoka. </w:t>
      </w:r>
      <w:r w:rsidR="001C1723">
        <w:rPr>
          <w:rFonts w:cs="Times New Roman"/>
          <w:lang w:eastAsia="ja-JP"/>
        </w:rPr>
        <w:t>T</w:t>
      </w:r>
      <w:r w:rsidR="001C1723" w:rsidRPr="004A56A8">
        <w:rPr>
          <w:rFonts w:cs="Times New Roman"/>
          <w:lang w:eastAsia="ja-JP"/>
        </w:rPr>
        <w:t>he data of H22</w:t>
      </w:r>
      <w:r w:rsidR="001C1723">
        <w:rPr>
          <w:rFonts w:cs="Times New Roman"/>
          <w:lang w:eastAsia="ja-JP"/>
        </w:rPr>
        <w:t xml:space="preserve"> is</w:t>
      </w:r>
      <w:r w:rsidRPr="004A56A8">
        <w:rPr>
          <w:rFonts w:cs="Times New Roman"/>
          <w:lang w:eastAsia="ja-JP"/>
        </w:rPr>
        <w:t xml:space="preserve"> used as</w:t>
      </w:r>
      <w:r w:rsidR="00762FBC">
        <w:rPr>
          <w:rFonts w:cs="Times New Roman"/>
          <w:lang w:eastAsia="ja-JP"/>
        </w:rPr>
        <w:t xml:space="preserve"> a</w:t>
      </w:r>
      <w:r w:rsidRPr="004A56A8">
        <w:rPr>
          <w:rFonts w:cs="Times New Roman"/>
          <w:lang w:eastAsia="ja-JP"/>
        </w:rPr>
        <w:t xml:space="preserve"> </w:t>
      </w:r>
      <w:r w:rsidRPr="00762FBC">
        <w:rPr>
          <w:rFonts w:cs="Times New Roman"/>
          <w:noProof/>
          <w:lang w:eastAsia="ja-JP"/>
        </w:rPr>
        <w:t>reference</w:t>
      </w:r>
      <w:r w:rsidRPr="004A56A8">
        <w:rPr>
          <w:rFonts w:cs="Times New Roman"/>
          <w:lang w:eastAsia="ja-JP"/>
        </w:rPr>
        <w:t xml:space="preserve">. All the resource of data used in the study is listed below. </w:t>
      </w:r>
    </w:p>
    <w:p w14:paraId="64BA2B56" w14:textId="6DD6FA78" w:rsidR="000518F8" w:rsidRPr="004A56A8" w:rsidRDefault="000518F8" w:rsidP="00452DFE">
      <w:pPr>
        <w:snapToGrid w:val="0"/>
        <w:ind w:firstLine="360"/>
        <w:rPr>
          <w:rFonts w:cs="Times New Roman"/>
          <w:lang w:eastAsia="ja-JP"/>
        </w:rPr>
      </w:pPr>
      <w:r w:rsidRPr="004A56A8">
        <w:rPr>
          <w:rFonts w:cs="Times New Roman"/>
          <w:lang w:eastAsia="ja-JP"/>
        </w:rPr>
        <w:t xml:space="preserve">- </w:t>
      </w:r>
      <w:r w:rsidR="004626CC" w:rsidRPr="004A56A8">
        <w:rPr>
          <w:rFonts w:cs="Times New Roman"/>
          <w:lang w:eastAsia="ja-JP"/>
        </w:rPr>
        <w:t>subway ridership</w:t>
      </w:r>
    </w:p>
    <w:p w14:paraId="551D76E8" w14:textId="77777777" w:rsidR="000518F8" w:rsidRPr="004A56A8" w:rsidRDefault="000518F8" w:rsidP="00452DFE">
      <w:pPr>
        <w:snapToGrid w:val="0"/>
        <w:ind w:firstLine="360"/>
        <w:rPr>
          <w:rFonts w:cs="Times New Roman"/>
          <w:lang w:eastAsia="ja-JP"/>
        </w:rPr>
      </w:pPr>
      <w:r w:rsidRPr="004A56A8">
        <w:rPr>
          <w:rFonts w:cs="Times New Roman"/>
          <w:lang w:eastAsia="ja-JP"/>
        </w:rPr>
        <w:t>- Basic Survey of City Planning</w:t>
      </w:r>
    </w:p>
    <w:p w14:paraId="66677500" w14:textId="77777777" w:rsidR="000518F8" w:rsidRPr="004A56A8" w:rsidRDefault="000518F8" w:rsidP="00452DFE">
      <w:pPr>
        <w:snapToGrid w:val="0"/>
        <w:ind w:firstLine="360"/>
        <w:rPr>
          <w:rFonts w:cs="Times New Roman"/>
          <w:lang w:eastAsia="ja-JP"/>
        </w:rPr>
      </w:pPr>
      <w:r w:rsidRPr="004A56A8">
        <w:rPr>
          <w:rFonts w:cs="Times New Roman"/>
          <w:lang w:eastAsia="ja-JP"/>
        </w:rPr>
        <w:t>- Census</w:t>
      </w:r>
    </w:p>
    <w:p w14:paraId="2A006F39" w14:textId="77777777" w:rsidR="000518F8" w:rsidRPr="004A56A8" w:rsidRDefault="000518F8" w:rsidP="00452DFE">
      <w:pPr>
        <w:snapToGrid w:val="0"/>
        <w:ind w:firstLine="360"/>
        <w:rPr>
          <w:rFonts w:cs="Times New Roman"/>
          <w:lang w:eastAsia="ja-JP"/>
        </w:rPr>
      </w:pPr>
      <w:r w:rsidRPr="004A56A8">
        <w:rPr>
          <w:rFonts w:cs="Times New Roman"/>
          <w:lang w:eastAsia="ja-JP"/>
        </w:rPr>
        <w:t>- Digital Map (Basic Geospatial Information)</w:t>
      </w:r>
    </w:p>
    <w:p w14:paraId="1856F31E" w14:textId="26CC8ED2" w:rsidR="00E538A7" w:rsidRPr="004A56A8" w:rsidRDefault="000518F8" w:rsidP="00452DFE">
      <w:pPr>
        <w:snapToGrid w:val="0"/>
        <w:ind w:firstLine="360"/>
        <w:rPr>
          <w:rFonts w:cs="Times New Roman"/>
          <w:lang w:eastAsia="ja-JP"/>
        </w:rPr>
      </w:pPr>
      <w:r w:rsidRPr="004A56A8">
        <w:rPr>
          <w:rFonts w:cs="Times New Roman"/>
          <w:lang w:eastAsia="ja-JP"/>
        </w:rPr>
        <w:t>- National Land Numerical Information</w:t>
      </w:r>
    </w:p>
    <w:p w14:paraId="108FCC42" w14:textId="1F815F92" w:rsidR="00350F39" w:rsidRPr="004A56A8" w:rsidRDefault="00CC65C1" w:rsidP="00452DFE">
      <w:pPr>
        <w:snapToGrid w:val="0"/>
        <w:ind w:firstLine="360"/>
        <w:jc w:val="center"/>
        <w:rPr>
          <w:rFonts w:eastAsiaTheme="minorEastAsia" w:cs="Times New Roman"/>
        </w:rPr>
      </w:pPr>
      <w:r w:rsidRPr="004A56A8">
        <w:rPr>
          <w:rFonts w:eastAsiaTheme="minorEastAsia" w:cs="Times New Roman"/>
          <w:noProof/>
        </w:rPr>
        <w:lastRenderedPageBreak/>
        <w:drawing>
          <wp:inline distT="0" distB="0" distL="0" distR="0" wp14:anchorId="76644FE8" wp14:editId="3867B06A">
            <wp:extent cx="2700000" cy="1903695"/>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000" cy="1903695"/>
                    </a:xfrm>
                    <a:prstGeom prst="rect">
                      <a:avLst/>
                    </a:prstGeom>
                    <a:noFill/>
                  </pic:spPr>
                </pic:pic>
              </a:graphicData>
            </a:graphic>
          </wp:inline>
        </w:drawing>
      </w:r>
    </w:p>
    <w:p w14:paraId="19DAAECF" w14:textId="6BD177F9" w:rsidR="009321B9" w:rsidRPr="004764C9" w:rsidRDefault="0089432E" w:rsidP="004764C9">
      <w:pPr>
        <w:pStyle w:val="aa"/>
        <w:snapToGrid w:val="0"/>
        <w:jc w:val="center"/>
        <w:rPr>
          <w:rFonts w:cs="Times New Roman" w:hint="eastAsia"/>
          <w:i w:val="0"/>
          <w:noProof/>
          <w:color w:val="auto"/>
        </w:rPr>
      </w:pPr>
      <w:bookmarkStart w:id="11" w:name="_Ref462931208"/>
      <w:r w:rsidRPr="004A56A8">
        <w:rPr>
          <w:rFonts w:cs="Times New Roman"/>
          <w:i w:val="0"/>
          <w:color w:val="auto"/>
        </w:rPr>
        <w:t xml:space="preserve">Figure </w:t>
      </w:r>
      <w:r w:rsidR="0033501A" w:rsidRPr="004A56A8">
        <w:rPr>
          <w:rFonts w:cs="Times New Roman"/>
          <w:i w:val="0"/>
          <w:color w:val="auto"/>
        </w:rPr>
        <w:fldChar w:fldCharType="begin"/>
      </w:r>
      <w:r w:rsidR="0033501A" w:rsidRPr="004A56A8">
        <w:rPr>
          <w:rFonts w:cs="Times New Roman"/>
          <w:i w:val="0"/>
          <w:color w:val="auto"/>
        </w:rPr>
        <w:instrText xml:space="preserve"> SEQ Figure \* ARABIC </w:instrText>
      </w:r>
      <w:r w:rsidR="0033501A" w:rsidRPr="004A56A8">
        <w:rPr>
          <w:rFonts w:cs="Times New Roman"/>
          <w:i w:val="0"/>
          <w:color w:val="auto"/>
        </w:rPr>
        <w:fldChar w:fldCharType="separate"/>
      </w:r>
      <w:r w:rsidR="005F4BF0">
        <w:rPr>
          <w:rFonts w:cs="Times New Roman"/>
          <w:i w:val="0"/>
          <w:noProof/>
          <w:color w:val="auto"/>
        </w:rPr>
        <w:t>1</w:t>
      </w:r>
      <w:r w:rsidR="0033501A" w:rsidRPr="004A56A8">
        <w:rPr>
          <w:rFonts w:cs="Times New Roman"/>
          <w:i w:val="0"/>
          <w:noProof/>
          <w:color w:val="auto"/>
        </w:rPr>
        <w:fldChar w:fldCharType="end"/>
      </w:r>
      <w:bookmarkEnd w:id="11"/>
    </w:p>
    <w:p w14:paraId="2E13F789" w14:textId="6F21A5DF" w:rsidR="00D16904" w:rsidRPr="004A56A8" w:rsidRDefault="00D16904" w:rsidP="00452DFE">
      <w:pPr>
        <w:pStyle w:val="3"/>
        <w:snapToGrid w:val="0"/>
        <w:ind w:firstLine="360"/>
        <w:rPr>
          <w:rFonts w:ascii="Times New Roman" w:hAnsi="Times New Roman" w:cs="Times New Roman"/>
          <w:color w:val="auto"/>
          <w:lang w:eastAsia="ja-JP"/>
        </w:rPr>
      </w:pPr>
      <w:bookmarkStart w:id="12" w:name="_Toc476237020"/>
      <w:r w:rsidRPr="004A56A8">
        <w:rPr>
          <w:rFonts w:ascii="Times New Roman" w:hAnsi="Times New Roman" w:cs="Times New Roman"/>
          <w:color w:val="auto"/>
          <w:lang w:eastAsia="ja-JP"/>
        </w:rPr>
        <w:t>Choice of PCA</w:t>
      </w:r>
      <w:bookmarkEnd w:id="12"/>
    </w:p>
    <w:p w14:paraId="3E1248C2" w14:textId="31BBBC98" w:rsidR="00C7508D" w:rsidRPr="004A56A8" w:rsidRDefault="00A63FC8" w:rsidP="00452DFE">
      <w:pPr>
        <w:snapToGrid w:val="0"/>
        <w:ind w:firstLine="360"/>
        <w:rPr>
          <w:rFonts w:eastAsiaTheme="minorEastAsia" w:cs="Times New Roman"/>
        </w:rPr>
      </w:pPr>
      <w:r w:rsidRPr="004A56A8">
        <w:rPr>
          <w:rFonts w:cs="Times New Roman"/>
          <w:lang w:eastAsia="ja-JP"/>
        </w:rPr>
        <w:t>At present, i</w:t>
      </w:r>
      <w:r w:rsidR="00515E62" w:rsidRPr="004A56A8">
        <w:rPr>
          <w:rFonts w:cs="Times New Roman"/>
          <w:lang w:eastAsia="ja-JP"/>
        </w:rPr>
        <w:t>n the United States, a half-mile-radius</w:t>
      </w:r>
      <w:r w:rsidRPr="004A56A8">
        <w:rPr>
          <w:rFonts w:cs="Times New Roman"/>
          <w:lang w:eastAsia="ja-JP"/>
        </w:rPr>
        <w:t xml:space="preserve"> (800 m)</w:t>
      </w:r>
      <w:r w:rsidR="00515E62" w:rsidRPr="004A56A8">
        <w:rPr>
          <w:rFonts w:cs="Times New Roman"/>
          <w:lang w:eastAsia="ja-JP"/>
        </w:rPr>
        <w:t xml:space="preserve"> circle has become the </w:t>
      </w:r>
      <w:r w:rsidR="004E6D9C" w:rsidRPr="004A56A8">
        <w:rPr>
          <w:rFonts w:cs="Times New Roman"/>
          <w:lang w:eastAsia="ja-JP"/>
        </w:rPr>
        <w:t>practical</w:t>
      </w:r>
      <w:r w:rsidR="00515E62" w:rsidRPr="004A56A8">
        <w:rPr>
          <w:rFonts w:cs="Times New Roman"/>
          <w:lang w:eastAsia="ja-JP"/>
        </w:rPr>
        <w:t xml:space="preserve"> standard for rail-transit cat</w:t>
      </w:r>
      <w:r w:rsidRPr="004A56A8">
        <w:rPr>
          <w:rFonts w:cs="Times New Roman"/>
          <w:lang w:eastAsia="ja-JP"/>
        </w:rPr>
        <w:t xml:space="preserve">chment areas </w:t>
      </w:r>
      <w:r w:rsidR="004E6D9C" w:rsidRPr="004A56A8">
        <w:rPr>
          <w:rFonts w:cs="Times New Roman"/>
          <w:lang w:eastAsia="ja-JP"/>
        </w:rPr>
        <w:t xml:space="preserve">based on </w:t>
      </w:r>
      <w:r w:rsidRPr="004A56A8">
        <w:rPr>
          <w:rFonts w:cs="Times New Roman"/>
          <w:lang w:eastAsia="ja-JP"/>
        </w:rPr>
        <w:t>TODs</w:t>
      </w:r>
      <w:r w:rsidR="001527C0" w:rsidRPr="004A56A8">
        <w:rPr>
          <w:rFonts w:cs="Times New Roman"/>
          <w:lang w:eastAsia="ja-JP"/>
        </w:rPr>
        <w:t xml:space="preserve"> </w:t>
      </w:r>
      <w:r w:rsidR="001527C0" w:rsidRPr="004A56A8">
        <w:rPr>
          <w:rFonts w:cs="Times New Roman"/>
          <w:lang w:eastAsia="ja-JP"/>
        </w:rPr>
        <w:fldChar w:fldCharType="begin" w:fldLock="1"/>
      </w:r>
      <w:r w:rsidR="003F64A7">
        <w:rPr>
          <w:rFonts w:cs="Times New Roman"/>
          <w:lang w:eastAsia="ja-JP"/>
        </w:rPr>
        <w:instrText>ADDIN CSL_CITATION { "citationItems" : [ { "id" : "ITEM-1", "itemData" : { "author" : [ { "dropping-particle" : "", "family" : "Guerra", "given" : "Erick", "non-dropping-particle" : "", "parse-names" : false, "suffix" : "" }, { "dropping-particle" : "", "family" : "Cervero", "given" : "Robert", "non-dropping-particle" : "", "parse-names" : false, "suffix" : "" } ], "container-title" : "ACCESS Magazine", "id" : "ITEM-1", "issued" : { "date-parts" : [ [ "2013" ] ] }, "note" : "\u5bf9800\u7c73TOD\u8303\u56f4\u7684\u8bba\u8ff0", "title" : "Is a Half-Mile Circle the Right Standard for TODs?", "type" : "article-journal" }, "uris" : [ "http://www.mendeley.com/documents/?uuid=f2db378e-a316-4364-beef-833f68694743" ] } ], "mendeley" : { "formattedCitation" : "[37]", "plainTextFormattedCitation" : "[37]", "previouslyFormattedCitation" : "[37]" }, "properties" : { "noteIndex" : 0 }, "schema" : "https://github.com/citation-style-language/schema/raw/master/csl-citation.json" }</w:instrText>
      </w:r>
      <w:r w:rsidR="001527C0" w:rsidRPr="004A56A8">
        <w:rPr>
          <w:rFonts w:cs="Times New Roman"/>
          <w:lang w:eastAsia="ja-JP"/>
        </w:rPr>
        <w:fldChar w:fldCharType="separate"/>
      </w:r>
      <w:r w:rsidR="00E442DB" w:rsidRPr="00E442DB">
        <w:rPr>
          <w:rFonts w:cs="Times New Roman"/>
          <w:noProof/>
          <w:lang w:eastAsia="ja-JP"/>
        </w:rPr>
        <w:t>[37]</w:t>
      </w:r>
      <w:r w:rsidR="001527C0" w:rsidRPr="004A56A8">
        <w:rPr>
          <w:rFonts w:cs="Times New Roman"/>
          <w:lang w:eastAsia="ja-JP"/>
        </w:rPr>
        <w:fldChar w:fldCharType="end"/>
      </w:r>
      <w:r w:rsidRPr="004A56A8">
        <w:rPr>
          <w:rFonts w:cs="Times New Roman"/>
          <w:lang w:eastAsia="ja-JP"/>
        </w:rPr>
        <w:t xml:space="preserve">. The distance of 800m </w:t>
      </w:r>
      <w:r w:rsidR="00515E62" w:rsidRPr="004A56A8">
        <w:rPr>
          <w:rFonts w:cs="Times New Roman"/>
          <w:lang w:eastAsia="ja-JP"/>
        </w:rPr>
        <w:t xml:space="preserve">corresponds to the distance </w:t>
      </w:r>
      <w:r w:rsidR="004E6D9C" w:rsidRPr="004A56A8">
        <w:rPr>
          <w:rFonts w:cs="Times New Roman"/>
          <w:lang w:eastAsia="ja-JP"/>
        </w:rPr>
        <w:t>people</w:t>
      </w:r>
      <w:r w:rsidR="00515E62" w:rsidRPr="004A56A8">
        <w:rPr>
          <w:rFonts w:cs="Times New Roman"/>
          <w:lang w:eastAsia="ja-JP"/>
        </w:rPr>
        <w:t xml:space="preserve"> can walk in 10 minutes at</w:t>
      </w:r>
      <w:r w:rsidR="004E6D9C" w:rsidRPr="004A56A8">
        <w:rPr>
          <w:rFonts w:cs="Times New Roman"/>
          <w:lang w:eastAsia="ja-JP"/>
        </w:rPr>
        <w:t xml:space="preserve"> the speed of</w:t>
      </w:r>
      <w:r w:rsidR="00515E62" w:rsidRPr="004A56A8">
        <w:rPr>
          <w:rFonts w:cs="Times New Roman"/>
          <w:lang w:eastAsia="ja-JP"/>
        </w:rPr>
        <w:t xml:space="preserve"> 4.8 km/h. </w:t>
      </w:r>
      <w:r w:rsidR="004E6D9C" w:rsidRPr="004A56A8">
        <w:rPr>
          <w:rFonts w:cs="Times New Roman"/>
          <w:lang w:eastAsia="ja-JP"/>
        </w:rPr>
        <w:t xml:space="preserve">A </w:t>
      </w:r>
      <w:r w:rsidR="002D3A1D" w:rsidRPr="004A56A8">
        <w:rPr>
          <w:rFonts w:eastAsiaTheme="minorEastAsia" w:cs="Times New Roman"/>
        </w:rPr>
        <w:t>Japanese case study</w:t>
      </w:r>
      <w:r w:rsidR="00C7508D" w:rsidRPr="004A56A8">
        <w:rPr>
          <w:rFonts w:eastAsiaTheme="minorEastAsia" w:cs="Times New Roman"/>
        </w:rPr>
        <w:t xml:space="preserve"> </w:t>
      </w:r>
      <w:r w:rsidR="00C7508D" w:rsidRPr="004A56A8">
        <w:rPr>
          <w:rFonts w:eastAsiaTheme="minorEastAsia" w:cs="Times New Roman"/>
        </w:rPr>
        <w:fldChar w:fldCharType="begin" w:fldLock="1"/>
      </w:r>
      <w:r w:rsidR="003F64A7">
        <w:rPr>
          <w:rFonts w:eastAsiaTheme="minorEastAsia" w:cs="Times New Roman"/>
        </w:rPr>
        <w:instrText>ADDIN CSL_CITATION { "citationItems" : [ { "id" : "ITEM-1", "itemData" : { "author" : [ { "dropping-particle" : "", "family" : "Tadakatsu Nakamura", "given" : "", "non-dropping-particle" : "", "parse-names" : false, "suffix" : "" } ], "container-title" : "Regional Policy Research", "id" : "ITEM-1", "issue" : "3", "issued" : { "date-parts" : [ [ "2015" ] ] }, "note" : "\u65e5\u8bed\u8bba\u6587\u4e2d\u548c\u81ea\u5df1\u7814\u7a76\u8f83\u4e3a\u63a5\u8fd1\u7684", "page" : "15-26", "title" : "An Empirical Analysis of Situations around Station as a Factor Affecting the Number of Station Users", "type" : "article-journal", "volume" : "17" }, "uris" : [ "http://www.mendeley.com/documents/?uuid=fb2a3b49-4e8b-473b-ad24-9c89424fa1ae" ] } ], "mendeley" : { "formattedCitation" : "[38]", "plainTextFormattedCitation" : "[38]", "previouslyFormattedCitation" : "[38]" }, "properties" : { "noteIndex" : 0 }, "schema" : "https://github.com/citation-style-language/schema/raw/master/csl-citation.json" }</w:instrText>
      </w:r>
      <w:r w:rsidR="00C7508D" w:rsidRPr="004A56A8">
        <w:rPr>
          <w:rFonts w:eastAsiaTheme="minorEastAsia" w:cs="Times New Roman"/>
        </w:rPr>
        <w:fldChar w:fldCharType="separate"/>
      </w:r>
      <w:r w:rsidR="00E442DB" w:rsidRPr="00E442DB">
        <w:rPr>
          <w:rFonts w:eastAsiaTheme="minorEastAsia" w:cs="Times New Roman"/>
          <w:noProof/>
        </w:rPr>
        <w:t>[38]</w:t>
      </w:r>
      <w:r w:rsidR="00C7508D" w:rsidRPr="004A56A8">
        <w:rPr>
          <w:rFonts w:eastAsiaTheme="minorEastAsia" w:cs="Times New Roman"/>
        </w:rPr>
        <w:fldChar w:fldCharType="end"/>
      </w:r>
      <w:r w:rsidR="002D3A1D" w:rsidRPr="004A56A8">
        <w:rPr>
          <w:rFonts w:eastAsiaTheme="minorEastAsia" w:cs="Times New Roman"/>
        </w:rPr>
        <w:t xml:space="preserve"> also supported this 800m catchment area for TOD by using the </w:t>
      </w:r>
      <w:r w:rsidR="001527C0" w:rsidRPr="004A56A8">
        <w:rPr>
          <w:rFonts w:eastAsiaTheme="minorEastAsia" w:cs="Times New Roman"/>
        </w:rPr>
        <w:t xml:space="preserve">survey data </w:t>
      </w:r>
      <w:r w:rsidR="001527C0" w:rsidRPr="004A56A8">
        <w:rPr>
          <w:rFonts w:cs="Times New Roman"/>
          <w:lang w:eastAsia="ja-JP"/>
        </w:rPr>
        <w:t>of</w:t>
      </w:r>
      <w:r w:rsidR="008468AF" w:rsidRPr="004A56A8">
        <w:rPr>
          <w:rFonts w:eastAsiaTheme="minorEastAsia" w:cs="Times New Roman"/>
        </w:rPr>
        <w:t xml:space="preserve"> </w:t>
      </w:r>
      <w:r w:rsidR="00261D49" w:rsidRPr="004A56A8">
        <w:rPr>
          <w:rFonts w:eastAsiaTheme="minorEastAsia" w:cs="Times New Roman"/>
        </w:rPr>
        <w:t>&lt;</w:t>
      </w:r>
      <w:r w:rsidR="008468AF" w:rsidRPr="004A56A8">
        <w:rPr>
          <w:rFonts w:eastAsiaTheme="minorEastAsia" w:cs="Times New Roman"/>
        </w:rPr>
        <w:t>2010 big city traffic census metropolitan area report</w:t>
      </w:r>
      <w:r w:rsidR="00261D49" w:rsidRPr="004A56A8">
        <w:rPr>
          <w:rFonts w:eastAsiaTheme="minorEastAsia" w:cs="Times New Roman"/>
        </w:rPr>
        <w:t>&gt;</w:t>
      </w:r>
      <w:r w:rsidR="001C1723">
        <w:rPr>
          <w:rFonts w:eastAsiaTheme="minorEastAsia" w:cs="Times New Roman"/>
        </w:rPr>
        <w:t>.</w:t>
      </w:r>
    </w:p>
    <w:p w14:paraId="62BEF5FF" w14:textId="7761EE3F" w:rsidR="00FB08A0" w:rsidRPr="004A56A8" w:rsidRDefault="000F4172" w:rsidP="00452DFE">
      <w:pPr>
        <w:snapToGrid w:val="0"/>
        <w:ind w:firstLine="360"/>
        <w:rPr>
          <w:rFonts w:cs="Times New Roman"/>
          <w:lang w:eastAsia="ja-JP"/>
        </w:rPr>
      </w:pPr>
      <w:r>
        <w:rPr>
          <w:rFonts w:cs="Times New Roman"/>
          <w:lang w:eastAsia="ja-JP"/>
        </w:rPr>
        <w:t>Based on</w:t>
      </w:r>
      <w:r w:rsidR="00FB08A0" w:rsidRPr="004A56A8">
        <w:rPr>
          <w:rFonts w:cs="Times New Roman"/>
          <w:lang w:eastAsia="ja-JP"/>
        </w:rPr>
        <w:t xml:space="preserve"> the report of </w:t>
      </w:r>
      <w:r w:rsidR="00FB08A0" w:rsidRPr="009F160F">
        <w:rPr>
          <w:rFonts w:cs="Times New Roman"/>
          <w:noProof/>
          <w:lang w:eastAsia="ja-JP"/>
        </w:rPr>
        <w:t>basic</w:t>
      </w:r>
      <w:r w:rsidR="00FB08A0" w:rsidRPr="004A56A8">
        <w:rPr>
          <w:rFonts w:cs="Times New Roman"/>
          <w:lang w:eastAsia="ja-JP"/>
        </w:rPr>
        <w:t xml:space="preserve"> survey along the subway third line in Fukuoka, </w:t>
      </w:r>
      <w:r w:rsidR="004B468C" w:rsidRPr="004A56A8">
        <w:rPr>
          <w:rFonts w:cs="Times New Roman"/>
          <w:lang w:eastAsia="ja-JP"/>
        </w:rPr>
        <w:t>more than 70% of the passenger</w:t>
      </w:r>
      <w:r w:rsidR="00256760" w:rsidRPr="004A56A8">
        <w:rPr>
          <w:rFonts w:cs="Times New Roman"/>
          <w:lang w:eastAsia="ja-JP"/>
        </w:rPr>
        <w:t>s</w:t>
      </w:r>
      <w:r w:rsidR="004E6D9C" w:rsidRPr="004A56A8">
        <w:rPr>
          <w:rFonts w:cs="Times New Roman"/>
          <w:lang w:eastAsia="ja-JP"/>
        </w:rPr>
        <w:t xml:space="preserve"> choose to walk to</w:t>
      </w:r>
      <w:r w:rsidR="00125195" w:rsidRPr="004A56A8">
        <w:rPr>
          <w:rFonts w:cs="Times New Roman"/>
          <w:lang w:eastAsia="ja-JP"/>
        </w:rPr>
        <w:t xml:space="preserve"> the</w:t>
      </w:r>
      <w:r w:rsidR="004E6D9C" w:rsidRPr="004A56A8">
        <w:rPr>
          <w:rFonts w:cs="Times New Roman"/>
          <w:lang w:eastAsia="ja-JP"/>
        </w:rPr>
        <w:t xml:space="preserve"> station</w:t>
      </w:r>
      <w:r w:rsidR="004B468C" w:rsidRPr="004A56A8">
        <w:rPr>
          <w:rFonts w:cs="Times New Roman"/>
          <w:lang w:eastAsia="ja-JP"/>
        </w:rPr>
        <w:t xml:space="preserve">, about 16% </w:t>
      </w:r>
      <w:r w:rsidR="004E6D9C" w:rsidRPr="004A56A8">
        <w:rPr>
          <w:rFonts w:cs="Times New Roman"/>
          <w:lang w:eastAsia="ja-JP"/>
        </w:rPr>
        <w:t>choose</w:t>
      </w:r>
      <w:r w:rsidR="004B468C" w:rsidRPr="004A56A8">
        <w:rPr>
          <w:rFonts w:cs="Times New Roman"/>
          <w:lang w:eastAsia="ja-JP"/>
        </w:rPr>
        <w:t xml:space="preserve"> </w:t>
      </w:r>
      <w:r w:rsidR="004B468C" w:rsidRPr="00C52CD7">
        <w:rPr>
          <w:rFonts w:cs="Times New Roman"/>
          <w:noProof/>
          <w:lang w:eastAsia="ja-JP"/>
        </w:rPr>
        <w:t>bicycle</w:t>
      </w:r>
      <w:r w:rsidR="00762FBC" w:rsidRPr="00762FBC">
        <w:rPr>
          <w:rFonts w:cs="Times New Roman"/>
          <w:noProof/>
          <w:lang w:eastAsia="ja-JP"/>
        </w:rPr>
        <w:t>s</w:t>
      </w:r>
      <w:r w:rsidR="004B468C" w:rsidRPr="004A56A8">
        <w:rPr>
          <w:rFonts w:cs="Times New Roman"/>
          <w:lang w:eastAsia="ja-JP"/>
        </w:rPr>
        <w:t>, the total percent</w:t>
      </w:r>
      <w:r w:rsidR="006A4D25" w:rsidRPr="004A56A8">
        <w:rPr>
          <w:rFonts w:cs="Times New Roman"/>
          <w:lang w:eastAsia="ja-JP"/>
        </w:rPr>
        <w:t>age</w:t>
      </w:r>
      <w:r w:rsidR="004B468C" w:rsidRPr="004A56A8">
        <w:rPr>
          <w:rFonts w:cs="Times New Roman"/>
          <w:lang w:eastAsia="ja-JP"/>
        </w:rPr>
        <w:t xml:space="preserve"> of non-motorized trip accessing to station accounted for about 90%. The </w:t>
      </w:r>
      <w:r w:rsidR="00125195" w:rsidRPr="004A56A8">
        <w:rPr>
          <w:rFonts w:cs="Times New Roman"/>
          <w:lang w:eastAsia="ja-JP"/>
        </w:rPr>
        <w:t>time for walking is 7.7 minutes on average by the speed of 4.8km/h,</w:t>
      </w:r>
      <w:r w:rsidR="004B468C" w:rsidRPr="004A56A8">
        <w:rPr>
          <w:rFonts w:cs="Times New Roman"/>
          <w:lang w:eastAsia="ja-JP"/>
        </w:rPr>
        <w:t xml:space="preserve"> </w:t>
      </w:r>
      <w:r w:rsidR="004E6D9C" w:rsidRPr="004A56A8">
        <w:rPr>
          <w:rFonts w:cs="Times New Roman"/>
          <w:lang w:eastAsia="ja-JP"/>
        </w:rPr>
        <w:t>which means</w:t>
      </w:r>
      <w:r w:rsidR="004B468C" w:rsidRPr="004A56A8">
        <w:rPr>
          <w:rFonts w:cs="Times New Roman"/>
          <w:lang w:eastAsia="ja-JP"/>
        </w:rPr>
        <w:t xml:space="preserve"> the average walking distance </w:t>
      </w:r>
      <w:r w:rsidR="00A111E2" w:rsidRPr="004A56A8">
        <w:rPr>
          <w:rFonts w:cs="Times New Roman"/>
          <w:lang w:eastAsia="ja-JP"/>
        </w:rPr>
        <w:t>is</w:t>
      </w:r>
      <w:r w:rsidR="004E6D9C" w:rsidRPr="004A56A8">
        <w:rPr>
          <w:rFonts w:cs="Times New Roman"/>
          <w:lang w:eastAsia="ja-JP"/>
        </w:rPr>
        <w:t xml:space="preserve"> </w:t>
      </w:r>
      <w:r w:rsidR="004B468C" w:rsidRPr="004A56A8">
        <w:rPr>
          <w:rFonts w:cs="Times New Roman"/>
          <w:lang w:eastAsia="ja-JP"/>
        </w:rPr>
        <w:t>about 600m</w:t>
      </w:r>
      <w:r w:rsidR="00125195" w:rsidRPr="004A56A8">
        <w:rPr>
          <w:rFonts w:cs="Times New Roman"/>
          <w:lang w:eastAsia="ja-JP"/>
        </w:rPr>
        <w:t xml:space="preserve"> </w:t>
      </w:r>
      <w:r w:rsidR="004B468C" w:rsidRPr="004A56A8">
        <w:rPr>
          <w:rFonts w:cs="Times New Roman"/>
          <w:lang w:eastAsia="ja-JP"/>
        </w:rPr>
        <w:t>for walking to</w:t>
      </w:r>
      <w:r w:rsidR="00762FBC">
        <w:rPr>
          <w:rFonts w:cs="Times New Roman"/>
          <w:lang w:eastAsia="ja-JP"/>
        </w:rPr>
        <w:t xml:space="preserve"> the</w:t>
      </w:r>
      <w:r w:rsidR="004B468C" w:rsidRPr="004A56A8">
        <w:rPr>
          <w:rFonts w:cs="Times New Roman"/>
          <w:lang w:eastAsia="ja-JP"/>
        </w:rPr>
        <w:t xml:space="preserve"> </w:t>
      </w:r>
      <w:r w:rsidR="004B468C" w:rsidRPr="00762FBC">
        <w:rPr>
          <w:rFonts w:cs="Times New Roman"/>
          <w:noProof/>
          <w:lang w:eastAsia="ja-JP"/>
        </w:rPr>
        <w:t>station</w:t>
      </w:r>
      <w:r w:rsidR="004B468C" w:rsidRPr="004A56A8">
        <w:rPr>
          <w:rFonts w:cs="Times New Roman"/>
          <w:lang w:eastAsia="ja-JP"/>
        </w:rPr>
        <w:t>. Consider</w:t>
      </w:r>
      <w:r w:rsidR="004E6D9C" w:rsidRPr="004A56A8">
        <w:rPr>
          <w:rFonts w:cs="Times New Roman"/>
          <w:lang w:eastAsia="ja-JP"/>
        </w:rPr>
        <w:t xml:space="preserve">ed </w:t>
      </w:r>
      <w:r w:rsidR="001B1783" w:rsidRPr="004A56A8">
        <w:rPr>
          <w:rFonts w:cs="Times New Roman"/>
          <w:lang w:eastAsia="ja-JP"/>
        </w:rPr>
        <w:t xml:space="preserve">that </w:t>
      </w:r>
      <w:r w:rsidR="00902FCF" w:rsidRPr="004A56A8">
        <w:rPr>
          <w:rFonts w:cs="Times New Roman"/>
          <w:lang w:eastAsia="ja-JP"/>
        </w:rPr>
        <w:t>the average walking distance</w:t>
      </w:r>
      <w:r w:rsidR="001B1783" w:rsidRPr="004A56A8">
        <w:rPr>
          <w:rFonts w:cs="Times New Roman"/>
          <w:lang w:eastAsia="ja-JP"/>
        </w:rPr>
        <w:t xml:space="preserve"> should be a little less than the main walking distance, </w:t>
      </w:r>
      <w:r w:rsidR="004E6D9C" w:rsidRPr="004A56A8">
        <w:rPr>
          <w:rFonts w:cs="Times New Roman"/>
          <w:lang w:eastAsia="ja-JP"/>
        </w:rPr>
        <w:t>it can be inferred</w:t>
      </w:r>
      <w:r w:rsidR="001B1783" w:rsidRPr="004A56A8">
        <w:rPr>
          <w:rFonts w:cs="Times New Roman"/>
          <w:lang w:eastAsia="ja-JP"/>
        </w:rPr>
        <w:t xml:space="preserve"> that the PCA in Fukuoka </w:t>
      </w:r>
      <w:r w:rsidR="004E6D9C" w:rsidRPr="004A56A8">
        <w:rPr>
          <w:rFonts w:cs="Times New Roman"/>
          <w:lang w:eastAsia="ja-JP"/>
        </w:rPr>
        <w:t>is</w:t>
      </w:r>
      <w:r w:rsidR="001B1783" w:rsidRPr="004A56A8">
        <w:rPr>
          <w:rFonts w:cs="Times New Roman"/>
          <w:lang w:eastAsia="ja-JP"/>
        </w:rPr>
        <w:t xml:space="preserve"> consistent with the most widely accepted distance of 800m.</w:t>
      </w:r>
    </w:p>
    <w:p w14:paraId="0CEDC192" w14:textId="255EC611" w:rsidR="009321B9" w:rsidRPr="004764C9" w:rsidRDefault="00962F78" w:rsidP="004764C9">
      <w:pPr>
        <w:snapToGrid w:val="0"/>
        <w:ind w:firstLine="360"/>
        <w:rPr>
          <w:rFonts w:cs="Times New Roman" w:hint="eastAsia"/>
          <w:lang w:eastAsia="ja-JP"/>
        </w:rPr>
      </w:pPr>
      <w:r>
        <w:rPr>
          <w:rFonts w:cs="Times New Roman"/>
          <w:lang w:eastAsia="ja-JP"/>
        </w:rPr>
        <w:t xml:space="preserve">Based on the summary of </w:t>
      </w:r>
      <w:r w:rsidR="001B1783" w:rsidRPr="004A56A8">
        <w:rPr>
          <w:rFonts w:cs="Times New Roman"/>
          <w:lang w:eastAsia="ja-JP"/>
        </w:rPr>
        <w:t xml:space="preserve">existing literature and </w:t>
      </w:r>
      <w:r>
        <w:rPr>
          <w:rFonts w:cs="Times New Roman"/>
          <w:lang w:eastAsia="ja-JP"/>
        </w:rPr>
        <w:t>the condition of</w:t>
      </w:r>
      <w:r w:rsidR="001B1783" w:rsidRPr="004A56A8">
        <w:rPr>
          <w:rFonts w:cs="Times New Roman"/>
          <w:lang w:eastAsia="ja-JP"/>
        </w:rPr>
        <w:t xml:space="preserve"> Fukuoka, the distance threshold of 800m </w:t>
      </w:r>
      <w:r>
        <w:rPr>
          <w:rFonts w:cs="Times New Roman"/>
          <w:lang w:eastAsia="ja-JP"/>
        </w:rPr>
        <w:t>is</w:t>
      </w:r>
      <w:r w:rsidR="001B1783" w:rsidRPr="004A56A8">
        <w:rPr>
          <w:rFonts w:cs="Times New Roman"/>
          <w:lang w:eastAsia="ja-JP"/>
        </w:rPr>
        <w:t xml:space="preserve"> </w:t>
      </w:r>
      <w:r>
        <w:rPr>
          <w:rFonts w:cs="Times New Roman"/>
          <w:lang w:eastAsia="ja-JP"/>
        </w:rPr>
        <w:t>adopted</w:t>
      </w:r>
      <w:r w:rsidR="001B1783" w:rsidRPr="004A56A8">
        <w:rPr>
          <w:rFonts w:cs="Times New Roman"/>
          <w:lang w:eastAsia="ja-JP"/>
        </w:rPr>
        <w:t xml:space="preserve"> in this study. All the </w:t>
      </w:r>
      <w:r w:rsidR="00400FFD" w:rsidRPr="004A56A8">
        <w:rPr>
          <w:rFonts w:cs="Times New Roman"/>
          <w:lang w:eastAsia="ja-JP"/>
        </w:rPr>
        <w:t>data based on geographical information will be covered by the 800m PCA using the areal interpolation method.</w:t>
      </w:r>
    </w:p>
    <w:p w14:paraId="6DC2B98D" w14:textId="070A4C1E" w:rsidR="000518F8" w:rsidRPr="004A56A8" w:rsidRDefault="00B9011E" w:rsidP="00452DFE">
      <w:pPr>
        <w:pStyle w:val="2"/>
        <w:snapToGrid w:val="0"/>
        <w:rPr>
          <w:rFonts w:ascii="Times New Roman" w:hAnsi="Times New Roman" w:cs="Times New Roman"/>
          <w:color w:val="auto"/>
          <w:lang w:eastAsia="ja-JP"/>
        </w:rPr>
      </w:pPr>
      <w:bookmarkStart w:id="13" w:name="_Toc476237021"/>
      <w:r w:rsidRPr="004A56A8">
        <w:rPr>
          <w:rFonts w:ascii="Times New Roman" w:hAnsi="Times New Roman" w:cs="Times New Roman"/>
          <w:color w:val="auto"/>
          <w:lang w:eastAsia="ja-JP"/>
        </w:rPr>
        <w:t>3</w:t>
      </w:r>
      <w:r w:rsidR="00E538A7" w:rsidRPr="004A56A8">
        <w:rPr>
          <w:rFonts w:ascii="Times New Roman" w:hAnsi="Times New Roman" w:cs="Times New Roman"/>
          <w:color w:val="auto"/>
          <w:lang w:eastAsia="ja-JP"/>
        </w:rPr>
        <w:t>.</w:t>
      </w:r>
      <w:r w:rsidR="00900D0F" w:rsidRPr="004A56A8">
        <w:rPr>
          <w:rFonts w:ascii="Times New Roman" w:hAnsi="Times New Roman" w:cs="Times New Roman"/>
          <w:color w:val="auto"/>
          <w:lang w:eastAsia="ja-JP"/>
        </w:rPr>
        <w:t>2</w:t>
      </w:r>
      <w:r w:rsidR="00E538A7" w:rsidRPr="004A56A8">
        <w:rPr>
          <w:rFonts w:ascii="Times New Roman" w:hAnsi="Times New Roman" w:cs="Times New Roman"/>
          <w:color w:val="auto"/>
          <w:lang w:eastAsia="ja-JP"/>
        </w:rPr>
        <w:t xml:space="preserve"> </w:t>
      </w:r>
      <w:r w:rsidR="00B4534C" w:rsidRPr="004A56A8">
        <w:rPr>
          <w:rFonts w:ascii="Times New Roman" w:hAnsi="Times New Roman" w:cs="Times New Roman"/>
          <w:color w:val="auto"/>
          <w:lang w:eastAsia="ja-JP"/>
        </w:rPr>
        <w:t>Variable selection and construction</w:t>
      </w:r>
      <w:bookmarkEnd w:id="13"/>
    </w:p>
    <w:p w14:paraId="6255591F" w14:textId="6D95DDCE" w:rsidR="000518F8" w:rsidRPr="004A56A8" w:rsidRDefault="000518F8" w:rsidP="00452DFE">
      <w:pPr>
        <w:snapToGrid w:val="0"/>
        <w:ind w:firstLine="360"/>
        <w:rPr>
          <w:rFonts w:cs="Times New Roman"/>
          <w:lang w:eastAsia="ja-JP"/>
        </w:rPr>
      </w:pPr>
      <w:r w:rsidRPr="004A56A8">
        <w:rPr>
          <w:rFonts w:cs="Times New Roman"/>
          <w:lang w:eastAsia="ja-JP"/>
        </w:rPr>
        <w:t xml:space="preserve">In this study, the average daily </w:t>
      </w:r>
      <w:r w:rsidR="004626CC" w:rsidRPr="004A56A8">
        <w:rPr>
          <w:rFonts w:cs="Times New Roman"/>
          <w:lang w:eastAsia="ja-JP"/>
        </w:rPr>
        <w:t>ridership</w:t>
      </w:r>
      <w:r w:rsidRPr="004A56A8">
        <w:rPr>
          <w:rFonts w:cs="Times New Roman"/>
          <w:lang w:eastAsia="ja-JP"/>
        </w:rPr>
        <w:t xml:space="preserve"> of each </w:t>
      </w:r>
      <w:r w:rsidR="004626CC" w:rsidRPr="004A56A8">
        <w:rPr>
          <w:rFonts w:cs="Times New Roman"/>
          <w:lang w:eastAsia="ja-JP"/>
        </w:rPr>
        <w:t>subway</w:t>
      </w:r>
      <w:r w:rsidRPr="004A56A8">
        <w:rPr>
          <w:rFonts w:cs="Times New Roman"/>
          <w:lang w:eastAsia="ja-JP"/>
        </w:rPr>
        <w:t xml:space="preserve"> station </w:t>
      </w:r>
      <w:r w:rsidR="00A111E2" w:rsidRPr="004A56A8">
        <w:rPr>
          <w:rFonts w:cs="Times New Roman"/>
          <w:lang w:eastAsia="ja-JP"/>
        </w:rPr>
        <w:t xml:space="preserve">is used </w:t>
      </w:r>
      <w:r w:rsidRPr="004A56A8">
        <w:rPr>
          <w:rFonts w:cs="Times New Roman"/>
          <w:lang w:eastAsia="ja-JP"/>
        </w:rPr>
        <w:t xml:space="preserve">as dependent variable. The </w:t>
      </w:r>
      <w:r w:rsidR="00A111E2" w:rsidRPr="004A56A8">
        <w:rPr>
          <w:rFonts w:cs="Times New Roman"/>
          <w:lang w:eastAsia="ja-JP"/>
        </w:rPr>
        <w:t xml:space="preserve">candidate </w:t>
      </w:r>
      <w:r w:rsidRPr="004A56A8">
        <w:rPr>
          <w:rFonts w:cs="Times New Roman"/>
          <w:lang w:eastAsia="ja-JP"/>
        </w:rPr>
        <w:t xml:space="preserve">independent variables </w:t>
      </w:r>
      <w:r w:rsidR="00A111E2" w:rsidRPr="004A56A8">
        <w:rPr>
          <w:rFonts w:cs="Times New Roman"/>
          <w:lang w:eastAsia="ja-JP"/>
        </w:rPr>
        <w:t>are shown in</w:t>
      </w:r>
      <w:r w:rsidR="00AD5CD5" w:rsidRPr="004A56A8">
        <w:rPr>
          <w:rFonts w:cs="Times New Roman"/>
          <w:lang w:eastAsia="ja-JP"/>
        </w:rPr>
        <w:t xml:space="preserve"> </w:t>
      </w:r>
      <w:r w:rsidR="00CB5B40" w:rsidRPr="004A56A8">
        <w:rPr>
          <w:rFonts w:cs="Times New Roman"/>
          <w:i/>
          <w:lang w:eastAsia="ja-JP"/>
        </w:rPr>
        <w:fldChar w:fldCharType="begin"/>
      </w:r>
      <w:r w:rsidR="00CB5B40" w:rsidRPr="004A56A8">
        <w:rPr>
          <w:rFonts w:cs="Times New Roman"/>
          <w:i/>
          <w:lang w:eastAsia="ja-JP"/>
        </w:rPr>
        <w:instrText xml:space="preserve"> REF _Ref461808533 \h </w:instrText>
      </w:r>
      <w:r w:rsidR="00FE281B" w:rsidRPr="004A56A8">
        <w:rPr>
          <w:rFonts w:cs="Times New Roman"/>
          <w:i/>
          <w:lang w:eastAsia="ja-JP"/>
        </w:rPr>
        <w:instrText xml:space="preserve"> \* MERGEFORMAT </w:instrText>
      </w:r>
      <w:r w:rsidR="00CB5B40" w:rsidRPr="004A56A8">
        <w:rPr>
          <w:rFonts w:cs="Times New Roman"/>
          <w:i/>
          <w:lang w:eastAsia="ja-JP"/>
        </w:rPr>
      </w:r>
      <w:r w:rsidR="00CB5B40" w:rsidRPr="004A56A8">
        <w:rPr>
          <w:rFonts w:cs="Times New Roman"/>
          <w:i/>
          <w:lang w:eastAsia="ja-JP"/>
        </w:rPr>
        <w:fldChar w:fldCharType="separate"/>
      </w:r>
      <w:r w:rsidR="005F4BF0" w:rsidRPr="005F4BF0">
        <w:rPr>
          <w:rFonts w:cs="Times New Roman"/>
          <w:i/>
        </w:rPr>
        <w:t xml:space="preserve">Table </w:t>
      </w:r>
      <w:r w:rsidR="005F4BF0" w:rsidRPr="005F4BF0">
        <w:rPr>
          <w:rFonts w:cs="Times New Roman"/>
          <w:i/>
          <w:noProof/>
        </w:rPr>
        <w:t>3</w:t>
      </w:r>
      <w:r w:rsidR="00CB5B40" w:rsidRPr="004A56A8">
        <w:rPr>
          <w:rFonts w:cs="Times New Roman"/>
          <w:i/>
          <w:lang w:eastAsia="ja-JP"/>
        </w:rPr>
        <w:fldChar w:fldCharType="end"/>
      </w:r>
      <w:r w:rsidRPr="004A56A8">
        <w:rPr>
          <w:rFonts w:cs="Times New Roman"/>
          <w:lang w:eastAsia="ja-JP"/>
        </w:rPr>
        <w:t>.</w:t>
      </w:r>
      <w:r w:rsidR="00A111E2" w:rsidRPr="004A56A8">
        <w:rPr>
          <w:rFonts w:cs="Times New Roman"/>
          <w:lang w:eastAsia="ja-JP"/>
        </w:rPr>
        <w:t xml:space="preserve"> </w:t>
      </w:r>
      <w:r w:rsidR="00E45D14">
        <w:rPr>
          <w:rFonts w:cs="Times New Roman"/>
          <w:lang w:eastAsia="ja-JP"/>
        </w:rPr>
        <w:t>Based on the</w:t>
      </w:r>
      <w:r w:rsidR="00271024" w:rsidRPr="004A56A8">
        <w:rPr>
          <w:rFonts w:cs="Times New Roman"/>
          <w:lang w:eastAsia="ja-JP"/>
        </w:rPr>
        <w:t xml:space="preserve"> previous studies, </w:t>
      </w:r>
      <w:r w:rsidR="00A111E2" w:rsidRPr="004A56A8">
        <w:rPr>
          <w:rFonts w:cs="Times New Roman"/>
          <w:lang w:eastAsia="ja-JP"/>
        </w:rPr>
        <w:t>the influence on ridership can be summarized into 3 aspects</w:t>
      </w:r>
      <w:r w:rsidR="00E45D14">
        <w:rPr>
          <w:rFonts w:cs="Times New Roman"/>
          <w:lang w:eastAsia="ja-JP"/>
        </w:rPr>
        <w:t xml:space="preserve"> in this study</w:t>
      </w:r>
      <w:r w:rsidRPr="004A56A8">
        <w:rPr>
          <w:rFonts w:cs="Times New Roman"/>
          <w:lang w:eastAsia="ja-JP"/>
        </w:rPr>
        <w:t xml:space="preserve">: </w:t>
      </w:r>
      <w:r w:rsidR="00F24492" w:rsidRPr="004A56A8">
        <w:rPr>
          <w:rFonts w:eastAsiaTheme="minorEastAsia" w:cs="Times New Roman"/>
        </w:rPr>
        <w:t xml:space="preserve">1. </w:t>
      </w:r>
      <w:r w:rsidR="003A37CB">
        <w:rPr>
          <w:rFonts w:eastAsiaTheme="minorEastAsia" w:cs="Times New Roman"/>
        </w:rPr>
        <w:t>built environment</w:t>
      </w:r>
      <w:r w:rsidR="00F24492" w:rsidRPr="004A56A8">
        <w:rPr>
          <w:rFonts w:eastAsiaTheme="minorEastAsia" w:cs="Times New Roman"/>
        </w:rPr>
        <w:t>; 2. transportation accessibility; 3. demographic and socioeconomic environment.</w:t>
      </w:r>
    </w:p>
    <w:p w14:paraId="677B484C" w14:textId="4243AFF5" w:rsidR="009321B9" w:rsidRPr="004764C9" w:rsidRDefault="00BE27CC" w:rsidP="004764C9">
      <w:pPr>
        <w:snapToGrid w:val="0"/>
        <w:ind w:firstLine="360"/>
        <w:rPr>
          <w:rFonts w:eastAsiaTheme="minorEastAsia" w:cs="Times New Roman" w:hint="eastAsia"/>
        </w:rPr>
      </w:pPr>
      <w:r>
        <w:rPr>
          <w:rFonts w:cs="Times New Roman"/>
          <w:lang w:eastAsia="ja-JP"/>
        </w:rPr>
        <w:t xml:space="preserve">There are </w:t>
      </w:r>
      <w:r w:rsidR="00337291" w:rsidRPr="004A56A8">
        <w:rPr>
          <w:rFonts w:cs="Times New Roman"/>
          <w:lang w:eastAsia="ja-JP"/>
        </w:rPr>
        <w:t>1</w:t>
      </w:r>
      <w:r w:rsidR="00E7272C" w:rsidRPr="004A56A8">
        <w:rPr>
          <w:rFonts w:cs="Times New Roman"/>
          <w:lang w:eastAsia="ja-JP"/>
        </w:rPr>
        <w:t>6</w:t>
      </w:r>
      <w:r w:rsidR="00337291" w:rsidRPr="004A56A8">
        <w:rPr>
          <w:rFonts w:cs="Times New Roman"/>
          <w:lang w:eastAsia="ja-JP"/>
        </w:rPr>
        <w:t xml:space="preserve"> variables</w:t>
      </w:r>
      <w:r>
        <w:rPr>
          <w:rFonts w:cs="Times New Roman"/>
          <w:lang w:eastAsia="ja-JP"/>
        </w:rPr>
        <w:t xml:space="preserve"> in total</w:t>
      </w:r>
      <w:r w:rsidR="00337291" w:rsidRPr="004A56A8">
        <w:rPr>
          <w:rFonts w:cs="Times New Roman"/>
          <w:lang w:eastAsia="ja-JP"/>
        </w:rPr>
        <w:t xml:space="preserve"> </w:t>
      </w:r>
      <w:r>
        <w:rPr>
          <w:rFonts w:cs="Times New Roman"/>
          <w:lang w:eastAsia="ja-JP"/>
        </w:rPr>
        <w:t>adopted</w:t>
      </w:r>
      <w:r w:rsidR="00337291" w:rsidRPr="004A56A8">
        <w:rPr>
          <w:rFonts w:cs="Times New Roman"/>
          <w:lang w:eastAsia="ja-JP"/>
        </w:rPr>
        <w:t xml:space="preserve"> as candidate factors influencing </w:t>
      </w:r>
      <w:r w:rsidR="004626CC" w:rsidRPr="004A56A8">
        <w:rPr>
          <w:rFonts w:cs="Times New Roman"/>
          <w:lang w:eastAsia="ja-JP"/>
        </w:rPr>
        <w:t>ridership</w:t>
      </w:r>
      <w:r w:rsidR="00337291" w:rsidRPr="004A56A8">
        <w:rPr>
          <w:rFonts w:cs="Times New Roman"/>
          <w:lang w:eastAsia="ja-JP"/>
        </w:rPr>
        <w:t xml:space="preserve">. As </w:t>
      </w:r>
      <w:r w:rsidR="007C3783" w:rsidRPr="004A56A8">
        <w:rPr>
          <w:rFonts w:cs="Times New Roman"/>
          <w:lang w:eastAsia="ja-JP"/>
        </w:rPr>
        <w:t>is known</w:t>
      </w:r>
      <w:r w:rsidR="00337291" w:rsidRPr="004A56A8">
        <w:rPr>
          <w:rFonts w:cs="Times New Roman"/>
          <w:lang w:eastAsia="ja-JP"/>
        </w:rPr>
        <w:t xml:space="preserve"> that some of these variables have already been </w:t>
      </w:r>
      <w:r>
        <w:rPr>
          <w:rFonts w:eastAsiaTheme="minorEastAsia" w:cs="Times New Roman"/>
        </w:rPr>
        <w:t>estimated</w:t>
      </w:r>
      <w:r w:rsidR="00337291" w:rsidRPr="004A56A8">
        <w:rPr>
          <w:rFonts w:eastAsiaTheme="minorEastAsia" w:cs="Times New Roman"/>
        </w:rPr>
        <w:t xml:space="preserve"> many times in previous studies, however, there are </w:t>
      </w:r>
      <w:r w:rsidR="007C3783" w:rsidRPr="004A56A8">
        <w:rPr>
          <w:rFonts w:eastAsiaTheme="minorEastAsia" w:cs="Times New Roman"/>
        </w:rPr>
        <w:t xml:space="preserve">still </w:t>
      </w:r>
      <w:r w:rsidR="00337291" w:rsidRPr="004A56A8">
        <w:rPr>
          <w:rFonts w:eastAsiaTheme="minorEastAsia" w:cs="Times New Roman"/>
        </w:rPr>
        <w:t xml:space="preserve">some </w:t>
      </w:r>
      <w:r w:rsidR="007C3783" w:rsidRPr="004A56A8">
        <w:rPr>
          <w:rFonts w:eastAsiaTheme="minorEastAsia" w:cs="Times New Roman"/>
        </w:rPr>
        <w:t>indicators, which</w:t>
      </w:r>
      <w:r w:rsidR="00337291" w:rsidRPr="004A56A8">
        <w:rPr>
          <w:rFonts w:eastAsiaTheme="minorEastAsia" w:cs="Times New Roman"/>
        </w:rPr>
        <w:t xml:space="preserve"> </w:t>
      </w:r>
      <w:r w:rsidR="007C3783" w:rsidRPr="004A56A8">
        <w:rPr>
          <w:rFonts w:eastAsiaTheme="minorEastAsia" w:cs="Times New Roman"/>
        </w:rPr>
        <w:t xml:space="preserve">may </w:t>
      </w:r>
      <w:r w:rsidR="00337291" w:rsidRPr="004A56A8">
        <w:rPr>
          <w:rFonts w:eastAsiaTheme="minorEastAsia" w:cs="Times New Roman"/>
        </w:rPr>
        <w:t xml:space="preserve">help explain the variation of </w:t>
      </w:r>
      <w:r w:rsidR="004626CC" w:rsidRPr="004A56A8">
        <w:rPr>
          <w:rFonts w:eastAsiaTheme="minorEastAsia" w:cs="Times New Roman"/>
        </w:rPr>
        <w:t>ridership</w:t>
      </w:r>
      <w:r w:rsidR="007C3783" w:rsidRPr="004A56A8">
        <w:rPr>
          <w:rFonts w:eastAsiaTheme="minorEastAsia" w:cs="Times New Roman"/>
        </w:rPr>
        <w:t xml:space="preserve">, </w:t>
      </w:r>
      <w:r w:rsidR="00337291" w:rsidRPr="004A56A8">
        <w:rPr>
          <w:rFonts w:eastAsiaTheme="minorEastAsia" w:cs="Times New Roman"/>
        </w:rPr>
        <w:t xml:space="preserve">ignored in the </w:t>
      </w:r>
      <w:r w:rsidR="007C3783" w:rsidRPr="004A56A8">
        <w:rPr>
          <w:rFonts w:eastAsiaTheme="minorEastAsia" w:cs="Times New Roman"/>
        </w:rPr>
        <w:t xml:space="preserve">prior </w:t>
      </w:r>
      <w:r w:rsidR="00337291" w:rsidRPr="004A56A8">
        <w:rPr>
          <w:rFonts w:eastAsiaTheme="minorEastAsia" w:cs="Times New Roman"/>
        </w:rPr>
        <w:t xml:space="preserve">studies. </w:t>
      </w:r>
      <w:r w:rsidR="00125195" w:rsidRPr="004A56A8">
        <w:rPr>
          <w:rFonts w:eastAsiaTheme="minorEastAsia" w:cs="Times New Roman"/>
        </w:rPr>
        <w:t>Besides, t</w:t>
      </w:r>
      <w:r w:rsidR="00337291" w:rsidRPr="004A56A8">
        <w:rPr>
          <w:rFonts w:eastAsiaTheme="minorEastAsia" w:cs="Times New Roman"/>
        </w:rPr>
        <w:t xml:space="preserve">here is another problem </w:t>
      </w:r>
      <w:r w:rsidR="00125195" w:rsidRPr="004A56A8">
        <w:rPr>
          <w:rFonts w:eastAsiaTheme="minorEastAsia" w:cs="Times New Roman"/>
        </w:rPr>
        <w:t>to deal with</w:t>
      </w:r>
      <w:r>
        <w:rPr>
          <w:rFonts w:eastAsiaTheme="minorEastAsia" w:cs="Times New Roman"/>
        </w:rPr>
        <w:t xml:space="preserve"> that </w:t>
      </w:r>
      <w:r w:rsidR="001760FB" w:rsidRPr="004A56A8">
        <w:rPr>
          <w:rFonts w:eastAsiaTheme="minorEastAsia" w:cs="Times New Roman"/>
        </w:rPr>
        <w:t xml:space="preserve">the </w:t>
      </w:r>
      <w:r w:rsidR="007C3783" w:rsidRPr="004A56A8">
        <w:rPr>
          <w:rFonts w:eastAsiaTheme="minorEastAsia" w:cs="Times New Roman"/>
        </w:rPr>
        <w:t xml:space="preserve">more comprehensive the index framework is, the problem of multicollinearity </w:t>
      </w:r>
      <w:r w:rsidR="00337291" w:rsidRPr="004A56A8">
        <w:rPr>
          <w:rFonts w:eastAsiaTheme="minorEastAsia" w:cs="Times New Roman"/>
        </w:rPr>
        <w:t>will occur</w:t>
      </w:r>
      <w:r w:rsidR="007C3783" w:rsidRPr="004A56A8">
        <w:rPr>
          <w:rFonts w:eastAsiaTheme="minorEastAsia" w:cs="Times New Roman"/>
        </w:rPr>
        <w:t xml:space="preserve"> more easily</w:t>
      </w:r>
      <w:r w:rsidR="00337291" w:rsidRPr="004A56A8">
        <w:rPr>
          <w:rFonts w:eastAsiaTheme="minorEastAsia" w:cs="Times New Roman"/>
        </w:rPr>
        <w:t xml:space="preserve">. </w:t>
      </w:r>
      <w:r>
        <w:rPr>
          <w:rFonts w:eastAsiaTheme="minorEastAsia" w:cs="Times New Roman"/>
        </w:rPr>
        <w:t>To deal with</w:t>
      </w:r>
      <w:r w:rsidR="00337291" w:rsidRPr="004A56A8">
        <w:rPr>
          <w:rFonts w:eastAsiaTheme="minorEastAsia" w:cs="Times New Roman"/>
        </w:rPr>
        <w:t xml:space="preserve"> this problem, </w:t>
      </w:r>
      <w:r w:rsidR="00EC25AF" w:rsidRPr="004A56A8">
        <w:rPr>
          <w:rFonts w:eastAsiaTheme="minorEastAsia" w:cs="Times New Roman"/>
        </w:rPr>
        <w:t xml:space="preserve">not all the candidate variables will </w:t>
      </w:r>
      <w:r w:rsidR="006F28CC" w:rsidRPr="004A56A8">
        <w:rPr>
          <w:rFonts w:eastAsiaTheme="minorEastAsia" w:cs="Times New Roman"/>
        </w:rPr>
        <w:t>enter the</w:t>
      </w:r>
      <w:r w:rsidR="00EC25AF" w:rsidRPr="004A56A8">
        <w:rPr>
          <w:rFonts w:eastAsiaTheme="minorEastAsia" w:cs="Times New Roman"/>
        </w:rPr>
        <w:t xml:space="preserve"> </w:t>
      </w:r>
      <w:r w:rsidR="00EC25AF" w:rsidRPr="00762FBC">
        <w:rPr>
          <w:rFonts w:eastAsiaTheme="minorEastAsia" w:cs="Times New Roman"/>
          <w:noProof/>
        </w:rPr>
        <w:t>regression</w:t>
      </w:r>
      <w:r w:rsidR="00EC25AF" w:rsidRPr="004A56A8">
        <w:rPr>
          <w:rFonts w:eastAsiaTheme="minorEastAsia" w:cs="Times New Roman"/>
        </w:rPr>
        <w:t xml:space="preserve"> model, the</w:t>
      </w:r>
      <w:r w:rsidR="001760FB" w:rsidRPr="004A56A8">
        <w:rPr>
          <w:rFonts w:eastAsiaTheme="minorEastAsia" w:cs="Times New Roman"/>
        </w:rPr>
        <w:t>y</w:t>
      </w:r>
      <w:r w:rsidR="007C3783" w:rsidRPr="004A56A8">
        <w:rPr>
          <w:rFonts w:eastAsiaTheme="minorEastAsia" w:cs="Times New Roman"/>
        </w:rPr>
        <w:t xml:space="preserve"> should </w:t>
      </w:r>
      <w:r w:rsidR="00EC25AF" w:rsidRPr="004A56A8">
        <w:rPr>
          <w:rFonts w:eastAsiaTheme="minorEastAsia" w:cs="Times New Roman"/>
        </w:rPr>
        <w:t xml:space="preserve">be </w:t>
      </w:r>
      <w:r w:rsidR="007C3783" w:rsidRPr="004A56A8">
        <w:rPr>
          <w:rFonts w:eastAsiaTheme="minorEastAsia" w:cs="Times New Roman"/>
        </w:rPr>
        <w:t xml:space="preserve">identified </w:t>
      </w:r>
      <w:r w:rsidR="00EC25AF" w:rsidRPr="004A56A8">
        <w:rPr>
          <w:rFonts w:eastAsiaTheme="minorEastAsia" w:cs="Times New Roman"/>
        </w:rPr>
        <w:t xml:space="preserve">and </w:t>
      </w:r>
      <w:r w:rsidR="001760FB" w:rsidRPr="004A56A8">
        <w:rPr>
          <w:rFonts w:eastAsiaTheme="minorEastAsia" w:cs="Times New Roman"/>
        </w:rPr>
        <w:t>selected</w:t>
      </w:r>
      <w:r w:rsidR="00EC25AF" w:rsidRPr="004A56A8">
        <w:rPr>
          <w:rFonts w:eastAsiaTheme="minorEastAsia" w:cs="Times New Roman"/>
        </w:rPr>
        <w:t xml:space="preserve"> by interpretability in the next stage.</w:t>
      </w:r>
    </w:p>
    <w:p w14:paraId="7F48E0AF" w14:textId="08F2605F" w:rsidR="000518F8" w:rsidRPr="004A56A8" w:rsidRDefault="003A37CB" w:rsidP="00452DFE">
      <w:pPr>
        <w:pStyle w:val="3"/>
        <w:snapToGrid w:val="0"/>
        <w:rPr>
          <w:rFonts w:ascii="Times New Roman" w:hAnsi="Times New Roman" w:cs="Times New Roman"/>
          <w:color w:val="auto"/>
          <w:lang w:eastAsia="ja-JP"/>
        </w:rPr>
      </w:pPr>
      <w:bookmarkStart w:id="14" w:name="_Toc476237022"/>
      <w:r>
        <w:rPr>
          <w:rFonts w:ascii="Times New Roman" w:hAnsi="Times New Roman" w:cs="Times New Roman"/>
          <w:color w:val="auto"/>
          <w:lang w:eastAsia="ja-JP"/>
        </w:rPr>
        <w:t>Built environment</w:t>
      </w:r>
      <w:bookmarkEnd w:id="14"/>
    </w:p>
    <w:p w14:paraId="3294FC4D" w14:textId="6C53B68B" w:rsidR="00BB0763" w:rsidRPr="004A56A8" w:rsidRDefault="00704C84" w:rsidP="00F53C02">
      <w:pPr>
        <w:snapToGrid w:val="0"/>
        <w:ind w:firstLine="360"/>
        <w:rPr>
          <w:rFonts w:cs="Times New Roman"/>
          <w:lang w:eastAsia="ja-JP"/>
        </w:rPr>
      </w:pPr>
      <w:r>
        <w:rPr>
          <w:rFonts w:cs="Times New Roman"/>
          <w:noProof/>
          <w:lang w:eastAsia="ja-JP"/>
        </w:rPr>
        <w:t>The b</w:t>
      </w:r>
      <w:r w:rsidR="004A50A9" w:rsidRPr="00704C84">
        <w:rPr>
          <w:rFonts w:cs="Times New Roman"/>
          <w:noProof/>
          <w:lang w:eastAsia="ja-JP"/>
        </w:rPr>
        <w:t>uilding</w:t>
      </w:r>
      <w:r w:rsidR="000D591A" w:rsidRPr="004A56A8">
        <w:rPr>
          <w:rFonts w:cs="Times New Roman"/>
          <w:lang w:eastAsia="ja-JP"/>
        </w:rPr>
        <w:t xml:space="preserve"> provide</w:t>
      </w:r>
      <w:r w:rsidR="00862930" w:rsidRPr="004A56A8">
        <w:rPr>
          <w:rFonts w:cs="Times New Roman"/>
          <w:lang w:eastAsia="ja-JP"/>
        </w:rPr>
        <w:t>s</w:t>
      </w:r>
      <w:r w:rsidR="009645B2" w:rsidRPr="004A56A8">
        <w:rPr>
          <w:rFonts w:cs="Times New Roman"/>
          <w:lang w:eastAsia="ja-JP"/>
        </w:rPr>
        <w:t xml:space="preserve"> people space</w:t>
      </w:r>
      <w:r w:rsidR="001760FB" w:rsidRPr="004A56A8">
        <w:rPr>
          <w:rFonts w:cs="Times New Roman"/>
          <w:lang w:eastAsia="ja-JP"/>
        </w:rPr>
        <w:t xml:space="preserve"> for</w:t>
      </w:r>
      <w:r w:rsidR="003D5544" w:rsidRPr="004A56A8">
        <w:rPr>
          <w:rFonts w:cs="Times New Roman"/>
          <w:lang w:eastAsia="ja-JP"/>
        </w:rPr>
        <w:t xml:space="preserve"> </w:t>
      </w:r>
      <w:r w:rsidR="00862930" w:rsidRPr="004A56A8">
        <w:rPr>
          <w:rFonts w:cs="Times New Roman"/>
          <w:lang w:eastAsia="ja-JP"/>
        </w:rPr>
        <w:t>living</w:t>
      </w:r>
      <w:r w:rsidR="00E705FF" w:rsidRPr="004A56A8">
        <w:rPr>
          <w:rFonts w:cs="Times New Roman"/>
          <w:lang w:eastAsia="ja-JP"/>
        </w:rPr>
        <w:t>, work</w:t>
      </w:r>
      <w:r w:rsidR="00862930" w:rsidRPr="004A56A8">
        <w:rPr>
          <w:rFonts w:cs="Times New Roman"/>
          <w:lang w:eastAsia="ja-JP"/>
        </w:rPr>
        <w:t>ing and recreating,</w:t>
      </w:r>
      <w:r w:rsidR="001760FB" w:rsidRPr="004A56A8">
        <w:rPr>
          <w:rFonts w:cs="Times New Roman"/>
          <w:lang w:eastAsia="ja-JP"/>
        </w:rPr>
        <w:t xml:space="preserve"> </w:t>
      </w:r>
      <w:r w:rsidR="00EF6803" w:rsidRPr="004A56A8">
        <w:rPr>
          <w:rFonts w:cs="Times New Roman"/>
          <w:lang w:eastAsia="ja-JP"/>
        </w:rPr>
        <w:t>and people tend to have different travel preferences with different trip purposes.</w:t>
      </w:r>
      <w:r w:rsidR="00725517" w:rsidRPr="004A56A8">
        <w:rPr>
          <w:rFonts w:cs="Times New Roman"/>
          <w:lang w:eastAsia="ja-JP"/>
        </w:rPr>
        <w:t xml:space="preserve"> </w:t>
      </w:r>
      <w:r w:rsidR="00725517" w:rsidRPr="00F53C02">
        <w:rPr>
          <w:rFonts w:cs="Times New Roman"/>
          <w:lang w:eastAsia="ja-JP"/>
        </w:rPr>
        <w:t xml:space="preserve">Therefore, the floor area is </w:t>
      </w:r>
      <w:r w:rsidR="00F53C02" w:rsidRPr="00F53C02">
        <w:rPr>
          <w:rFonts w:cs="Times New Roman"/>
          <w:lang w:eastAsia="ja-JP"/>
        </w:rPr>
        <w:t xml:space="preserve">commonly thought to be </w:t>
      </w:r>
      <w:r w:rsidR="00725517" w:rsidRPr="00F53C02">
        <w:rPr>
          <w:rFonts w:cs="Times New Roman"/>
          <w:lang w:eastAsia="ja-JP"/>
        </w:rPr>
        <w:t xml:space="preserve">the </w:t>
      </w:r>
      <w:r w:rsidR="00F53C02" w:rsidRPr="00F53C02">
        <w:rPr>
          <w:rFonts w:cs="Times New Roman"/>
          <w:lang w:eastAsia="ja-JP"/>
        </w:rPr>
        <w:t>primary</w:t>
      </w:r>
      <w:r w:rsidR="00725517" w:rsidRPr="00F53C02">
        <w:rPr>
          <w:rFonts w:cs="Times New Roman"/>
          <w:lang w:eastAsia="ja-JP"/>
        </w:rPr>
        <w:t xml:space="preserve"> factor </w:t>
      </w:r>
      <w:r w:rsidR="00F53C02" w:rsidRPr="00F53C02">
        <w:rPr>
          <w:rFonts w:cs="Times New Roman"/>
          <w:lang w:eastAsia="ja-JP"/>
        </w:rPr>
        <w:t>that can affect ridership</w:t>
      </w:r>
      <w:r w:rsidR="00725517" w:rsidRPr="00F53C02">
        <w:rPr>
          <w:rFonts w:cs="Times New Roman"/>
          <w:lang w:eastAsia="ja-JP"/>
        </w:rPr>
        <w:t>.</w:t>
      </w:r>
      <w:r w:rsidR="00EF6803" w:rsidRPr="00F53C02">
        <w:rPr>
          <w:rFonts w:cs="Times New Roman"/>
          <w:lang w:eastAsia="ja-JP"/>
        </w:rPr>
        <w:t xml:space="preserve"> </w:t>
      </w:r>
      <w:r w:rsidR="004C0C6C" w:rsidRPr="00F53C02">
        <w:rPr>
          <w:rFonts w:cs="Times New Roman"/>
          <w:lang w:eastAsia="ja-JP"/>
        </w:rPr>
        <w:t>Another comp</w:t>
      </w:r>
      <w:r w:rsidR="00F53C02">
        <w:rPr>
          <w:rFonts w:cs="Times New Roman"/>
          <w:lang w:eastAsia="ja-JP"/>
        </w:rPr>
        <w:t>ound</w:t>
      </w:r>
      <w:r w:rsidR="004C0C6C" w:rsidRPr="00F53C02">
        <w:rPr>
          <w:rFonts w:cs="Times New Roman"/>
          <w:lang w:eastAsia="ja-JP"/>
        </w:rPr>
        <w:t xml:space="preserve"> indicator, </w:t>
      </w:r>
      <w:r w:rsidR="008A71FD" w:rsidRPr="00F53C02">
        <w:rPr>
          <w:rFonts w:cs="Times New Roman"/>
          <w:lang w:eastAsia="ja-JP"/>
        </w:rPr>
        <w:t>Land use</w:t>
      </w:r>
      <w:r w:rsidR="00D07B3B" w:rsidRPr="00F53C02">
        <w:rPr>
          <w:rFonts w:cs="Times New Roman"/>
          <w:lang w:eastAsia="ja-JP"/>
        </w:rPr>
        <w:t xml:space="preserve"> m</w:t>
      </w:r>
      <w:r w:rsidR="00D07B3B" w:rsidRPr="004A56A8">
        <w:rPr>
          <w:rFonts w:cs="Times New Roman"/>
          <w:lang w:eastAsia="ja-JP"/>
        </w:rPr>
        <w:t>ix</w:t>
      </w:r>
      <w:r w:rsidR="004C0C6C" w:rsidRPr="004A56A8">
        <w:rPr>
          <w:rFonts w:cs="Times New Roman"/>
          <w:lang w:eastAsia="ja-JP"/>
        </w:rPr>
        <w:t>,</w:t>
      </w:r>
      <w:r w:rsidR="00D07B3B" w:rsidRPr="004A56A8">
        <w:rPr>
          <w:rFonts w:cs="Times New Roman"/>
          <w:lang w:eastAsia="ja-JP"/>
        </w:rPr>
        <w:t xml:space="preserve"> </w:t>
      </w:r>
      <w:r w:rsidR="00A35C9E" w:rsidRPr="004A56A8">
        <w:rPr>
          <w:rFonts w:cs="Times New Roman"/>
          <w:lang w:eastAsia="ja-JP"/>
        </w:rPr>
        <w:t xml:space="preserve">is </w:t>
      </w:r>
      <w:r w:rsidR="004C0C6C" w:rsidRPr="004A56A8">
        <w:rPr>
          <w:rFonts w:cs="Times New Roman"/>
          <w:lang w:eastAsia="ja-JP"/>
        </w:rPr>
        <w:t xml:space="preserve">also </w:t>
      </w:r>
      <w:r w:rsidR="00A35C9E" w:rsidRPr="004A56A8">
        <w:rPr>
          <w:rFonts w:cs="Times New Roman"/>
          <w:lang w:eastAsia="ja-JP"/>
        </w:rPr>
        <w:t>thought to be an important factor</w:t>
      </w:r>
      <w:r w:rsidR="00F53C02">
        <w:rPr>
          <w:rFonts w:cs="Times New Roman"/>
          <w:lang w:eastAsia="ja-JP"/>
        </w:rPr>
        <w:t xml:space="preserve"> that can influence</w:t>
      </w:r>
      <w:r w:rsidR="00A35C9E" w:rsidRPr="004A56A8">
        <w:rPr>
          <w:rFonts w:cs="Times New Roman"/>
          <w:lang w:eastAsia="ja-JP"/>
        </w:rPr>
        <w:t xml:space="preserve"> transit </w:t>
      </w:r>
      <w:r w:rsidR="00A35C9E" w:rsidRPr="00704C84">
        <w:rPr>
          <w:rFonts w:cs="Times New Roman"/>
          <w:noProof/>
          <w:lang w:eastAsia="ja-JP"/>
        </w:rPr>
        <w:t>ridership</w:t>
      </w:r>
      <w:r w:rsidR="002C09A9" w:rsidRPr="004A56A8">
        <w:rPr>
          <w:rFonts w:cs="Times New Roman"/>
          <w:lang w:eastAsia="ja-JP"/>
        </w:rPr>
        <w:t xml:space="preserve"> </w:t>
      </w:r>
      <w:r w:rsidR="006F43B8">
        <w:rPr>
          <w:rFonts w:cs="Times New Roman"/>
          <w:lang w:eastAsia="ja-JP"/>
        </w:rPr>
        <w:t>because</w:t>
      </w:r>
      <w:r w:rsidR="002C09A9" w:rsidRPr="004A56A8">
        <w:rPr>
          <w:rFonts w:cs="Times New Roman"/>
          <w:lang w:eastAsia="ja-JP"/>
        </w:rPr>
        <w:t xml:space="preserve"> people living in the catchment area with higher </w:t>
      </w:r>
      <w:r w:rsidR="008A71FD" w:rsidRPr="004A56A8">
        <w:rPr>
          <w:rFonts w:cs="Times New Roman"/>
          <w:lang w:eastAsia="ja-JP"/>
        </w:rPr>
        <w:t>land use</w:t>
      </w:r>
      <w:r w:rsidR="002C09A9" w:rsidRPr="004A56A8">
        <w:rPr>
          <w:rFonts w:cs="Times New Roman"/>
          <w:lang w:eastAsia="ja-JP"/>
        </w:rPr>
        <w:t xml:space="preserve"> mix </w:t>
      </w:r>
      <w:r w:rsidR="001760FB" w:rsidRPr="004A56A8">
        <w:rPr>
          <w:rFonts w:cs="Times New Roman"/>
          <w:lang w:eastAsia="ja-JP"/>
        </w:rPr>
        <w:t xml:space="preserve">can do </w:t>
      </w:r>
      <w:r w:rsidR="002C09A9" w:rsidRPr="004A56A8">
        <w:rPr>
          <w:rFonts w:cs="Times New Roman"/>
          <w:lang w:eastAsia="ja-JP"/>
        </w:rPr>
        <w:t xml:space="preserve">most of their daily </w:t>
      </w:r>
      <w:r w:rsidR="001760FB" w:rsidRPr="004A56A8">
        <w:rPr>
          <w:rFonts w:cs="Times New Roman"/>
          <w:lang w:eastAsia="ja-JP"/>
        </w:rPr>
        <w:t xml:space="preserve">activities </w:t>
      </w:r>
      <w:r w:rsidR="00F53C02">
        <w:rPr>
          <w:rFonts w:cs="Times New Roman"/>
          <w:lang w:eastAsia="ja-JP"/>
        </w:rPr>
        <w:t>at</w:t>
      </w:r>
      <w:r w:rsidR="002C09A9" w:rsidRPr="004A56A8">
        <w:rPr>
          <w:rFonts w:cs="Times New Roman"/>
          <w:lang w:eastAsia="ja-JP"/>
        </w:rPr>
        <w:t xml:space="preserve"> </w:t>
      </w:r>
      <w:r w:rsidR="001760FB" w:rsidRPr="00C52CD7">
        <w:rPr>
          <w:rFonts w:cs="Times New Roman"/>
          <w:noProof/>
          <w:lang w:eastAsia="ja-JP"/>
        </w:rPr>
        <w:t>different</w:t>
      </w:r>
      <w:r w:rsidR="001760FB" w:rsidRPr="004A56A8">
        <w:rPr>
          <w:rFonts w:cs="Times New Roman"/>
          <w:lang w:eastAsia="ja-JP"/>
        </w:rPr>
        <w:t xml:space="preserve"> </w:t>
      </w:r>
      <w:r w:rsidR="002C09A9" w:rsidRPr="004A56A8">
        <w:rPr>
          <w:rFonts w:cs="Times New Roman"/>
          <w:lang w:eastAsia="ja-JP"/>
        </w:rPr>
        <w:t>type</w:t>
      </w:r>
      <w:r w:rsidR="00762FBC">
        <w:rPr>
          <w:rFonts w:cs="Times New Roman"/>
          <w:lang w:eastAsia="ja-JP"/>
        </w:rPr>
        <w:t>s</w:t>
      </w:r>
      <w:r w:rsidR="002C09A9" w:rsidRPr="004A56A8">
        <w:rPr>
          <w:rFonts w:cs="Times New Roman"/>
          <w:lang w:eastAsia="ja-JP"/>
        </w:rPr>
        <w:t xml:space="preserve"> of </w:t>
      </w:r>
      <w:r w:rsidR="001760FB" w:rsidRPr="009F160F">
        <w:rPr>
          <w:rFonts w:cs="Times New Roman"/>
          <w:noProof/>
          <w:lang w:eastAsia="ja-JP"/>
        </w:rPr>
        <w:t>building</w:t>
      </w:r>
      <w:r w:rsidR="002C09A9" w:rsidRPr="004A56A8">
        <w:rPr>
          <w:rFonts w:cs="Times New Roman"/>
          <w:lang w:eastAsia="ja-JP"/>
        </w:rPr>
        <w:t xml:space="preserve"> without taking public transport</w:t>
      </w:r>
      <w:r w:rsidR="00A972FA" w:rsidRPr="004A56A8">
        <w:rPr>
          <w:rFonts w:cs="Times New Roman"/>
          <w:lang w:eastAsia="ja-JP"/>
        </w:rPr>
        <w:t>.</w:t>
      </w:r>
      <w:r w:rsidR="003D6EDF" w:rsidRPr="004A56A8">
        <w:rPr>
          <w:rFonts w:cs="Times New Roman"/>
          <w:lang w:eastAsia="ja-JP"/>
        </w:rPr>
        <w:t xml:space="preserve"> </w:t>
      </w:r>
      <w:r w:rsidR="00E770D5" w:rsidRPr="004A56A8">
        <w:rPr>
          <w:rFonts w:cs="Times New Roman"/>
          <w:lang w:eastAsia="ja-JP"/>
        </w:rPr>
        <w:t>Although t</w:t>
      </w:r>
      <w:r w:rsidR="003D6EDF" w:rsidRPr="004A56A8">
        <w:rPr>
          <w:rFonts w:cs="Times New Roman"/>
          <w:lang w:eastAsia="ja-JP"/>
        </w:rPr>
        <w:t>he index</w:t>
      </w:r>
      <w:r w:rsidR="00E770D5" w:rsidRPr="004A56A8">
        <w:rPr>
          <w:rFonts w:cs="Times New Roman"/>
          <w:lang w:eastAsia="ja-JP"/>
        </w:rPr>
        <w:t xml:space="preserve"> (</w:t>
      </w:r>
      <w:r w:rsidR="00BB0763" w:rsidRPr="004A56A8">
        <w:rPr>
          <w:rFonts w:cs="Times New Roman"/>
          <w:lang w:eastAsia="ja-JP"/>
        </w:rPr>
        <w:fldChar w:fldCharType="begin"/>
      </w:r>
      <w:r w:rsidR="00BB0763" w:rsidRPr="004A56A8">
        <w:rPr>
          <w:rFonts w:cs="Times New Roman"/>
          <w:lang w:eastAsia="ja-JP"/>
        </w:rPr>
        <w:instrText xml:space="preserve"> REF _Ref464748217 \h </w:instrText>
      </w:r>
      <w:r w:rsidR="00FE281B" w:rsidRPr="004A56A8">
        <w:rPr>
          <w:rFonts w:cs="Times New Roman"/>
          <w:lang w:eastAsia="ja-JP"/>
        </w:rPr>
        <w:instrText xml:space="preserve"> \* MERGEFORMAT </w:instrText>
      </w:r>
      <w:r w:rsidR="00BB0763" w:rsidRPr="004A56A8">
        <w:rPr>
          <w:rFonts w:cs="Times New Roman"/>
          <w:lang w:eastAsia="ja-JP"/>
        </w:rPr>
      </w:r>
      <w:r w:rsidR="00BB0763" w:rsidRPr="004A56A8">
        <w:rPr>
          <w:rFonts w:cs="Times New Roman"/>
          <w:lang w:eastAsia="ja-JP"/>
        </w:rPr>
        <w:fldChar w:fldCharType="separate"/>
      </w:r>
      <w:r w:rsidR="005F4BF0" w:rsidRPr="005F4BF0">
        <w:rPr>
          <w:rFonts w:cs="Times New Roman"/>
        </w:rPr>
        <w:t xml:space="preserve">Eq. </w:t>
      </w:r>
      <w:r w:rsidR="005F4BF0" w:rsidRPr="005F4BF0">
        <w:rPr>
          <w:rFonts w:cs="Times New Roman"/>
          <w:noProof/>
        </w:rPr>
        <w:t>1</w:t>
      </w:r>
      <w:r w:rsidR="00BB0763" w:rsidRPr="004A56A8">
        <w:rPr>
          <w:rFonts w:cs="Times New Roman"/>
          <w:lang w:eastAsia="ja-JP"/>
        </w:rPr>
        <w:fldChar w:fldCharType="end"/>
      </w:r>
      <w:r w:rsidR="00E770D5" w:rsidRPr="004A56A8">
        <w:rPr>
          <w:rFonts w:cs="Times New Roman"/>
          <w:lang w:eastAsia="ja-JP"/>
        </w:rPr>
        <w:t>)</w:t>
      </w:r>
      <w:r w:rsidR="003D6EDF" w:rsidRPr="004A56A8">
        <w:rPr>
          <w:rFonts w:cs="Times New Roman"/>
          <w:lang w:eastAsia="ja-JP"/>
        </w:rPr>
        <w:t xml:space="preserve"> of </w:t>
      </w:r>
      <w:r w:rsidR="008A71FD" w:rsidRPr="004A56A8">
        <w:rPr>
          <w:rFonts w:cs="Times New Roman"/>
          <w:lang w:eastAsia="ja-JP"/>
        </w:rPr>
        <w:t>land use</w:t>
      </w:r>
      <w:r w:rsidR="003D6EDF" w:rsidRPr="004A56A8">
        <w:rPr>
          <w:rFonts w:cs="Times New Roman"/>
          <w:lang w:eastAsia="ja-JP"/>
        </w:rPr>
        <w:t xml:space="preserve"> mix introduced</w:t>
      </w:r>
      <w:r w:rsidR="00E770D5" w:rsidRPr="004A56A8">
        <w:rPr>
          <w:rFonts w:cs="Times New Roman"/>
          <w:lang w:eastAsia="ja-JP"/>
        </w:rPr>
        <w:t xml:space="preserve"> by</w:t>
      </w:r>
      <w:r w:rsidR="00A51235" w:rsidRPr="004A56A8">
        <w:rPr>
          <w:rFonts w:cs="Times New Roman"/>
          <w:lang w:eastAsia="ja-JP"/>
        </w:rPr>
        <w:t xml:space="preserve"> </w:t>
      </w:r>
      <w:r w:rsidR="003D6EDF" w:rsidRPr="004A56A8">
        <w:rPr>
          <w:rFonts w:cs="Times New Roman"/>
          <w:lang w:eastAsia="ja-JP"/>
        </w:rPr>
        <w:fldChar w:fldCharType="begin" w:fldLock="1"/>
      </w:r>
      <w:r w:rsidR="003F64A7">
        <w:rPr>
          <w:rFonts w:cs="Times New Roman"/>
          <w:lang w:eastAsia="ja-JP"/>
        </w:rPr>
        <w:instrText>ADDIN CSL_CITATION { "citationItems" : [ { "id" : "ITEM-1", "itemData" : { "DOI" : "10.1016/j.trb.2005.12.005", "ISBN" : "0191-2615", "ISSN" : "01912615", "abstract" : "There has been an increasing interest in the land use-transportation connection in the past decade, motivated by the possibility that design policies associated with the built environment can be used to control, manage, and shape individual traveler behavior and aggregate travel demand. In this line of research and application pursuit, it is critical to understand whether the empirically observed association between the built environment and travel behavior-related variables is a true reflection of underlying causality or simply a spurious correlation attributable to the intervening relationship between the built environment and the characteristics of people who choose to live in particular built environments. In this research paper, we identify the research designs and methodologies that may be used to test the presence of \"true\" causality versus residential sorting-based \"spurious\" associations in the land-use transportation connection. The paper then develops a methodological formulation to control for residential sorting effects in the analysis of the effect of built environment attributes on travel behavior-related choices. The formulation is applied to comprehensively examine the impact of the built environment, transportation network attributes, and demographic characteristics on residential choice and car ownership decisions. The model formulation takes the form of a joint mixed multinomial logit-ordered response structure that (a) accommodates differential sensitivity to the built environment and transportation network variables due to both demographic and unobserved household attributes and (b) controls for the self-selection of individuals into neighborhoods based on car ownership preferences stemming from both demographic characteristics and unobserved household factors. The analysis in the paper represents, to our knowledge, the first instance of the formulation and application of a unified mixed multinomial logit-ordered response structure in the econometric literature. The empirical analysis in the paper is based on the residential choice and car ownership decisions of San Francisco Bay area residents. ?? 2006 Elsevier Ltd. All rights reserved.", "author" : [ { "dropping-particle" : "", "family" : "Bhat", "given" : "Chandra R.", "non-dropping-particle" : "", "parse-names" : false, "suffix" : "" }, { "dropping-particle" : "", "family" : "Guo", "given" : "Jessica Y.", "non-dropping-particle" : "", "parse-names" : false, "suffix" : "" } ], "container-title" : "Transportation Research Part B: Methodological", "id" : "ITEM-1", "issue" : "5", "issued" : { "date-parts" : [ [ "2007" ] ] }, "note" : "\u8f83\u65e9\u63d0\u51fa\u7528\u5730\u6df7\u5408\u7cfb\u6570\u7684", "page" : "506-526", "title" : "A comprehensive analysis of built environment characteristics on household residential choice and auto ownership levels", "type" : "article-journal", "volume" : "41" }, "uris" : [ "http://www.mendeley.com/documents/?uuid=c4c295a9-8201-4710-b0d0-cd84f76cf20f" ] } ], "mendeley" : { "formattedCitation" : "[39]", "plainTextFormattedCitation" : "[39]", "previouslyFormattedCitation" : "[39]" }, "properties" : { "noteIndex" : 0 }, "schema" : "https://github.com/citation-style-language/schema/raw/master/csl-citation.json" }</w:instrText>
      </w:r>
      <w:r w:rsidR="003D6EDF" w:rsidRPr="004A56A8">
        <w:rPr>
          <w:rFonts w:cs="Times New Roman"/>
          <w:lang w:eastAsia="ja-JP"/>
        </w:rPr>
        <w:fldChar w:fldCharType="separate"/>
      </w:r>
      <w:r w:rsidR="00E442DB" w:rsidRPr="00E442DB">
        <w:rPr>
          <w:rFonts w:cs="Times New Roman"/>
          <w:noProof/>
          <w:lang w:eastAsia="ja-JP"/>
        </w:rPr>
        <w:t>[39]</w:t>
      </w:r>
      <w:r w:rsidR="003D6EDF" w:rsidRPr="004A56A8">
        <w:rPr>
          <w:rFonts w:cs="Times New Roman"/>
          <w:lang w:eastAsia="ja-JP"/>
        </w:rPr>
        <w:fldChar w:fldCharType="end"/>
      </w:r>
      <w:r w:rsidR="00E770D5" w:rsidRPr="004A56A8">
        <w:rPr>
          <w:rFonts w:cs="Times New Roman"/>
          <w:lang w:eastAsia="ja-JP"/>
        </w:rPr>
        <w:t xml:space="preserve"> was commonly used in other studies, it cannot reflect the mixture accurately </w:t>
      </w:r>
      <w:r w:rsidR="00245D5C" w:rsidRPr="004A56A8">
        <w:rPr>
          <w:rFonts w:cs="Times New Roman"/>
          <w:lang w:eastAsia="ja-JP"/>
        </w:rPr>
        <w:t xml:space="preserve">because of </w:t>
      </w:r>
      <w:r w:rsidR="00E770D5" w:rsidRPr="004A56A8">
        <w:rPr>
          <w:rFonts w:cs="Times New Roman"/>
          <w:lang w:eastAsia="ja-JP"/>
        </w:rPr>
        <w:t>th</w:t>
      </w:r>
      <w:r w:rsidR="00C5115D" w:rsidRPr="004A56A8">
        <w:rPr>
          <w:rFonts w:cs="Times New Roman"/>
          <w:lang w:eastAsia="ja-JP"/>
        </w:rPr>
        <w:t>e equal treatment of all types</w:t>
      </w:r>
      <w:r w:rsidR="00E770D5" w:rsidRPr="004A56A8">
        <w:rPr>
          <w:rFonts w:cs="Times New Roman"/>
          <w:lang w:eastAsia="ja-JP"/>
        </w:rPr>
        <w:t xml:space="preserve"> of </w:t>
      </w:r>
      <w:r w:rsidR="008A71FD" w:rsidRPr="004A56A8">
        <w:rPr>
          <w:rFonts w:cs="Times New Roman"/>
          <w:lang w:eastAsia="ja-JP"/>
        </w:rPr>
        <w:t>land use</w:t>
      </w:r>
      <w:r w:rsidR="00E770D5" w:rsidRPr="004A56A8">
        <w:rPr>
          <w:rFonts w:cs="Times New Roman"/>
          <w:lang w:eastAsia="ja-JP"/>
        </w:rPr>
        <w:t>.</w:t>
      </w:r>
    </w:p>
    <w:p w14:paraId="7E529CA8" w14:textId="6F4C84C3" w:rsidR="00BB0763" w:rsidRPr="0034362D" w:rsidRDefault="0034362D" w:rsidP="00452DFE">
      <w:pPr>
        <w:snapToGrid w:val="0"/>
        <w:jc w:val="center"/>
        <w:rPr>
          <w:rFonts w:eastAsiaTheme="minorEastAsia" w:cs="Times New Roman"/>
          <w:i/>
        </w:rPr>
      </w:pPr>
      <m:oMathPara>
        <m:oMath>
          <m:r>
            <w:rPr>
              <w:rFonts w:ascii="Cambria Math" w:eastAsiaTheme="minorEastAsia" w:hAnsi="Cambria Math" w:cs="Times New Roman"/>
            </w:rPr>
            <m:t>M=1-</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num>
                        <m:den>
                          <m:r>
                            <w:rPr>
                              <w:rFonts w:ascii="Cambria Math" w:eastAsiaTheme="minorEastAsia" w:hAnsi="Cambria Math" w:cs="Times New Roman"/>
                            </w:rPr>
                            <m:t>L</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e>
                  </m:d>
                </m:e>
              </m:nary>
            </m:num>
            <m:den>
              <m:f>
                <m:fPr>
                  <m:type m:val="lin"/>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n+1</m:t>
                      </m:r>
                    </m:e>
                  </m:d>
                </m:num>
                <m:den>
                  <m:r>
                    <w:rPr>
                      <w:rFonts w:ascii="Cambria Math" w:eastAsiaTheme="minorEastAsia" w:hAnsi="Cambria Math" w:cs="Times New Roman"/>
                    </w:rPr>
                    <m:t>n</m:t>
                  </m:r>
                </m:den>
              </m:f>
            </m:den>
          </m:f>
        </m:oMath>
      </m:oMathPara>
    </w:p>
    <w:p w14:paraId="6BD611E9" w14:textId="290198D8" w:rsidR="001844D3" w:rsidRPr="004A56A8" w:rsidRDefault="00BB0763" w:rsidP="00452DFE">
      <w:pPr>
        <w:pStyle w:val="aa"/>
        <w:snapToGrid w:val="0"/>
        <w:jc w:val="right"/>
        <w:rPr>
          <w:rFonts w:cs="Times New Roman"/>
          <w:i w:val="0"/>
          <w:color w:val="auto"/>
          <w:sz w:val="21"/>
          <w:lang w:eastAsia="ja-JP"/>
        </w:rPr>
      </w:pPr>
      <w:bookmarkStart w:id="15" w:name="_Ref464748217"/>
      <w:r w:rsidRPr="004A56A8">
        <w:rPr>
          <w:rFonts w:cs="Times New Roman"/>
          <w:i w:val="0"/>
          <w:color w:val="auto"/>
        </w:rPr>
        <w:t xml:space="preserve">Eq. </w:t>
      </w:r>
      <w:r w:rsidR="0033501A" w:rsidRPr="004A56A8">
        <w:rPr>
          <w:rFonts w:cs="Times New Roman"/>
          <w:i w:val="0"/>
          <w:color w:val="auto"/>
        </w:rPr>
        <w:fldChar w:fldCharType="begin"/>
      </w:r>
      <w:r w:rsidR="0033501A" w:rsidRPr="004A56A8">
        <w:rPr>
          <w:rFonts w:cs="Times New Roman"/>
          <w:i w:val="0"/>
          <w:color w:val="auto"/>
        </w:rPr>
        <w:instrText xml:space="preserve"> SEQ Eq. \* ARABIC </w:instrText>
      </w:r>
      <w:r w:rsidR="0033501A" w:rsidRPr="004A56A8">
        <w:rPr>
          <w:rFonts w:cs="Times New Roman"/>
          <w:i w:val="0"/>
          <w:color w:val="auto"/>
        </w:rPr>
        <w:fldChar w:fldCharType="separate"/>
      </w:r>
      <w:r w:rsidR="005F4BF0">
        <w:rPr>
          <w:rFonts w:cs="Times New Roman"/>
          <w:i w:val="0"/>
          <w:noProof/>
          <w:color w:val="auto"/>
        </w:rPr>
        <w:t>1</w:t>
      </w:r>
      <w:r w:rsidR="0033501A" w:rsidRPr="004A56A8">
        <w:rPr>
          <w:rFonts w:cs="Times New Roman"/>
          <w:i w:val="0"/>
          <w:noProof/>
          <w:color w:val="auto"/>
        </w:rPr>
        <w:fldChar w:fldCharType="end"/>
      </w:r>
      <w:bookmarkEnd w:id="15"/>
    </w:p>
    <w:p w14:paraId="3A368601" w14:textId="5AC95D5A" w:rsidR="00862930" w:rsidRPr="004A56A8" w:rsidRDefault="00C5115D" w:rsidP="004764C9">
      <w:pPr>
        <w:snapToGrid w:val="0"/>
        <w:jc w:val="center"/>
        <w:rPr>
          <w:rFonts w:eastAsiaTheme="minorEastAsia" w:cs="Times New Roman" w:hint="eastAsia"/>
        </w:rPr>
      </w:pPr>
      <w:r w:rsidRPr="004A56A8">
        <w:rPr>
          <w:rFonts w:cs="Times New Roman"/>
        </w:rPr>
        <w:t>Where</w:t>
      </w:r>
      <w:r w:rsidR="00F96D7E" w:rsidRPr="004A56A8">
        <w:rPr>
          <w:rFonts w:eastAsiaTheme="minorEastAsia" w:cs="Times New Roman"/>
        </w:rPr>
        <w:t xml:space="preserve"> </w:t>
      </w:r>
      <m:oMath>
        <m:r>
          <w:rPr>
            <w:rFonts w:ascii="Cambria Math" w:eastAsiaTheme="minorEastAsia" w:hAnsi="Cambria Math" w:cs="Times New Roman"/>
          </w:rPr>
          <m:t>M</m:t>
        </m:r>
      </m:oMath>
      <w:r w:rsidRPr="004A56A8">
        <w:rPr>
          <w:rFonts w:cs="Times New Roman"/>
        </w:rPr>
        <w:t xml:space="preserve"> </w:t>
      </w:r>
      <w:r w:rsidR="00F96D7E" w:rsidRPr="004A56A8">
        <w:rPr>
          <w:rFonts w:cs="Times New Roman"/>
        </w:rPr>
        <w:t xml:space="preserve">is the indicator of </w:t>
      </w:r>
      <w:r w:rsidR="008A71FD" w:rsidRPr="004A56A8">
        <w:rPr>
          <w:rFonts w:cs="Times New Roman"/>
        </w:rPr>
        <w:t>land use</w:t>
      </w:r>
      <w:r w:rsidR="00F96D7E" w:rsidRPr="004A56A8">
        <w:rPr>
          <w:rFonts w:cs="Times New Roman"/>
        </w:rPr>
        <w:t xml:space="preserve"> mix, </w:t>
      </w:r>
      <m:oMath>
        <m:r>
          <w:rPr>
            <w:rFonts w:ascii="Cambria Math" w:hAnsi="Cambria Math" w:cs="Times New Roman"/>
          </w:rPr>
          <m:t>L</m:t>
        </m:r>
      </m:oMath>
      <w:r w:rsidRPr="004A56A8">
        <w:rPr>
          <w:rFonts w:cs="Times New Roman"/>
        </w:rPr>
        <w:t xml:space="preserve"> is the total floor area within catchment area, </w:t>
      </w:r>
      <m:oMath>
        <m:r>
          <w:rPr>
            <w:rFonts w:ascii="Cambria Math" w:hAnsi="Cambria Math" w:cs="Times New Roman"/>
          </w:rPr>
          <m:t>n</m:t>
        </m:r>
      </m:oMath>
      <w:r w:rsidRPr="004A56A8">
        <w:rPr>
          <w:rFonts w:cs="Times New Roman"/>
        </w:rPr>
        <w:t xml:space="preserve"> is </w:t>
      </w:r>
      <w:r w:rsidR="00322C63" w:rsidRPr="004A56A8">
        <w:rPr>
          <w:rFonts w:cs="Times New Roman"/>
        </w:rPr>
        <w:t xml:space="preserve">the number of all </w:t>
      </w:r>
      <w:r w:rsidR="008A71FD" w:rsidRPr="004A56A8">
        <w:rPr>
          <w:rFonts w:cs="Times New Roman"/>
        </w:rPr>
        <w:t>land use</w:t>
      </w:r>
      <w:r w:rsidR="00322C63" w:rsidRPr="004A56A8">
        <w:rPr>
          <w:rFonts w:cs="Times New Roman"/>
        </w:rPr>
        <w:t xml:space="preserve"> types being considered</w:t>
      </w:r>
      <w:r w:rsidR="00D06FDF" w:rsidRPr="004A56A8">
        <w:rPr>
          <w:rFonts w:eastAsiaTheme="minorEastAsia" w:cs="Times New Roman"/>
        </w:rPr>
        <w:t>,</w:t>
      </w:r>
      <w:r w:rsidR="00322C63" w:rsidRPr="004A56A8">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00322C63" w:rsidRPr="004A56A8">
        <w:rPr>
          <w:rFonts w:cs="Times New Roman"/>
        </w:rPr>
        <w:t xml:space="preserve"> is the floor area of </w:t>
      </w:r>
      <w:r w:rsidR="008A71FD" w:rsidRPr="004A56A8">
        <w:rPr>
          <w:rFonts w:cs="Times New Roman"/>
        </w:rPr>
        <w:t>land use</w:t>
      </w:r>
      <w:r w:rsidR="00322C63" w:rsidRPr="004A56A8">
        <w:rPr>
          <w:rFonts w:cs="Times New Roman"/>
        </w:rPr>
        <w:t xml:space="preserve"> type </w:t>
      </w:r>
      <m:oMath>
        <m:r>
          <w:rPr>
            <w:rFonts w:ascii="Cambria Math" w:hAnsi="Cambria Math" w:cs="Times New Roman"/>
          </w:rPr>
          <m:t>i</m:t>
        </m:r>
      </m:oMath>
      <w:r w:rsidR="00322C63" w:rsidRPr="004A56A8">
        <w:rPr>
          <w:rFonts w:cs="Times New Roman"/>
        </w:rPr>
        <w:t>.</w:t>
      </w:r>
    </w:p>
    <w:p w14:paraId="50B7DD6B" w14:textId="0C8C5CCB" w:rsidR="00D06FDF" w:rsidRPr="004A56A8" w:rsidRDefault="00862930" w:rsidP="00452DFE">
      <w:pPr>
        <w:snapToGrid w:val="0"/>
        <w:ind w:firstLine="420"/>
        <w:rPr>
          <w:rFonts w:cs="Times New Roman"/>
        </w:rPr>
      </w:pPr>
      <w:r w:rsidRPr="004A56A8">
        <w:rPr>
          <w:rFonts w:cs="Times New Roman"/>
        </w:rPr>
        <w:t xml:space="preserve">The same with previous studies, </w:t>
      </w:r>
      <w:r w:rsidR="006F43B8">
        <w:rPr>
          <w:rFonts w:cs="Times New Roman"/>
          <w:lang w:eastAsia="ja-JP"/>
        </w:rPr>
        <w:t>this study chose</w:t>
      </w:r>
      <w:r w:rsidRPr="004A56A8">
        <w:rPr>
          <w:rFonts w:cs="Times New Roman"/>
          <w:lang w:eastAsia="ja-JP"/>
        </w:rPr>
        <w:t xml:space="preserve"> </w:t>
      </w:r>
      <w:r w:rsidR="00BC6E87" w:rsidRPr="004A56A8">
        <w:rPr>
          <w:rFonts w:cs="Times New Roman"/>
          <w:lang w:eastAsia="ja-JP"/>
        </w:rPr>
        <w:t>several</w:t>
      </w:r>
      <w:r w:rsidRPr="004A56A8">
        <w:rPr>
          <w:rFonts w:cs="Times New Roman"/>
          <w:lang w:eastAsia="ja-JP"/>
        </w:rPr>
        <w:t xml:space="preserve"> types </w:t>
      </w:r>
      <w:r w:rsidR="00F202B0" w:rsidRPr="004A56A8">
        <w:rPr>
          <w:rFonts w:cs="Times New Roman"/>
          <w:lang w:eastAsia="ja-JP"/>
        </w:rPr>
        <w:t xml:space="preserve">of </w:t>
      </w:r>
      <w:r w:rsidR="008A71FD" w:rsidRPr="004A56A8">
        <w:rPr>
          <w:rFonts w:cs="Times New Roman"/>
          <w:lang w:eastAsia="ja-JP"/>
        </w:rPr>
        <w:t>land use</w:t>
      </w:r>
      <w:r w:rsidR="00F202B0" w:rsidRPr="004A56A8">
        <w:rPr>
          <w:rFonts w:cs="Times New Roman"/>
          <w:lang w:eastAsia="ja-JP"/>
        </w:rPr>
        <w:t xml:space="preserve"> </w:t>
      </w:r>
      <w:r w:rsidRPr="004A56A8">
        <w:rPr>
          <w:rFonts w:cs="Times New Roman"/>
          <w:lang w:eastAsia="ja-JP"/>
        </w:rPr>
        <w:t xml:space="preserve">with </w:t>
      </w:r>
      <w:r w:rsidR="006F43B8">
        <w:rPr>
          <w:rFonts w:cs="Times New Roman"/>
          <w:lang w:eastAsia="ja-JP"/>
        </w:rPr>
        <w:t>high</w:t>
      </w:r>
      <w:r w:rsidRPr="004A56A8">
        <w:rPr>
          <w:rFonts w:cs="Times New Roman"/>
          <w:lang w:eastAsia="ja-JP"/>
        </w:rPr>
        <w:t xml:space="preserve"> prop</w:t>
      </w:r>
      <w:bookmarkStart w:id="16" w:name="_GoBack"/>
      <w:bookmarkEnd w:id="16"/>
      <w:r w:rsidRPr="004A56A8">
        <w:rPr>
          <w:rFonts w:cs="Times New Roman"/>
          <w:lang w:eastAsia="ja-JP"/>
        </w:rPr>
        <w:t xml:space="preserve">ortion to assess the </w:t>
      </w:r>
      <w:r w:rsidR="006F43B8">
        <w:rPr>
          <w:rFonts w:cs="Times New Roman"/>
          <w:lang w:eastAsia="ja-JP"/>
        </w:rPr>
        <w:t>indicator</w:t>
      </w:r>
      <w:r w:rsidRPr="004A56A8">
        <w:rPr>
          <w:rFonts w:cs="Times New Roman"/>
          <w:lang w:eastAsia="ja-JP"/>
        </w:rPr>
        <w:t xml:space="preserve"> of </w:t>
      </w:r>
      <w:r w:rsidR="008A71FD" w:rsidRPr="004A56A8">
        <w:rPr>
          <w:rFonts w:cs="Times New Roman"/>
          <w:lang w:eastAsia="ja-JP"/>
        </w:rPr>
        <w:t>land use</w:t>
      </w:r>
      <w:r w:rsidRPr="004A56A8">
        <w:rPr>
          <w:rFonts w:cs="Times New Roman"/>
          <w:lang w:eastAsia="ja-JP"/>
        </w:rPr>
        <w:t xml:space="preserve"> mix, </w:t>
      </w:r>
      <w:r w:rsidR="00245D5C" w:rsidRPr="004A56A8">
        <w:rPr>
          <w:rFonts w:cs="Times New Roman"/>
          <w:lang w:eastAsia="ja-JP"/>
        </w:rPr>
        <w:t>including</w:t>
      </w:r>
      <w:r w:rsidRPr="004A56A8">
        <w:rPr>
          <w:rFonts w:cs="Times New Roman"/>
          <w:lang w:eastAsia="ja-JP"/>
        </w:rPr>
        <w:t xml:space="preserve"> residential, </w:t>
      </w:r>
      <w:r w:rsidR="00D77256" w:rsidRPr="004A56A8">
        <w:rPr>
          <w:rFonts w:cs="Times New Roman"/>
          <w:lang w:eastAsia="ja-JP"/>
        </w:rPr>
        <w:t>office</w:t>
      </w:r>
      <w:r w:rsidRPr="004A56A8">
        <w:rPr>
          <w:rFonts w:cs="Times New Roman"/>
          <w:lang w:eastAsia="ja-JP"/>
        </w:rPr>
        <w:t xml:space="preserve">, commercial, education. </w:t>
      </w:r>
      <w:r w:rsidR="00BC6E87" w:rsidRPr="004A56A8">
        <w:rPr>
          <w:rFonts w:cs="Times New Roman"/>
          <w:lang w:eastAsia="ja-JP"/>
        </w:rPr>
        <w:t xml:space="preserve">The four main types of </w:t>
      </w:r>
      <w:r w:rsidR="008A71FD" w:rsidRPr="004A56A8">
        <w:rPr>
          <w:rFonts w:cs="Times New Roman"/>
          <w:lang w:eastAsia="ja-JP"/>
        </w:rPr>
        <w:t>land use</w:t>
      </w:r>
      <w:r w:rsidR="00BC6E87" w:rsidRPr="004A56A8">
        <w:rPr>
          <w:rFonts w:cs="Times New Roman"/>
          <w:lang w:eastAsia="ja-JP"/>
        </w:rPr>
        <w:t xml:space="preserve"> account for about 90% of all the </w:t>
      </w:r>
      <w:r w:rsidR="00BC6E87" w:rsidRPr="0034362D">
        <w:rPr>
          <w:rFonts w:cs="Times New Roman"/>
          <w:lang w:eastAsia="ja-JP"/>
        </w:rPr>
        <w:t>floor area in Fukuoka City,</w:t>
      </w:r>
      <w:r w:rsidR="006E7B77" w:rsidRPr="0034362D">
        <w:rPr>
          <w:rFonts w:eastAsiaTheme="minorEastAsia" w:cs="Times New Roman"/>
        </w:rPr>
        <w:t xml:space="preserve"> </w:t>
      </w:r>
      <w:r w:rsidR="00045A88" w:rsidRPr="0034362D">
        <w:rPr>
          <w:rFonts w:cs="Times New Roman"/>
          <w:lang w:eastAsia="ja-JP"/>
        </w:rPr>
        <w:t>especially</w:t>
      </w:r>
      <w:r w:rsidR="00D670E2">
        <w:rPr>
          <w:rFonts w:cs="Times New Roman"/>
          <w:lang w:eastAsia="ja-JP"/>
        </w:rPr>
        <w:t xml:space="preserve"> in</w:t>
      </w:r>
      <w:r w:rsidR="00245D5C" w:rsidRPr="0034362D">
        <w:rPr>
          <w:rFonts w:cs="Times New Roman"/>
          <w:lang w:eastAsia="ja-JP"/>
        </w:rPr>
        <w:t xml:space="preserve"> subway catchment are</w:t>
      </w:r>
      <w:r w:rsidR="00D670E2">
        <w:rPr>
          <w:rFonts w:cs="Times New Roman"/>
          <w:lang w:eastAsia="ja-JP"/>
        </w:rPr>
        <w:t>a, reaching</w:t>
      </w:r>
      <w:r w:rsidR="00BC6E87" w:rsidRPr="0034362D">
        <w:rPr>
          <w:rFonts w:cs="Times New Roman"/>
          <w:lang w:eastAsia="ja-JP"/>
        </w:rPr>
        <w:t xml:space="preserve"> more than </w:t>
      </w:r>
      <w:r w:rsidR="00BC6E87" w:rsidRPr="0034362D">
        <w:rPr>
          <w:rFonts w:cs="Times New Roman"/>
          <w:lang w:eastAsia="ja-JP"/>
        </w:rPr>
        <w:lastRenderedPageBreak/>
        <w:t>95%</w:t>
      </w:r>
      <w:r w:rsidR="00BC6E87" w:rsidRPr="0034362D">
        <w:rPr>
          <w:rFonts w:cs="Times New Roman"/>
        </w:rPr>
        <w:t xml:space="preserve">. </w:t>
      </w:r>
      <w:r w:rsidR="00F202B0" w:rsidRPr="0034362D">
        <w:rPr>
          <w:rFonts w:cs="Times New Roman"/>
        </w:rPr>
        <w:t xml:space="preserve">However, </w:t>
      </w:r>
      <w:r w:rsidR="00ED4651" w:rsidRPr="0034362D">
        <w:rPr>
          <w:rFonts w:cs="Times New Roman"/>
        </w:rPr>
        <w:t xml:space="preserve">different from the </w:t>
      </w:r>
      <w:r w:rsidR="00F42C56">
        <w:rPr>
          <w:rFonts w:cs="Times New Roman"/>
        </w:rPr>
        <w:t>general</w:t>
      </w:r>
      <w:r w:rsidR="00ED4651" w:rsidRPr="0034362D">
        <w:rPr>
          <w:rFonts w:cs="Times New Roman"/>
        </w:rPr>
        <w:t xml:space="preserve"> defin</w:t>
      </w:r>
      <w:r w:rsidR="006E7B77" w:rsidRPr="0034362D">
        <w:rPr>
          <w:rFonts w:cs="Times New Roman"/>
        </w:rPr>
        <w:t>ition</w:t>
      </w:r>
      <w:r w:rsidR="00ED4651" w:rsidRPr="0034362D">
        <w:rPr>
          <w:rFonts w:cs="Times New Roman"/>
        </w:rPr>
        <w:t xml:space="preserve"> of </w:t>
      </w:r>
      <w:r w:rsidR="008A71FD" w:rsidRPr="0034362D">
        <w:rPr>
          <w:rFonts w:cs="Times New Roman"/>
        </w:rPr>
        <w:t>land use</w:t>
      </w:r>
      <w:r w:rsidR="00ED4651" w:rsidRPr="0034362D">
        <w:rPr>
          <w:rFonts w:cs="Times New Roman"/>
        </w:rPr>
        <w:t xml:space="preserve"> mix, </w:t>
      </w:r>
      <w:r w:rsidR="001451D1" w:rsidRPr="0034362D">
        <w:rPr>
          <w:rFonts w:cs="Times New Roman"/>
        </w:rPr>
        <w:t>the proportion of</w:t>
      </w:r>
      <w:r w:rsidR="00045A88" w:rsidRPr="0034362D">
        <w:rPr>
          <w:rFonts w:cs="Times New Roman"/>
        </w:rPr>
        <w:t xml:space="preserve"> </w:t>
      </w:r>
      <w:r w:rsidR="00F202B0" w:rsidRPr="0034362D">
        <w:rPr>
          <w:rFonts w:cs="Times New Roman"/>
        </w:rPr>
        <w:t>land</w:t>
      </w:r>
      <w:r w:rsidR="008A71FD" w:rsidRPr="0034362D">
        <w:rPr>
          <w:rFonts w:cs="Times New Roman"/>
        </w:rPr>
        <w:t xml:space="preserve"> </w:t>
      </w:r>
      <w:r w:rsidR="00F202B0" w:rsidRPr="0034362D">
        <w:rPr>
          <w:rFonts w:cs="Times New Roman"/>
        </w:rPr>
        <w:t xml:space="preserve">use </w:t>
      </w:r>
      <w:r w:rsidR="00045A88" w:rsidRPr="0034362D">
        <w:rPr>
          <w:rFonts w:cs="Times New Roman"/>
        </w:rPr>
        <w:t>is not evenly distributed in the case of Fukuoka City</w:t>
      </w:r>
      <w:r w:rsidR="001451D1" w:rsidRPr="0034362D">
        <w:rPr>
          <w:rFonts w:cs="Times New Roman"/>
        </w:rPr>
        <w:t>. A</w:t>
      </w:r>
      <w:r w:rsidR="00F202B0" w:rsidRPr="0034362D">
        <w:rPr>
          <w:rFonts w:cs="Times New Roman"/>
        </w:rPr>
        <w:t xml:space="preserve">s shown in </w:t>
      </w:r>
      <w:r w:rsidR="00F202B0" w:rsidRPr="0034362D">
        <w:rPr>
          <w:rFonts w:cs="Times New Roman"/>
          <w:i/>
        </w:rPr>
        <w:fldChar w:fldCharType="begin"/>
      </w:r>
      <w:r w:rsidR="00F202B0" w:rsidRPr="0034362D">
        <w:rPr>
          <w:rFonts w:cs="Times New Roman"/>
          <w:i/>
        </w:rPr>
        <w:instrText xml:space="preserve"> REF _Ref461712838 \h </w:instrText>
      </w:r>
      <w:r w:rsidR="00FE281B" w:rsidRPr="0034362D">
        <w:rPr>
          <w:rFonts w:cs="Times New Roman"/>
          <w:i/>
        </w:rPr>
        <w:instrText xml:space="preserve"> \* MERGEFORMAT </w:instrText>
      </w:r>
      <w:r w:rsidR="00F202B0" w:rsidRPr="0034362D">
        <w:rPr>
          <w:rFonts w:cs="Times New Roman"/>
          <w:i/>
        </w:rPr>
      </w:r>
      <w:r w:rsidR="00F202B0" w:rsidRPr="0034362D">
        <w:rPr>
          <w:rFonts w:cs="Times New Roman"/>
          <w:i/>
        </w:rPr>
        <w:fldChar w:fldCharType="separate"/>
      </w:r>
      <w:r w:rsidR="005F4BF0" w:rsidRPr="005F4BF0">
        <w:rPr>
          <w:rFonts w:cs="Times New Roman"/>
          <w:i/>
        </w:rPr>
        <w:t xml:space="preserve">Table </w:t>
      </w:r>
      <w:r w:rsidR="005F4BF0" w:rsidRPr="005F4BF0">
        <w:rPr>
          <w:rFonts w:cs="Times New Roman"/>
          <w:i/>
          <w:noProof/>
        </w:rPr>
        <w:t>2</w:t>
      </w:r>
      <w:r w:rsidR="00F202B0" w:rsidRPr="0034362D">
        <w:rPr>
          <w:rFonts w:cs="Times New Roman"/>
          <w:i/>
        </w:rPr>
        <w:fldChar w:fldCharType="end"/>
      </w:r>
      <w:r w:rsidR="00F202B0" w:rsidRPr="0034362D">
        <w:rPr>
          <w:rFonts w:cs="Times New Roman"/>
        </w:rPr>
        <w:t xml:space="preserve">, </w:t>
      </w:r>
      <w:r w:rsidR="00E45D14" w:rsidRPr="0034362D">
        <w:rPr>
          <w:rFonts w:cs="Times New Roman"/>
        </w:rPr>
        <w:t>obviously,</w:t>
      </w:r>
      <w:r w:rsidR="001451D1" w:rsidRPr="0034362D">
        <w:rPr>
          <w:rFonts w:cs="Times New Roman"/>
        </w:rPr>
        <w:t xml:space="preserve"> </w:t>
      </w:r>
      <w:r w:rsidR="00045A88" w:rsidRPr="0034362D">
        <w:rPr>
          <w:rFonts w:cs="Times New Roman"/>
        </w:rPr>
        <w:t>it is significantly different</w:t>
      </w:r>
      <w:r w:rsidR="00BC6E87" w:rsidRPr="0034362D">
        <w:rPr>
          <w:rFonts w:cs="Times New Roman"/>
        </w:rPr>
        <w:t xml:space="preserve"> from </w:t>
      </w:r>
      <w:r w:rsidR="00ED4651" w:rsidRPr="0034362D">
        <w:rPr>
          <w:rFonts w:cs="Times New Roman"/>
        </w:rPr>
        <w:t>average</w:t>
      </w:r>
      <w:r w:rsidR="00BC6E87" w:rsidRPr="0034362D">
        <w:rPr>
          <w:rFonts w:cs="Times New Roman"/>
        </w:rPr>
        <w:t xml:space="preserve"> distribution, and the proportion varies with the variation of</w:t>
      </w:r>
      <w:r w:rsidR="00762FBC">
        <w:rPr>
          <w:rFonts w:cs="Times New Roman"/>
        </w:rPr>
        <w:t xml:space="preserve"> the</w:t>
      </w:r>
      <w:r w:rsidR="00BC6E87" w:rsidRPr="0034362D">
        <w:rPr>
          <w:rFonts w:cs="Times New Roman"/>
        </w:rPr>
        <w:t xml:space="preserve"> </w:t>
      </w:r>
      <w:r w:rsidR="00ED4651" w:rsidRPr="00762FBC">
        <w:rPr>
          <w:rFonts w:cs="Times New Roman"/>
          <w:noProof/>
        </w:rPr>
        <w:t>catchment</w:t>
      </w:r>
      <w:r w:rsidR="00ED4651" w:rsidRPr="0034362D">
        <w:rPr>
          <w:rFonts w:cs="Times New Roman"/>
        </w:rPr>
        <w:t xml:space="preserve"> area</w:t>
      </w:r>
      <w:r w:rsidR="00BC6E87" w:rsidRPr="0034362D">
        <w:rPr>
          <w:rFonts w:cs="Times New Roman"/>
        </w:rPr>
        <w:t xml:space="preserve">. </w:t>
      </w:r>
      <w:r w:rsidR="006F28CC" w:rsidRPr="0034362D">
        <w:rPr>
          <w:rFonts w:cs="Times New Roman"/>
        </w:rPr>
        <w:t>To</w:t>
      </w:r>
      <w:r w:rsidR="00054DB1" w:rsidRPr="0034362D">
        <w:rPr>
          <w:rFonts w:cs="Times New Roman"/>
        </w:rPr>
        <w:t xml:space="preserve"> describe the mixture of </w:t>
      </w:r>
      <w:r w:rsidR="008A71FD" w:rsidRPr="0034362D">
        <w:rPr>
          <w:rFonts w:cs="Times New Roman"/>
        </w:rPr>
        <w:t>land use</w:t>
      </w:r>
      <w:r w:rsidR="00054DB1" w:rsidRPr="0034362D">
        <w:rPr>
          <w:rFonts w:cs="Times New Roman"/>
        </w:rPr>
        <w:t xml:space="preserve"> </w:t>
      </w:r>
      <w:r w:rsidR="006E7B77" w:rsidRPr="0034362D">
        <w:rPr>
          <w:rFonts w:cs="Times New Roman"/>
        </w:rPr>
        <w:t>closer to the facts</w:t>
      </w:r>
      <w:r w:rsidR="00054DB1" w:rsidRPr="0034362D">
        <w:rPr>
          <w:rFonts w:cs="Times New Roman"/>
        </w:rPr>
        <w:t xml:space="preserve">, </w:t>
      </w:r>
      <w:r w:rsidR="00054DB1" w:rsidRPr="0034362D">
        <w:rPr>
          <w:rFonts w:cs="Times New Roman"/>
          <w:lang w:eastAsia="ja-JP"/>
        </w:rPr>
        <w:t xml:space="preserve">the referenced </w:t>
      </w:r>
      <w:r w:rsidR="00054DB1" w:rsidRPr="0034362D">
        <w:rPr>
          <w:rFonts w:eastAsiaTheme="minorEastAsia" w:cs="Times New Roman"/>
        </w:rPr>
        <w:t xml:space="preserve">balance </w:t>
      </w:r>
      <w:r w:rsidR="00054DB1" w:rsidRPr="0034362D">
        <w:rPr>
          <w:rFonts w:cs="Times New Roman"/>
          <w:lang w:eastAsia="ja-JP"/>
        </w:rPr>
        <w:t xml:space="preserve">proportion of </w:t>
      </w:r>
      <w:r w:rsidR="008A71FD" w:rsidRPr="0034362D">
        <w:rPr>
          <w:rFonts w:cs="Times New Roman"/>
          <w:lang w:eastAsia="ja-JP"/>
        </w:rPr>
        <w:t>land use</w:t>
      </w:r>
      <w:r w:rsidR="00054DB1" w:rsidRPr="0034362D">
        <w:rPr>
          <w:rFonts w:cs="Times New Roman"/>
          <w:lang w:eastAsia="ja-JP"/>
        </w:rPr>
        <w:t xml:space="preserve"> types is </w:t>
      </w:r>
      <w:r w:rsidR="006E7B77" w:rsidRPr="0034362D">
        <w:rPr>
          <w:rFonts w:cs="Times New Roman"/>
          <w:lang w:eastAsia="ja-JP"/>
        </w:rPr>
        <w:t xml:space="preserve">decided </w:t>
      </w:r>
      <w:r w:rsidR="00054DB1" w:rsidRPr="0034362D">
        <w:rPr>
          <w:rFonts w:cs="Times New Roman"/>
          <w:lang w:eastAsia="ja-JP"/>
        </w:rPr>
        <w:t xml:space="preserve">by the average proportion of all </w:t>
      </w:r>
      <w:r w:rsidR="004626CC" w:rsidRPr="0034362D">
        <w:rPr>
          <w:rFonts w:cs="Times New Roman"/>
          <w:lang w:eastAsia="ja-JP"/>
        </w:rPr>
        <w:t>subway</w:t>
      </w:r>
      <w:r w:rsidR="00054DB1" w:rsidRPr="0034362D">
        <w:rPr>
          <w:rFonts w:cs="Times New Roman"/>
          <w:lang w:eastAsia="ja-JP"/>
        </w:rPr>
        <w:t xml:space="preserve"> station catchment area (800m pedestrian distance) in Fukuoka City.</w:t>
      </w:r>
      <w:r w:rsidR="00E344B4" w:rsidRPr="0034362D">
        <w:rPr>
          <w:rFonts w:eastAsiaTheme="minorEastAsia" w:cs="Times New Roman"/>
        </w:rPr>
        <w:t xml:space="preserve"> </w:t>
      </w:r>
      <w:r w:rsidR="00ED4651" w:rsidRPr="0034362D">
        <w:rPr>
          <w:rFonts w:eastAsiaTheme="minorEastAsia" w:cs="Times New Roman"/>
        </w:rPr>
        <w:t>In addition</w:t>
      </w:r>
      <w:r w:rsidR="00BC6E87" w:rsidRPr="0034362D">
        <w:rPr>
          <w:rFonts w:eastAsiaTheme="minorEastAsia" w:cs="Times New Roman"/>
        </w:rPr>
        <w:t xml:space="preserve">, </w:t>
      </w:r>
      <w:r w:rsidR="006E7B77" w:rsidRPr="0034362D">
        <w:rPr>
          <w:rFonts w:eastAsiaTheme="minorEastAsia" w:cs="Times New Roman"/>
        </w:rPr>
        <w:t>to</w:t>
      </w:r>
      <w:r w:rsidR="00A3007A" w:rsidRPr="0034362D">
        <w:rPr>
          <w:rFonts w:eastAsiaTheme="minorEastAsia" w:cs="Times New Roman"/>
        </w:rPr>
        <w:t xml:space="preserve"> make</w:t>
      </w:r>
      <w:r w:rsidR="00B0357C" w:rsidRPr="0034362D">
        <w:rPr>
          <w:rFonts w:eastAsiaTheme="minorEastAsia" w:cs="Times New Roman"/>
        </w:rPr>
        <w:t xml:space="preserve"> indicator more intuitive and simpler, the index </w:t>
      </w:r>
      <w:r w:rsidR="006E7B77" w:rsidRPr="0034362D">
        <w:rPr>
          <w:rFonts w:eastAsiaTheme="minorEastAsia" w:cs="Times New Roman"/>
        </w:rPr>
        <w:t>of</w:t>
      </w:r>
      <w:r w:rsidR="00B0357C" w:rsidRPr="0034362D">
        <w:rPr>
          <w:rFonts w:eastAsiaTheme="minorEastAsia" w:cs="Times New Roman"/>
        </w:rPr>
        <w:t xml:space="preserve"> </w:t>
      </w:r>
      <w:r w:rsidR="008A71FD" w:rsidRPr="0034362D">
        <w:rPr>
          <w:rFonts w:eastAsiaTheme="minorEastAsia" w:cs="Times New Roman"/>
        </w:rPr>
        <w:t>land use</w:t>
      </w:r>
      <w:r w:rsidR="00B0357C" w:rsidRPr="0034362D">
        <w:rPr>
          <w:rFonts w:eastAsiaTheme="minorEastAsia" w:cs="Times New Roman"/>
        </w:rPr>
        <w:t xml:space="preserve"> mix is redefined as the aggregation of </w:t>
      </w:r>
      <w:r w:rsidR="008A71FD" w:rsidRPr="0034362D">
        <w:rPr>
          <w:rFonts w:eastAsiaTheme="minorEastAsia" w:cs="Times New Roman"/>
        </w:rPr>
        <w:t>land use</w:t>
      </w:r>
      <w:r w:rsidR="00B0357C" w:rsidRPr="0034362D">
        <w:rPr>
          <w:rFonts w:eastAsiaTheme="minorEastAsia" w:cs="Times New Roman"/>
        </w:rPr>
        <w:t>.</w:t>
      </w:r>
      <w:r w:rsidR="00061A84" w:rsidRPr="0034362D">
        <w:rPr>
          <w:rFonts w:eastAsiaTheme="minorEastAsia" w:cs="Times New Roman"/>
        </w:rPr>
        <w:t xml:space="preserve"> </w:t>
      </w:r>
      <w:r w:rsidR="00253B56" w:rsidRPr="0034362D">
        <w:rPr>
          <w:rFonts w:cs="Times New Roman"/>
          <w:lang w:eastAsia="ja-JP"/>
        </w:rPr>
        <w:t>T</w:t>
      </w:r>
      <w:r w:rsidR="00061A84" w:rsidRPr="0034362D">
        <w:rPr>
          <w:rFonts w:cs="Times New Roman"/>
          <w:lang w:eastAsia="ja-JP"/>
        </w:rPr>
        <w:t>he Euclidean Metric is used for evaluat</w:t>
      </w:r>
      <w:r w:rsidR="00A3007A" w:rsidRPr="0034362D">
        <w:rPr>
          <w:rFonts w:cs="Times New Roman"/>
          <w:lang w:eastAsia="ja-JP"/>
        </w:rPr>
        <w:t>ing</w:t>
      </w:r>
      <w:r w:rsidR="00061A84" w:rsidRPr="0034362D">
        <w:rPr>
          <w:rFonts w:cs="Times New Roman"/>
          <w:lang w:eastAsia="ja-JP"/>
        </w:rPr>
        <w:t xml:space="preserve"> the deviation of </w:t>
      </w:r>
      <w:r w:rsidR="008A71FD" w:rsidRPr="0034362D">
        <w:rPr>
          <w:rFonts w:cs="Times New Roman"/>
          <w:lang w:eastAsia="ja-JP"/>
        </w:rPr>
        <w:t xml:space="preserve">land use aggregation in </w:t>
      </w:r>
      <w:r w:rsidR="00061A84" w:rsidRPr="0034362D">
        <w:rPr>
          <w:rFonts w:cs="Times New Roman"/>
          <w:lang w:eastAsia="ja-JP"/>
        </w:rPr>
        <w:t>each subway station with respect to</w:t>
      </w:r>
      <w:r w:rsidR="00762FBC">
        <w:rPr>
          <w:rFonts w:cs="Times New Roman"/>
          <w:lang w:eastAsia="ja-JP"/>
        </w:rPr>
        <w:t xml:space="preserve"> a</w:t>
      </w:r>
      <w:r w:rsidR="00061A84" w:rsidRPr="0034362D">
        <w:rPr>
          <w:rFonts w:cs="Times New Roman"/>
          <w:lang w:eastAsia="ja-JP"/>
        </w:rPr>
        <w:t xml:space="preserve"> </w:t>
      </w:r>
      <w:r w:rsidR="00061A84" w:rsidRPr="00762FBC">
        <w:rPr>
          <w:rFonts w:cs="Times New Roman"/>
          <w:noProof/>
          <w:lang w:eastAsia="ja-JP"/>
        </w:rPr>
        <w:t>reference</w:t>
      </w:r>
      <w:r w:rsidR="00253B56" w:rsidRPr="0034362D">
        <w:rPr>
          <w:rFonts w:cs="Times New Roman"/>
          <w:lang w:eastAsia="ja-JP"/>
        </w:rPr>
        <w:t xml:space="preserve"> value</w:t>
      </w:r>
      <w:r w:rsidR="00061A84" w:rsidRPr="0034362D">
        <w:rPr>
          <w:rFonts w:cs="Times New Roman"/>
          <w:lang w:eastAsia="ja-JP"/>
        </w:rPr>
        <w:t>.</w:t>
      </w:r>
      <w:r w:rsidR="00253B56" w:rsidRPr="0034362D">
        <w:rPr>
          <w:rFonts w:cs="Times New Roman"/>
          <w:lang w:eastAsia="ja-JP"/>
        </w:rPr>
        <w:t xml:space="preserve"> </w:t>
      </w:r>
      <w:r w:rsidR="00427D66" w:rsidRPr="0034362D">
        <w:rPr>
          <w:rFonts w:cs="Times New Roman"/>
        </w:rPr>
        <w:t>Th</w:t>
      </w:r>
      <w:r w:rsidR="00427D66" w:rsidRPr="004A56A8">
        <w:rPr>
          <w:rFonts w:cs="Times New Roman"/>
        </w:rPr>
        <w:t xml:space="preserve">e value of this indicator </w:t>
      </w:r>
      <w:r w:rsidR="00A97D7F" w:rsidRPr="004A56A8">
        <w:rPr>
          <w:rFonts w:cs="Times New Roman"/>
        </w:rPr>
        <w:t>is arranged from 0 to 0.5, in which the lower value represents a high</w:t>
      </w:r>
      <w:r w:rsidR="006E7B77" w:rsidRPr="004A56A8">
        <w:rPr>
          <w:rFonts w:cs="Times New Roman"/>
        </w:rPr>
        <w:t>er</w:t>
      </w:r>
      <w:r w:rsidR="00A97D7F" w:rsidRPr="004A56A8">
        <w:rPr>
          <w:rFonts w:cs="Times New Roman"/>
        </w:rPr>
        <w:t xml:space="preserve"> level of </w:t>
      </w:r>
      <w:r w:rsidR="005D25D8">
        <w:rPr>
          <w:rFonts w:cs="Times New Roman"/>
        </w:rPr>
        <w:t>mixing in land use function</w:t>
      </w:r>
      <w:r w:rsidR="00671BAD" w:rsidRPr="004A56A8">
        <w:rPr>
          <w:rFonts w:cs="Times New Roman"/>
        </w:rPr>
        <w:t>,</w:t>
      </w:r>
      <w:r w:rsidR="00835456">
        <w:rPr>
          <w:rFonts w:cs="Times New Roman"/>
        </w:rPr>
        <w:t xml:space="preserve"> </w:t>
      </w:r>
      <w:r w:rsidR="005D25D8">
        <w:rPr>
          <w:rFonts w:cs="Times New Roman"/>
        </w:rPr>
        <w:t>while</w:t>
      </w:r>
      <w:r w:rsidR="00835456">
        <w:rPr>
          <w:rFonts w:cs="Times New Roman"/>
        </w:rPr>
        <w:t xml:space="preserve"> the higher value means </w:t>
      </w:r>
      <w:r w:rsidR="005D25D8">
        <w:rPr>
          <w:rFonts w:cs="Times New Roman"/>
        </w:rPr>
        <w:t>the land use function is more s</w:t>
      </w:r>
      <w:r w:rsidR="005D25D8" w:rsidRPr="005D25D8">
        <w:rPr>
          <w:rFonts w:cs="Times New Roman"/>
        </w:rPr>
        <w:t>ingle-minded</w:t>
      </w:r>
      <w:r w:rsidR="00A97D7F" w:rsidRPr="004A56A8">
        <w:rPr>
          <w:rFonts w:cs="Times New Roman"/>
        </w:rPr>
        <w:t xml:space="preserve">. </w:t>
      </w:r>
      <w:r w:rsidR="00CF0E3A" w:rsidRPr="004A56A8">
        <w:rPr>
          <w:rFonts w:cs="Times New Roman"/>
          <w:lang w:eastAsia="ja-JP"/>
        </w:rPr>
        <w:t>This indicator</w:t>
      </w:r>
      <w:r w:rsidR="00D2533E" w:rsidRPr="004A56A8">
        <w:rPr>
          <w:rFonts w:cs="Times New Roman"/>
          <w:lang w:eastAsia="ja-JP"/>
        </w:rPr>
        <w:t xml:space="preserve"> </w:t>
      </w:r>
      <w:r w:rsidR="008A71FD" w:rsidRPr="004A56A8">
        <w:rPr>
          <w:rFonts w:cs="Times New Roman"/>
          <w:lang w:eastAsia="ja-JP"/>
        </w:rPr>
        <w:t xml:space="preserve">of </w:t>
      </w:r>
      <w:r w:rsidR="00D2533E" w:rsidRPr="004A56A8">
        <w:rPr>
          <w:rFonts w:cs="Times New Roman"/>
          <w:lang w:eastAsia="ja-JP"/>
        </w:rPr>
        <w:t xml:space="preserve">land use </w:t>
      </w:r>
      <w:r w:rsidR="008A71FD" w:rsidRPr="004A56A8">
        <w:rPr>
          <w:rFonts w:cs="Times New Roman"/>
          <w:lang w:eastAsia="ja-JP"/>
        </w:rPr>
        <w:t xml:space="preserve">aggregation is defined </w:t>
      </w:r>
      <w:r w:rsidR="00407E55" w:rsidRPr="004A56A8">
        <w:rPr>
          <w:rFonts w:cs="Times New Roman"/>
          <w:lang w:eastAsia="ja-JP"/>
        </w:rPr>
        <w:t xml:space="preserve">as </w:t>
      </w:r>
      <w:r w:rsidR="00BB0763" w:rsidRPr="004A56A8">
        <w:rPr>
          <w:rFonts w:cs="Times New Roman"/>
          <w:lang w:eastAsia="ja-JP"/>
        </w:rPr>
        <w:fldChar w:fldCharType="begin"/>
      </w:r>
      <w:r w:rsidR="00BB0763" w:rsidRPr="004A56A8">
        <w:rPr>
          <w:rFonts w:cs="Times New Roman"/>
          <w:lang w:eastAsia="ja-JP"/>
        </w:rPr>
        <w:instrText xml:space="preserve"> REF _Ref464748254 \h </w:instrText>
      </w:r>
      <w:r w:rsidR="00FE281B" w:rsidRPr="004A56A8">
        <w:rPr>
          <w:rFonts w:cs="Times New Roman"/>
          <w:lang w:eastAsia="ja-JP"/>
        </w:rPr>
        <w:instrText xml:space="preserve"> \* MERGEFORMAT </w:instrText>
      </w:r>
      <w:r w:rsidR="00BB0763" w:rsidRPr="004A56A8">
        <w:rPr>
          <w:rFonts w:cs="Times New Roman"/>
          <w:lang w:eastAsia="ja-JP"/>
        </w:rPr>
      </w:r>
      <w:r w:rsidR="00BB0763" w:rsidRPr="004A56A8">
        <w:rPr>
          <w:rFonts w:cs="Times New Roman"/>
          <w:lang w:eastAsia="ja-JP"/>
        </w:rPr>
        <w:fldChar w:fldCharType="separate"/>
      </w:r>
      <w:r w:rsidR="005F4BF0" w:rsidRPr="005F4BF0">
        <w:rPr>
          <w:rFonts w:cs="Times New Roman"/>
        </w:rPr>
        <w:t xml:space="preserve">Eq. </w:t>
      </w:r>
      <w:r w:rsidR="005F4BF0" w:rsidRPr="005F4BF0">
        <w:rPr>
          <w:rFonts w:cs="Times New Roman"/>
          <w:noProof/>
        </w:rPr>
        <w:t>2</w:t>
      </w:r>
      <w:r w:rsidR="00BB0763" w:rsidRPr="004A56A8">
        <w:rPr>
          <w:rFonts w:cs="Times New Roman"/>
          <w:lang w:eastAsia="ja-JP"/>
        </w:rPr>
        <w:fldChar w:fldCharType="end"/>
      </w:r>
      <w:r w:rsidR="005C5B3E" w:rsidRPr="004A56A8">
        <w:rPr>
          <w:rFonts w:cs="Times New Roman"/>
          <w:lang w:eastAsia="ja-JP"/>
        </w:rPr>
        <w:t xml:space="preserve">, </w:t>
      </w:r>
      <w:r w:rsidR="00762FBC" w:rsidRPr="00762FBC">
        <w:rPr>
          <w:rFonts w:cs="Times New Roman"/>
          <w:lang w:eastAsia="ja-JP"/>
        </w:rPr>
        <w:t>it is speculated to have a negative impact on ridership.</w:t>
      </w:r>
    </w:p>
    <w:p w14:paraId="3772AA58" w14:textId="3BAE9B89" w:rsidR="008F49D7" w:rsidRPr="0034362D" w:rsidRDefault="0034362D" w:rsidP="00452DFE">
      <w:pPr>
        <w:snapToGrid w:val="0"/>
        <w:jc w:val="center"/>
        <w:rPr>
          <w:rFonts w:eastAsiaTheme="minorEastAsia" w:cs="Times New Roman"/>
          <w:i/>
          <w:sz w:val="24"/>
        </w:rPr>
      </w:pPr>
      <m:oMath>
        <m:r>
          <w:rPr>
            <w:rFonts w:ascii="Cambria Math" w:eastAsiaTheme="minorEastAsia" w:hAnsi="Cambria Math" w:cs="Times New Roman"/>
          </w:rPr>
          <m:t>G=</m:t>
        </m:r>
        <m:rad>
          <m:radPr>
            <m:degHide m:val="1"/>
            <m:ctrlPr>
              <w:rPr>
                <w:rFonts w:ascii="Cambria Math" w:eastAsiaTheme="minorEastAsia" w:hAnsi="Cambria Math" w:cs="Times New Roman"/>
                <w:i/>
              </w:rPr>
            </m:ctrlPr>
          </m:radPr>
          <m:deg/>
          <m:e>
            <m:nary>
              <m:naryPr>
                <m:chr m:val="∑"/>
                <m:limLoc m:val="undOvr"/>
                <m:subHide m:val="1"/>
                <m:supHide m:val="1"/>
                <m:ctrlPr>
                  <w:rPr>
                    <w:rFonts w:ascii="Cambria Math" w:eastAsiaTheme="minorEastAsia" w:hAnsi="Cambria Math" w:cs="Times New Roman"/>
                    <w:i/>
                  </w:rPr>
                </m:ctrlPr>
              </m:naryPr>
              <m:sub/>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d>
                  </m:e>
                  <m:sup>
                    <m:r>
                      <w:rPr>
                        <w:rFonts w:ascii="Cambria Math" w:eastAsiaTheme="minorEastAsia" w:hAnsi="Cambria Math" w:cs="Times New Roman"/>
                      </w:rPr>
                      <m:t>2</m:t>
                    </m:r>
                  </m:sup>
                </m:sSup>
              </m:e>
            </m:nary>
          </m:e>
        </m:rad>
      </m:oMath>
      <w:r w:rsidR="00D06FDF" w:rsidRPr="0034362D">
        <w:rPr>
          <w:rFonts w:eastAsiaTheme="minorEastAsia" w:cs="Times New Roman"/>
          <w:i/>
          <w:sz w:val="24"/>
        </w:rPr>
        <w:t xml:space="preserve"> </w:t>
      </w:r>
    </w:p>
    <w:p w14:paraId="05A32750" w14:textId="653DF26B" w:rsidR="00BB0763" w:rsidRPr="004A56A8" w:rsidRDefault="00BB0763" w:rsidP="00452DFE">
      <w:pPr>
        <w:pStyle w:val="aa"/>
        <w:snapToGrid w:val="0"/>
        <w:jc w:val="right"/>
        <w:rPr>
          <w:rFonts w:eastAsiaTheme="minorEastAsia" w:cs="Times New Roman"/>
          <w:i w:val="0"/>
          <w:color w:val="auto"/>
          <w:sz w:val="24"/>
        </w:rPr>
      </w:pPr>
      <w:bookmarkStart w:id="17" w:name="_Ref464748254"/>
      <w:r w:rsidRPr="004A56A8">
        <w:rPr>
          <w:rFonts w:cs="Times New Roman"/>
          <w:i w:val="0"/>
          <w:color w:val="auto"/>
        </w:rPr>
        <w:t xml:space="preserve">Eq. </w:t>
      </w:r>
      <w:r w:rsidR="0033501A" w:rsidRPr="004A56A8">
        <w:rPr>
          <w:rFonts w:cs="Times New Roman"/>
          <w:i w:val="0"/>
          <w:color w:val="auto"/>
        </w:rPr>
        <w:fldChar w:fldCharType="begin"/>
      </w:r>
      <w:r w:rsidR="0033501A" w:rsidRPr="004A56A8">
        <w:rPr>
          <w:rFonts w:cs="Times New Roman"/>
          <w:i w:val="0"/>
          <w:color w:val="auto"/>
        </w:rPr>
        <w:instrText xml:space="preserve"> SEQ Eq. \* ARABIC </w:instrText>
      </w:r>
      <w:r w:rsidR="0033501A" w:rsidRPr="004A56A8">
        <w:rPr>
          <w:rFonts w:cs="Times New Roman"/>
          <w:i w:val="0"/>
          <w:color w:val="auto"/>
        </w:rPr>
        <w:fldChar w:fldCharType="separate"/>
      </w:r>
      <w:r w:rsidR="005F4BF0">
        <w:rPr>
          <w:rFonts w:cs="Times New Roman"/>
          <w:i w:val="0"/>
          <w:noProof/>
          <w:color w:val="auto"/>
        </w:rPr>
        <w:t>2</w:t>
      </w:r>
      <w:r w:rsidR="0033501A" w:rsidRPr="004A56A8">
        <w:rPr>
          <w:rFonts w:cs="Times New Roman"/>
          <w:i w:val="0"/>
          <w:noProof/>
          <w:color w:val="auto"/>
        </w:rPr>
        <w:fldChar w:fldCharType="end"/>
      </w:r>
      <w:bookmarkEnd w:id="17"/>
    </w:p>
    <w:p w14:paraId="114152B4" w14:textId="0FCD260B" w:rsidR="00710429" w:rsidRPr="004764C9" w:rsidRDefault="008F49D7" w:rsidP="004764C9">
      <w:pPr>
        <w:snapToGrid w:val="0"/>
        <w:jc w:val="center"/>
        <w:rPr>
          <w:rFonts w:eastAsiaTheme="minorEastAsia" w:cs="Times New Roman" w:hint="eastAsia"/>
        </w:rPr>
      </w:pPr>
      <w:r w:rsidRPr="004A56A8">
        <w:rPr>
          <w:rFonts w:cs="Times New Roman"/>
        </w:rPr>
        <w:t xml:space="preserve">Where </w:t>
      </w:r>
      <m:oMath>
        <m:r>
          <w:rPr>
            <w:rFonts w:ascii="Cambria Math" w:hAnsi="Cambria Math" w:cs="Times New Roman"/>
            <w:lang w:eastAsia="ja-JP"/>
          </w:rPr>
          <m:t>G</m:t>
        </m:r>
      </m:oMath>
      <w:r w:rsidR="00D2533E" w:rsidRPr="004A56A8">
        <w:rPr>
          <w:rFonts w:eastAsiaTheme="minorEastAsia" w:cs="Times New Roman"/>
        </w:rPr>
        <w:t xml:space="preserve"> is the indicator for aggregation of land use functions,</w:t>
      </w:r>
      <w:r w:rsidR="00D2533E" w:rsidRPr="004A56A8">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Pr="004A56A8">
        <w:rPr>
          <w:rFonts w:cs="Times New Roman"/>
        </w:rPr>
        <w:t xml:space="preserve"> is the </w:t>
      </w:r>
      <w:r w:rsidR="00D20FAE" w:rsidRPr="004A56A8">
        <w:rPr>
          <w:rFonts w:cs="Times New Roman"/>
        </w:rPr>
        <w:t>average</w:t>
      </w:r>
      <w:r w:rsidRPr="004A56A8">
        <w:rPr>
          <w:rFonts w:cs="Times New Roman"/>
        </w:rPr>
        <w:t xml:space="preserve"> proportion of </w:t>
      </w:r>
      <m:oMath>
        <m:r>
          <w:rPr>
            <w:rFonts w:ascii="Cambria Math" w:hAnsi="Cambria Math" w:cs="Times New Roman"/>
          </w:rPr>
          <m:t>i</m:t>
        </m:r>
      </m:oMath>
      <w:r w:rsidR="00D20FAE" w:rsidRPr="004A56A8">
        <w:rPr>
          <w:rFonts w:cs="Times New Roman"/>
        </w:rPr>
        <w:t xml:space="preserve"> type</w:t>
      </w:r>
      <w:r w:rsidRPr="004A56A8">
        <w:rPr>
          <w:rFonts w:cs="Times New Roman"/>
        </w:rPr>
        <w:t xml:space="preserve"> </w:t>
      </w:r>
      <w:r w:rsidR="008A71FD" w:rsidRPr="004A56A8">
        <w:rPr>
          <w:rFonts w:cs="Times New Roman"/>
        </w:rPr>
        <w:t>land use</w:t>
      </w:r>
      <w:r w:rsidR="006238E7" w:rsidRPr="004A56A8">
        <w:rPr>
          <w:rFonts w:cs="Times New Roman"/>
        </w:rPr>
        <w:t xml:space="preserve">, </w:t>
      </w:r>
      <m:oMath>
        <m:r>
          <w:rPr>
            <w:rFonts w:ascii="Cambria Math" w:hAnsi="Cambria Math" w:cs="Times New Roman"/>
          </w:rPr>
          <m:t>i</m:t>
        </m:r>
      </m:oMath>
      <w:r w:rsidR="004D47ED" w:rsidRPr="004A56A8">
        <w:rPr>
          <w:rFonts w:eastAsiaTheme="minorEastAsia" w:cs="Times New Roman"/>
        </w:rPr>
        <w:t xml:space="preserve"> </w:t>
      </w:r>
      <w:r w:rsidR="00952EDB" w:rsidRPr="004A56A8">
        <w:rPr>
          <w:rFonts w:eastAsiaTheme="minorEastAsia" w:cs="Times New Roman"/>
        </w:rPr>
        <w:t>represents</w:t>
      </w:r>
      <w:r w:rsidR="006238E7" w:rsidRPr="004A56A8">
        <w:rPr>
          <w:rFonts w:eastAsiaTheme="minorEastAsia" w:cs="Times New Roman"/>
        </w:rPr>
        <w:t xml:space="preserve"> the type of </w:t>
      </w:r>
      <w:r w:rsidR="008A71FD" w:rsidRPr="004A56A8">
        <w:rPr>
          <w:rFonts w:eastAsiaTheme="minorEastAsia" w:cs="Times New Roman"/>
        </w:rPr>
        <w:t>land use</w:t>
      </w:r>
      <w:r w:rsidR="006238E7" w:rsidRPr="004A56A8">
        <w:rPr>
          <w:rFonts w:eastAsiaTheme="minorEastAsia" w:cs="Times New Roman"/>
        </w:rPr>
        <w:t xml:space="preserve"> (respectively </w:t>
      </w:r>
      <w:r w:rsidR="00D77256" w:rsidRPr="004A56A8">
        <w:rPr>
          <w:rFonts w:eastAsiaTheme="minorEastAsia" w:cs="Times New Roman"/>
        </w:rPr>
        <w:t>government</w:t>
      </w:r>
      <w:r w:rsidR="006238E7" w:rsidRPr="004A56A8">
        <w:rPr>
          <w:rFonts w:eastAsiaTheme="minorEastAsia" w:cs="Times New Roman"/>
        </w:rPr>
        <w:t>, commercial, residence and education),</w:t>
      </w:r>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006238E7" w:rsidRPr="004A56A8">
        <w:rPr>
          <w:rFonts w:cs="Times New Roman"/>
        </w:rPr>
        <w:t xml:space="preserve"> is the floor area of </w:t>
      </w:r>
      <w:r w:rsidR="008A71FD" w:rsidRPr="004A56A8">
        <w:rPr>
          <w:rFonts w:cs="Times New Roman"/>
        </w:rPr>
        <w:t>land use</w:t>
      </w:r>
      <w:r w:rsidR="006238E7" w:rsidRPr="004A56A8">
        <w:rPr>
          <w:rFonts w:cs="Times New Roman"/>
        </w:rPr>
        <w:t xml:space="preserve"> type </w:t>
      </w:r>
      <m:oMath>
        <m:r>
          <w:rPr>
            <w:rFonts w:ascii="Cambria Math" w:hAnsi="Cambria Math" w:cs="Times New Roman"/>
          </w:rPr>
          <m:t>i</m:t>
        </m:r>
      </m:oMath>
      <w:r w:rsidR="00952EDB" w:rsidRPr="004A56A8">
        <w:rPr>
          <w:rFonts w:eastAsiaTheme="minorEastAsia" w:cs="Times New Roman"/>
        </w:rPr>
        <w:t xml:space="preserve"> within catchment area</w:t>
      </w:r>
      <w:r w:rsidR="00E02F21" w:rsidRPr="004A56A8">
        <w:rPr>
          <w:rFonts w:eastAsiaTheme="minorEastAsia" w:cs="Times New Roman"/>
        </w:rPr>
        <w:t xml:space="preserve"> </w:t>
      </w:r>
      <w:r w:rsidR="00E02F21" w:rsidRPr="004A56A8">
        <w:rPr>
          <w:rFonts w:cs="Times New Roman"/>
          <w:lang w:eastAsia="ja-JP"/>
        </w:rPr>
        <w:t>of subway station</w:t>
      </w:r>
      <w:r w:rsidR="006238E7" w:rsidRPr="004A56A8">
        <w:rPr>
          <w:rFonts w:cs="Times New Roman"/>
        </w:rPr>
        <w:t>.</w:t>
      </w:r>
    </w:p>
    <w:p w14:paraId="3256ABB3" w14:textId="27CBFCF1" w:rsidR="008F49D7" w:rsidRPr="004A56A8" w:rsidRDefault="008F49D7" w:rsidP="00452DFE">
      <w:pPr>
        <w:pStyle w:val="aa"/>
        <w:snapToGrid w:val="0"/>
        <w:jc w:val="center"/>
        <w:rPr>
          <w:rFonts w:cs="Times New Roman"/>
          <w:color w:val="auto"/>
        </w:rPr>
      </w:pPr>
      <w:bookmarkStart w:id="18" w:name="_Ref461712838"/>
      <w:r w:rsidRPr="004A56A8">
        <w:rPr>
          <w:rFonts w:cs="Times New Roman"/>
          <w:color w:val="auto"/>
        </w:rPr>
        <w:t xml:space="preserve">Table </w:t>
      </w:r>
      <w:r w:rsidR="0033501A" w:rsidRPr="004A56A8">
        <w:rPr>
          <w:rFonts w:cs="Times New Roman"/>
          <w:color w:val="auto"/>
        </w:rPr>
        <w:fldChar w:fldCharType="begin"/>
      </w:r>
      <w:r w:rsidR="0033501A" w:rsidRPr="004A56A8">
        <w:rPr>
          <w:rFonts w:cs="Times New Roman"/>
          <w:color w:val="auto"/>
        </w:rPr>
        <w:instrText xml:space="preserve"> SEQ Table \* ARABIC </w:instrText>
      </w:r>
      <w:r w:rsidR="0033501A" w:rsidRPr="004A56A8">
        <w:rPr>
          <w:rFonts w:cs="Times New Roman"/>
          <w:color w:val="auto"/>
        </w:rPr>
        <w:fldChar w:fldCharType="separate"/>
      </w:r>
      <w:r w:rsidR="005F4BF0">
        <w:rPr>
          <w:rFonts w:cs="Times New Roman"/>
          <w:noProof/>
          <w:color w:val="auto"/>
        </w:rPr>
        <w:t>2</w:t>
      </w:r>
      <w:r w:rsidR="0033501A" w:rsidRPr="004A56A8">
        <w:rPr>
          <w:rFonts w:cs="Times New Roman"/>
          <w:color w:val="auto"/>
        </w:rPr>
        <w:fldChar w:fldCharType="end"/>
      </w:r>
      <w:bookmarkEnd w:id="18"/>
    </w:p>
    <w:tbl>
      <w:tblPr>
        <w:tblStyle w:val="ac"/>
        <w:tblW w:w="4073"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375"/>
        <w:gridCol w:w="1521"/>
        <w:gridCol w:w="1262"/>
        <w:gridCol w:w="1261"/>
        <w:gridCol w:w="1520"/>
      </w:tblGrid>
      <w:tr w:rsidR="00554B24" w:rsidRPr="004A56A8" w14:paraId="072AD46B" w14:textId="77777777" w:rsidTr="00E344B4">
        <w:trPr>
          <w:trHeight w:val="290"/>
          <w:jc w:val="center"/>
        </w:trPr>
        <w:tc>
          <w:tcPr>
            <w:tcW w:w="1496" w:type="pct"/>
            <w:tcBorders>
              <w:top w:val="single" w:sz="8" w:space="0" w:color="auto"/>
              <w:bottom w:val="single" w:sz="4" w:space="0" w:color="auto"/>
            </w:tcBorders>
            <w:noWrap/>
            <w:vAlign w:val="center"/>
            <w:hideMark/>
          </w:tcPr>
          <w:p w14:paraId="4205C87F" w14:textId="5805305C" w:rsidR="00554B24" w:rsidRPr="004A56A8" w:rsidRDefault="00554B24" w:rsidP="00452DFE">
            <w:pPr>
              <w:snapToGrid w:val="0"/>
              <w:jc w:val="center"/>
              <w:rPr>
                <w:rFonts w:cs="Times New Roman"/>
                <w:sz w:val="16"/>
                <w:lang w:eastAsia="ja-JP"/>
              </w:rPr>
            </w:pPr>
          </w:p>
        </w:tc>
        <w:tc>
          <w:tcPr>
            <w:tcW w:w="958" w:type="pct"/>
            <w:tcBorders>
              <w:top w:val="single" w:sz="8" w:space="0" w:color="auto"/>
              <w:bottom w:val="single" w:sz="4" w:space="0" w:color="auto"/>
            </w:tcBorders>
            <w:noWrap/>
            <w:vAlign w:val="center"/>
            <w:hideMark/>
          </w:tcPr>
          <w:p w14:paraId="72E97B23" w14:textId="117B5308" w:rsidR="00554B24" w:rsidRPr="004A56A8" w:rsidRDefault="00CF0E3A" w:rsidP="00452DFE">
            <w:pPr>
              <w:snapToGrid w:val="0"/>
              <w:jc w:val="center"/>
              <w:rPr>
                <w:rFonts w:eastAsiaTheme="minorEastAsia" w:cs="Times New Roman"/>
                <w:sz w:val="16"/>
              </w:rPr>
            </w:pPr>
            <w:r w:rsidRPr="004A56A8">
              <w:rPr>
                <w:rFonts w:eastAsiaTheme="minorEastAsia" w:cs="Times New Roman"/>
                <w:sz w:val="16"/>
              </w:rPr>
              <w:t>Business</w:t>
            </w:r>
          </w:p>
        </w:tc>
        <w:tc>
          <w:tcPr>
            <w:tcW w:w="795" w:type="pct"/>
            <w:tcBorders>
              <w:top w:val="single" w:sz="8" w:space="0" w:color="auto"/>
              <w:bottom w:val="single" w:sz="4" w:space="0" w:color="auto"/>
            </w:tcBorders>
            <w:noWrap/>
            <w:vAlign w:val="center"/>
            <w:hideMark/>
          </w:tcPr>
          <w:p w14:paraId="0225E71A" w14:textId="585C6563" w:rsidR="00554B24" w:rsidRPr="004A56A8" w:rsidRDefault="00CF0E3A" w:rsidP="00452DFE">
            <w:pPr>
              <w:snapToGrid w:val="0"/>
              <w:jc w:val="center"/>
              <w:rPr>
                <w:rFonts w:eastAsiaTheme="minorEastAsia" w:cs="Times New Roman"/>
                <w:sz w:val="16"/>
              </w:rPr>
            </w:pPr>
            <w:r w:rsidRPr="004A56A8">
              <w:rPr>
                <w:rFonts w:eastAsiaTheme="minorEastAsia" w:cs="Times New Roman"/>
                <w:sz w:val="16"/>
              </w:rPr>
              <w:t>Commerce</w:t>
            </w:r>
          </w:p>
        </w:tc>
        <w:tc>
          <w:tcPr>
            <w:tcW w:w="794" w:type="pct"/>
            <w:tcBorders>
              <w:top w:val="single" w:sz="8" w:space="0" w:color="auto"/>
              <w:bottom w:val="single" w:sz="4" w:space="0" w:color="auto"/>
            </w:tcBorders>
            <w:noWrap/>
            <w:vAlign w:val="center"/>
            <w:hideMark/>
          </w:tcPr>
          <w:p w14:paraId="031F8DD1" w14:textId="00EB4282" w:rsidR="00554B24" w:rsidRPr="004A56A8" w:rsidRDefault="00CF0E3A" w:rsidP="00452DFE">
            <w:pPr>
              <w:snapToGrid w:val="0"/>
              <w:jc w:val="center"/>
              <w:rPr>
                <w:rFonts w:eastAsiaTheme="minorEastAsia" w:cs="Times New Roman"/>
                <w:sz w:val="16"/>
              </w:rPr>
            </w:pPr>
            <w:r w:rsidRPr="004A56A8">
              <w:rPr>
                <w:rFonts w:eastAsiaTheme="minorEastAsia" w:cs="Times New Roman"/>
                <w:sz w:val="16"/>
              </w:rPr>
              <w:t>Residence</w:t>
            </w:r>
          </w:p>
        </w:tc>
        <w:tc>
          <w:tcPr>
            <w:tcW w:w="957" w:type="pct"/>
            <w:tcBorders>
              <w:top w:val="single" w:sz="8" w:space="0" w:color="auto"/>
              <w:bottom w:val="single" w:sz="4" w:space="0" w:color="auto"/>
            </w:tcBorders>
            <w:noWrap/>
            <w:vAlign w:val="center"/>
            <w:hideMark/>
          </w:tcPr>
          <w:p w14:paraId="735B0DBC" w14:textId="6F3DAE43" w:rsidR="00554B24" w:rsidRPr="004A56A8" w:rsidRDefault="00CF0E3A" w:rsidP="00452DFE">
            <w:pPr>
              <w:snapToGrid w:val="0"/>
              <w:jc w:val="center"/>
              <w:rPr>
                <w:rFonts w:eastAsiaTheme="minorEastAsia" w:cs="Times New Roman"/>
                <w:sz w:val="16"/>
              </w:rPr>
            </w:pPr>
            <w:r w:rsidRPr="004A56A8">
              <w:rPr>
                <w:rFonts w:eastAsiaTheme="minorEastAsia" w:cs="Times New Roman"/>
                <w:sz w:val="16"/>
              </w:rPr>
              <w:t>Education</w:t>
            </w:r>
          </w:p>
        </w:tc>
      </w:tr>
      <w:tr w:rsidR="00972504" w:rsidRPr="004A56A8" w14:paraId="0E663E99" w14:textId="77777777" w:rsidTr="00E344B4">
        <w:trPr>
          <w:trHeight w:val="290"/>
          <w:jc w:val="center"/>
        </w:trPr>
        <w:tc>
          <w:tcPr>
            <w:tcW w:w="1496" w:type="pct"/>
            <w:tcBorders>
              <w:top w:val="single" w:sz="4" w:space="0" w:color="auto"/>
            </w:tcBorders>
            <w:noWrap/>
            <w:vAlign w:val="center"/>
            <w:hideMark/>
          </w:tcPr>
          <w:p w14:paraId="1123CEBC" w14:textId="56424C4C" w:rsidR="00972504" w:rsidRPr="004A56A8" w:rsidRDefault="00972504" w:rsidP="00452DFE">
            <w:pPr>
              <w:snapToGrid w:val="0"/>
              <w:jc w:val="center"/>
              <w:rPr>
                <w:rFonts w:cs="Times New Roman"/>
                <w:sz w:val="16"/>
                <w:lang w:eastAsia="ja-JP"/>
              </w:rPr>
            </w:pPr>
            <w:r w:rsidRPr="004A56A8">
              <w:rPr>
                <w:rFonts w:cs="Times New Roman"/>
                <w:sz w:val="16"/>
                <w:lang w:eastAsia="ja-JP"/>
              </w:rPr>
              <w:t>600 m Pedestrian distance</w:t>
            </w:r>
          </w:p>
        </w:tc>
        <w:tc>
          <w:tcPr>
            <w:tcW w:w="958" w:type="pct"/>
            <w:tcBorders>
              <w:top w:val="single" w:sz="4" w:space="0" w:color="auto"/>
            </w:tcBorders>
            <w:noWrap/>
            <w:vAlign w:val="center"/>
            <w:hideMark/>
          </w:tcPr>
          <w:p w14:paraId="25BECF2D" w14:textId="48B9D84A"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20.8%</w:t>
            </w:r>
          </w:p>
        </w:tc>
        <w:tc>
          <w:tcPr>
            <w:tcW w:w="795" w:type="pct"/>
            <w:tcBorders>
              <w:top w:val="single" w:sz="4" w:space="0" w:color="auto"/>
            </w:tcBorders>
            <w:noWrap/>
            <w:vAlign w:val="center"/>
            <w:hideMark/>
          </w:tcPr>
          <w:p w14:paraId="241EB2C3" w14:textId="759B615C"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14.9%</w:t>
            </w:r>
          </w:p>
        </w:tc>
        <w:tc>
          <w:tcPr>
            <w:tcW w:w="794" w:type="pct"/>
            <w:tcBorders>
              <w:top w:val="single" w:sz="4" w:space="0" w:color="auto"/>
            </w:tcBorders>
            <w:noWrap/>
            <w:vAlign w:val="center"/>
            <w:hideMark/>
          </w:tcPr>
          <w:p w14:paraId="48BCAC45" w14:textId="5A6EB894"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55.7%</w:t>
            </w:r>
          </w:p>
        </w:tc>
        <w:tc>
          <w:tcPr>
            <w:tcW w:w="957" w:type="pct"/>
            <w:tcBorders>
              <w:top w:val="single" w:sz="4" w:space="0" w:color="auto"/>
            </w:tcBorders>
            <w:noWrap/>
            <w:vAlign w:val="center"/>
            <w:hideMark/>
          </w:tcPr>
          <w:p w14:paraId="1EE69170" w14:textId="313AE8A5"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6.0%</w:t>
            </w:r>
          </w:p>
        </w:tc>
      </w:tr>
      <w:tr w:rsidR="00972504" w:rsidRPr="004A56A8" w14:paraId="3CFB2C28" w14:textId="77777777" w:rsidTr="00E344B4">
        <w:trPr>
          <w:trHeight w:val="290"/>
          <w:jc w:val="center"/>
        </w:trPr>
        <w:tc>
          <w:tcPr>
            <w:tcW w:w="1496" w:type="pct"/>
            <w:shd w:val="clear" w:color="auto" w:fill="D9D9D9" w:themeFill="background1" w:themeFillShade="D9"/>
            <w:noWrap/>
            <w:vAlign w:val="center"/>
            <w:hideMark/>
          </w:tcPr>
          <w:p w14:paraId="037C1CF2" w14:textId="755DDED0" w:rsidR="00972504" w:rsidRPr="004A56A8" w:rsidRDefault="00972504" w:rsidP="00452DFE">
            <w:pPr>
              <w:snapToGrid w:val="0"/>
              <w:jc w:val="center"/>
              <w:rPr>
                <w:rFonts w:cs="Times New Roman"/>
                <w:sz w:val="16"/>
                <w:lang w:eastAsia="ja-JP"/>
              </w:rPr>
            </w:pPr>
            <w:r w:rsidRPr="004A56A8">
              <w:rPr>
                <w:rFonts w:cs="Times New Roman"/>
                <w:sz w:val="16"/>
                <w:lang w:eastAsia="ja-JP"/>
              </w:rPr>
              <w:t>800 m Pedestrian distance</w:t>
            </w:r>
          </w:p>
        </w:tc>
        <w:tc>
          <w:tcPr>
            <w:tcW w:w="958" w:type="pct"/>
            <w:shd w:val="clear" w:color="auto" w:fill="D9D9D9" w:themeFill="background1" w:themeFillShade="D9"/>
            <w:noWrap/>
            <w:vAlign w:val="center"/>
            <w:hideMark/>
          </w:tcPr>
          <w:p w14:paraId="4B6F2D94" w14:textId="46960B90"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18.8%</w:t>
            </w:r>
          </w:p>
        </w:tc>
        <w:tc>
          <w:tcPr>
            <w:tcW w:w="795" w:type="pct"/>
            <w:shd w:val="clear" w:color="auto" w:fill="D9D9D9" w:themeFill="background1" w:themeFillShade="D9"/>
            <w:noWrap/>
            <w:vAlign w:val="center"/>
            <w:hideMark/>
          </w:tcPr>
          <w:p w14:paraId="0334736A" w14:textId="7A9C99EA"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12.8%</w:t>
            </w:r>
          </w:p>
        </w:tc>
        <w:tc>
          <w:tcPr>
            <w:tcW w:w="794" w:type="pct"/>
            <w:shd w:val="clear" w:color="auto" w:fill="D9D9D9" w:themeFill="background1" w:themeFillShade="D9"/>
            <w:noWrap/>
            <w:vAlign w:val="center"/>
            <w:hideMark/>
          </w:tcPr>
          <w:p w14:paraId="0E3C6B86" w14:textId="248A7381"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59.4%</w:t>
            </w:r>
          </w:p>
        </w:tc>
        <w:tc>
          <w:tcPr>
            <w:tcW w:w="957" w:type="pct"/>
            <w:shd w:val="clear" w:color="auto" w:fill="D9D9D9" w:themeFill="background1" w:themeFillShade="D9"/>
            <w:noWrap/>
            <w:vAlign w:val="center"/>
            <w:hideMark/>
          </w:tcPr>
          <w:p w14:paraId="713FF086" w14:textId="6F56826F"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6.7%</w:t>
            </w:r>
          </w:p>
        </w:tc>
      </w:tr>
      <w:tr w:rsidR="00972504" w:rsidRPr="004A56A8" w14:paraId="40AE697A" w14:textId="77777777" w:rsidTr="00E344B4">
        <w:trPr>
          <w:trHeight w:val="290"/>
          <w:jc w:val="center"/>
        </w:trPr>
        <w:tc>
          <w:tcPr>
            <w:tcW w:w="1496" w:type="pct"/>
            <w:noWrap/>
            <w:vAlign w:val="center"/>
            <w:hideMark/>
          </w:tcPr>
          <w:p w14:paraId="0AD9CE88" w14:textId="1C933093" w:rsidR="00972504" w:rsidRPr="004A56A8" w:rsidRDefault="00972504" w:rsidP="00452DFE">
            <w:pPr>
              <w:snapToGrid w:val="0"/>
              <w:jc w:val="center"/>
              <w:rPr>
                <w:rFonts w:cs="Times New Roman"/>
                <w:sz w:val="16"/>
                <w:lang w:eastAsia="ja-JP"/>
              </w:rPr>
            </w:pPr>
            <w:r w:rsidRPr="004A56A8">
              <w:rPr>
                <w:rFonts w:cs="Times New Roman"/>
                <w:sz w:val="16"/>
                <w:lang w:eastAsia="ja-JP"/>
              </w:rPr>
              <w:t>1000 m Pedestrian distance</w:t>
            </w:r>
          </w:p>
        </w:tc>
        <w:tc>
          <w:tcPr>
            <w:tcW w:w="958" w:type="pct"/>
            <w:noWrap/>
            <w:vAlign w:val="center"/>
            <w:hideMark/>
          </w:tcPr>
          <w:p w14:paraId="60D4DC45" w14:textId="1F6454FC"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17.7%</w:t>
            </w:r>
          </w:p>
        </w:tc>
        <w:tc>
          <w:tcPr>
            <w:tcW w:w="795" w:type="pct"/>
            <w:noWrap/>
            <w:vAlign w:val="center"/>
            <w:hideMark/>
          </w:tcPr>
          <w:p w14:paraId="61132AFE" w14:textId="61381FEC"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11.6%</w:t>
            </w:r>
          </w:p>
        </w:tc>
        <w:tc>
          <w:tcPr>
            <w:tcW w:w="794" w:type="pct"/>
            <w:noWrap/>
            <w:vAlign w:val="center"/>
            <w:hideMark/>
          </w:tcPr>
          <w:p w14:paraId="376529A4" w14:textId="0C871FC1"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62.0%</w:t>
            </w:r>
          </w:p>
        </w:tc>
        <w:tc>
          <w:tcPr>
            <w:tcW w:w="957" w:type="pct"/>
            <w:noWrap/>
            <w:vAlign w:val="center"/>
            <w:hideMark/>
          </w:tcPr>
          <w:p w14:paraId="4964F240" w14:textId="5FD96C65"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6.5%</w:t>
            </w:r>
          </w:p>
        </w:tc>
      </w:tr>
      <w:tr w:rsidR="00972504" w:rsidRPr="004A56A8" w14:paraId="1977F2FC" w14:textId="77777777" w:rsidTr="00E344B4">
        <w:trPr>
          <w:trHeight w:val="290"/>
          <w:jc w:val="center"/>
        </w:trPr>
        <w:tc>
          <w:tcPr>
            <w:tcW w:w="1496" w:type="pct"/>
            <w:noWrap/>
            <w:vAlign w:val="center"/>
          </w:tcPr>
          <w:p w14:paraId="1FE31463" w14:textId="542E697F" w:rsidR="00972504" w:rsidRPr="004A56A8" w:rsidRDefault="00972504" w:rsidP="00452DFE">
            <w:pPr>
              <w:snapToGrid w:val="0"/>
              <w:jc w:val="center"/>
              <w:rPr>
                <w:rFonts w:eastAsiaTheme="minorEastAsia" w:cs="Times New Roman"/>
                <w:sz w:val="16"/>
              </w:rPr>
            </w:pPr>
            <w:r w:rsidRPr="004A56A8">
              <w:rPr>
                <w:rFonts w:eastAsiaTheme="minorEastAsia" w:cs="Times New Roman"/>
                <w:sz w:val="16"/>
              </w:rPr>
              <w:t>Fukuoka City</w:t>
            </w:r>
          </w:p>
        </w:tc>
        <w:tc>
          <w:tcPr>
            <w:tcW w:w="958" w:type="pct"/>
            <w:noWrap/>
            <w:vAlign w:val="center"/>
          </w:tcPr>
          <w:p w14:paraId="6591E4F7" w14:textId="7B35F0C0"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10.5%</w:t>
            </w:r>
          </w:p>
        </w:tc>
        <w:tc>
          <w:tcPr>
            <w:tcW w:w="795" w:type="pct"/>
            <w:noWrap/>
            <w:vAlign w:val="center"/>
          </w:tcPr>
          <w:p w14:paraId="2909D11E" w14:textId="4981E1B4"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7.7%</w:t>
            </w:r>
          </w:p>
        </w:tc>
        <w:tc>
          <w:tcPr>
            <w:tcW w:w="794" w:type="pct"/>
            <w:noWrap/>
            <w:vAlign w:val="center"/>
          </w:tcPr>
          <w:p w14:paraId="78A82943" w14:textId="5C4C09B7"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65.2%</w:t>
            </w:r>
          </w:p>
        </w:tc>
        <w:tc>
          <w:tcPr>
            <w:tcW w:w="957" w:type="pct"/>
            <w:noWrap/>
            <w:vAlign w:val="center"/>
          </w:tcPr>
          <w:p w14:paraId="55EDA8F7" w14:textId="45A46CE2" w:rsidR="00972504" w:rsidRPr="004A56A8" w:rsidRDefault="00972504" w:rsidP="00452DFE">
            <w:pPr>
              <w:snapToGrid w:val="0"/>
              <w:jc w:val="center"/>
              <w:rPr>
                <w:rFonts w:cs="Times New Roman"/>
                <w:sz w:val="16"/>
                <w:lang w:eastAsia="ja-JP"/>
              </w:rPr>
            </w:pPr>
            <w:r w:rsidRPr="004A56A8">
              <w:rPr>
                <w:rFonts w:eastAsia="等线" w:cs="Times New Roman"/>
                <w:sz w:val="16"/>
                <w:szCs w:val="16"/>
              </w:rPr>
              <w:t>5.5%</w:t>
            </w:r>
          </w:p>
        </w:tc>
      </w:tr>
    </w:tbl>
    <w:p w14:paraId="448C398D" w14:textId="77777777" w:rsidR="006A4EF7" w:rsidRPr="004A56A8" w:rsidRDefault="006A4EF7" w:rsidP="00452DFE">
      <w:pPr>
        <w:snapToGrid w:val="0"/>
        <w:rPr>
          <w:rFonts w:cs="Times New Roman" w:hint="eastAsia"/>
          <w:lang w:eastAsia="ja-JP"/>
        </w:rPr>
      </w:pPr>
    </w:p>
    <w:p w14:paraId="6058AD2C" w14:textId="2CE07B03" w:rsidR="008F49D7" w:rsidRPr="004A56A8" w:rsidRDefault="00F24492" w:rsidP="00452DFE">
      <w:pPr>
        <w:pStyle w:val="3"/>
        <w:snapToGrid w:val="0"/>
        <w:rPr>
          <w:rFonts w:ascii="Times New Roman" w:hAnsi="Times New Roman" w:cs="Times New Roman"/>
          <w:color w:val="auto"/>
          <w:lang w:eastAsia="ja-JP"/>
        </w:rPr>
      </w:pPr>
      <w:bookmarkStart w:id="19" w:name="_Toc476237023"/>
      <w:r w:rsidRPr="00C767E8">
        <w:rPr>
          <w:rFonts w:ascii="Times New Roman" w:hAnsi="Times New Roman" w:cs="Times New Roman"/>
          <w:color w:val="auto"/>
          <w:lang w:eastAsia="ja-JP"/>
        </w:rPr>
        <w:t>Transportation accessibility</w:t>
      </w:r>
      <w:bookmarkEnd w:id="19"/>
    </w:p>
    <w:p w14:paraId="44F8663F" w14:textId="4E4E04B0" w:rsidR="008F49D7" w:rsidRPr="004A56A8" w:rsidRDefault="00BD73E8" w:rsidP="00452DFE">
      <w:pPr>
        <w:snapToGrid w:val="0"/>
        <w:ind w:firstLine="360"/>
        <w:rPr>
          <w:rFonts w:cs="Times New Roman"/>
        </w:rPr>
      </w:pPr>
      <w:r w:rsidRPr="004A56A8">
        <w:rPr>
          <w:rFonts w:cs="Times New Roman"/>
          <w:lang w:eastAsia="ja-JP"/>
        </w:rPr>
        <w:t>Transportation</w:t>
      </w:r>
      <w:r w:rsidRPr="004A56A8">
        <w:rPr>
          <w:rFonts w:cs="Times New Roman"/>
        </w:rPr>
        <w:t xml:space="preserve"> a</w:t>
      </w:r>
      <w:r w:rsidR="00DE535E" w:rsidRPr="004A56A8">
        <w:rPr>
          <w:rFonts w:cs="Times New Roman"/>
        </w:rPr>
        <w:t xml:space="preserve">ccessibility represents the convenience and cost to </w:t>
      </w:r>
      <w:r w:rsidR="008A71FD" w:rsidRPr="004A56A8">
        <w:rPr>
          <w:rFonts w:cs="Times New Roman"/>
        </w:rPr>
        <w:t>arrive</w:t>
      </w:r>
      <w:r w:rsidR="00DE535E" w:rsidRPr="004A56A8">
        <w:rPr>
          <w:rFonts w:cs="Times New Roman"/>
        </w:rPr>
        <w:t xml:space="preserve"> </w:t>
      </w:r>
      <w:r w:rsidR="004626CC" w:rsidRPr="004A56A8">
        <w:rPr>
          <w:rFonts w:cs="Times New Roman"/>
        </w:rPr>
        <w:t>subway</w:t>
      </w:r>
      <w:r w:rsidR="00DE535E" w:rsidRPr="004A56A8">
        <w:rPr>
          <w:rFonts w:cs="Times New Roman"/>
        </w:rPr>
        <w:t xml:space="preserve"> station, it </w:t>
      </w:r>
      <w:r w:rsidR="00B4534F" w:rsidRPr="004A56A8">
        <w:rPr>
          <w:rFonts w:cs="Times New Roman"/>
        </w:rPr>
        <w:t xml:space="preserve">can </w:t>
      </w:r>
      <w:r w:rsidR="00DE535E" w:rsidRPr="004A56A8">
        <w:rPr>
          <w:rFonts w:cs="Times New Roman"/>
        </w:rPr>
        <w:t xml:space="preserve">affect </w:t>
      </w:r>
      <w:r w:rsidR="004626CC" w:rsidRPr="004A56A8">
        <w:rPr>
          <w:rFonts w:cs="Times New Roman"/>
        </w:rPr>
        <w:t>ridership</w:t>
      </w:r>
      <w:r w:rsidR="00DE535E" w:rsidRPr="004A56A8">
        <w:rPr>
          <w:rFonts w:cs="Times New Roman"/>
        </w:rPr>
        <w:t xml:space="preserve"> </w:t>
      </w:r>
      <w:r w:rsidR="0019790C" w:rsidRPr="004A56A8">
        <w:rPr>
          <w:rFonts w:cs="Times New Roman"/>
        </w:rPr>
        <w:t>in</w:t>
      </w:r>
      <w:r w:rsidR="00DE535E" w:rsidRPr="004A56A8">
        <w:rPr>
          <w:rFonts w:cs="Times New Roman"/>
        </w:rPr>
        <w:t xml:space="preserve"> </w:t>
      </w:r>
      <w:r w:rsidR="004E7D55" w:rsidRPr="004A56A8">
        <w:rPr>
          <w:rFonts w:cs="Times New Roman"/>
        </w:rPr>
        <w:t xml:space="preserve">two </w:t>
      </w:r>
      <w:r w:rsidR="00DE535E" w:rsidRPr="004A56A8">
        <w:rPr>
          <w:rFonts w:cs="Times New Roman"/>
        </w:rPr>
        <w:t xml:space="preserve">opposite </w:t>
      </w:r>
      <w:r w:rsidR="0019790C" w:rsidRPr="004A56A8">
        <w:rPr>
          <w:rFonts w:cs="Times New Roman"/>
        </w:rPr>
        <w:t xml:space="preserve">ways. </w:t>
      </w:r>
      <w:r w:rsidR="00B4534F" w:rsidRPr="004A56A8">
        <w:rPr>
          <w:rFonts w:cs="Times New Roman"/>
        </w:rPr>
        <w:t>H</w:t>
      </w:r>
      <w:r w:rsidR="0019790C" w:rsidRPr="004A56A8">
        <w:rPr>
          <w:rFonts w:cs="Times New Roman"/>
        </w:rPr>
        <w:t>igh</w:t>
      </w:r>
      <w:r w:rsidR="00D92F80" w:rsidRPr="004A56A8">
        <w:rPr>
          <w:rFonts w:cs="Times New Roman"/>
        </w:rPr>
        <w:t>er</w:t>
      </w:r>
      <w:r w:rsidR="0019790C" w:rsidRPr="004A56A8">
        <w:rPr>
          <w:rFonts w:cs="Times New Roman"/>
        </w:rPr>
        <w:t xml:space="preserve"> accessibility of catchment area means people will have </w:t>
      </w:r>
      <w:r w:rsidR="00D92F80" w:rsidRPr="004A56A8">
        <w:rPr>
          <w:rFonts w:cs="Times New Roman"/>
        </w:rPr>
        <w:t xml:space="preserve">more </w:t>
      </w:r>
      <w:r w:rsidR="0019790C" w:rsidRPr="004A56A8">
        <w:rPr>
          <w:rFonts w:cs="Times New Roman"/>
        </w:rPr>
        <w:t xml:space="preserve">transportation options to get into the area </w:t>
      </w:r>
      <w:r w:rsidR="00B4534F" w:rsidRPr="004A56A8">
        <w:rPr>
          <w:rFonts w:cs="Times New Roman"/>
        </w:rPr>
        <w:t>instead of</w:t>
      </w:r>
      <w:r w:rsidR="00762FBC">
        <w:rPr>
          <w:rFonts w:cs="Times New Roman"/>
        </w:rPr>
        <w:t xml:space="preserve"> the</w:t>
      </w:r>
      <w:r w:rsidR="00B4534F" w:rsidRPr="004A56A8">
        <w:rPr>
          <w:rFonts w:cs="Times New Roman"/>
        </w:rPr>
        <w:t xml:space="preserve"> </w:t>
      </w:r>
      <w:r w:rsidR="004626CC" w:rsidRPr="00762FBC">
        <w:rPr>
          <w:rFonts w:cs="Times New Roman"/>
          <w:noProof/>
        </w:rPr>
        <w:t>subway</w:t>
      </w:r>
      <w:r w:rsidR="0019790C" w:rsidRPr="004A56A8">
        <w:rPr>
          <w:rFonts w:cs="Times New Roman"/>
        </w:rPr>
        <w:t xml:space="preserve">, such as </w:t>
      </w:r>
      <w:r w:rsidR="0019790C" w:rsidRPr="00C52CD7">
        <w:rPr>
          <w:rFonts w:cs="Times New Roman"/>
          <w:noProof/>
        </w:rPr>
        <w:t>private</w:t>
      </w:r>
      <w:r w:rsidR="0019790C" w:rsidRPr="004A56A8">
        <w:rPr>
          <w:rFonts w:cs="Times New Roman"/>
        </w:rPr>
        <w:t xml:space="preserve"> car</w:t>
      </w:r>
      <w:r w:rsidR="00762FBC">
        <w:rPr>
          <w:rFonts w:cs="Times New Roman"/>
        </w:rPr>
        <w:t>s</w:t>
      </w:r>
      <w:r w:rsidR="0019790C" w:rsidRPr="004A56A8">
        <w:rPr>
          <w:rFonts w:cs="Times New Roman"/>
        </w:rPr>
        <w:t xml:space="preserve">, bicycle, bus or walking etc. Also, higher accessibility allows people to </w:t>
      </w:r>
      <w:r w:rsidR="00B4534F" w:rsidRPr="004A56A8">
        <w:rPr>
          <w:rFonts w:cs="Times New Roman"/>
        </w:rPr>
        <w:t>arrive</w:t>
      </w:r>
      <w:r w:rsidR="0019790C" w:rsidRPr="004A56A8">
        <w:rPr>
          <w:rFonts w:cs="Times New Roman"/>
        </w:rPr>
        <w:t xml:space="preserve"> station more easily, </w:t>
      </w:r>
      <w:r w:rsidR="00B4534F" w:rsidRPr="004A56A8">
        <w:rPr>
          <w:rFonts w:cs="Times New Roman"/>
        </w:rPr>
        <w:t>and then lead to an increase in ridership</w:t>
      </w:r>
      <w:r w:rsidR="0019790C" w:rsidRPr="004A56A8">
        <w:rPr>
          <w:rFonts w:cs="Times New Roman"/>
        </w:rPr>
        <w:t>. Considering</w:t>
      </w:r>
      <w:r w:rsidR="00E45D14">
        <w:rPr>
          <w:rFonts w:cs="Times New Roman"/>
        </w:rPr>
        <w:t xml:space="preserve"> different travel modes</w:t>
      </w:r>
      <w:r w:rsidR="0014550A" w:rsidRPr="004A56A8">
        <w:rPr>
          <w:rFonts w:cs="Times New Roman"/>
        </w:rPr>
        <w:t>, a</w:t>
      </w:r>
      <w:r w:rsidR="00C54282" w:rsidRPr="004A56A8">
        <w:rPr>
          <w:rFonts w:cs="Times New Roman"/>
        </w:rPr>
        <w:t xml:space="preserve">ccessibility </w:t>
      </w:r>
      <w:r w:rsidR="00870314" w:rsidRPr="004A56A8">
        <w:rPr>
          <w:rFonts w:cs="Times New Roman"/>
        </w:rPr>
        <w:t>is</w:t>
      </w:r>
      <w:r w:rsidR="00C54282" w:rsidRPr="004A56A8">
        <w:rPr>
          <w:rFonts w:cs="Times New Roman"/>
        </w:rPr>
        <w:t xml:space="preserve"> separated into 3 parts to be </w:t>
      </w:r>
      <w:r w:rsidR="00B4534F" w:rsidRPr="004A56A8">
        <w:rPr>
          <w:rFonts w:cs="Times New Roman"/>
        </w:rPr>
        <w:t xml:space="preserve">interpreted </w:t>
      </w:r>
      <w:r w:rsidR="00870314" w:rsidRPr="004A56A8">
        <w:rPr>
          <w:rFonts w:cs="Times New Roman"/>
        </w:rPr>
        <w:t>in this study</w:t>
      </w:r>
      <w:r w:rsidR="00C54282" w:rsidRPr="004A56A8">
        <w:rPr>
          <w:rFonts w:cs="Times New Roman"/>
        </w:rPr>
        <w:t>. First</w:t>
      </w:r>
      <w:r w:rsidR="00870314" w:rsidRPr="004A56A8">
        <w:rPr>
          <w:rFonts w:cs="Times New Roman"/>
        </w:rPr>
        <w:t xml:space="preserve"> is for </w:t>
      </w:r>
      <w:r w:rsidR="00C54282" w:rsidRPr="004A56A8">
        <w:rPr>
          <w:rFonts w:cs="Times New Roman"/>
        </w:rPr>
        <w:t>user</w:t>
      </w:r>
      <w:r w:rsidR="00B4534F" w:rsidRPr="004A56A8">
        <w:rPr>
          <w:rFonts w:cs="Times New Roman"/>
        </w:rPr>
        <w:t>s</w:t>
      </w:r>
      <w:r w:rsidR="00C54282" w:rsidRPr="004A56A8">
        <w:rPr>
          <w:rFonts w:cs="Times New Roman"/>
        </w:rPr>
        <w:t xml:space="preserve"> of</w:t>
      </w:r>
      <w:r w:rsidR="00762FBC">
        <w:rPr>
          <w:rFonts w:cs="Times New Roman"/>
        </w:rPr>
        <w:t xml:space="preserve"> the</w:t>
      </w:r>
      <w:r w:rsidR="00C54282" w:rsidRPr="004A56A8">
        <w:rPr>
          <w:rFonts w:cs="Times New Roman"/>
        </w:rPr>
        <w:t xml:space="preserve"> </w:t>
      </w:r>
      <w:r w:rsidR="00C54282" w:rsidRPr="00762FBC">
        <w:rPr>
          <w:rFonts w:cs="Times New Roman"/>
          <w:noProof/>
        </w:rPr>
        <w:t>road</w:t>
      </w:r>
      <w:r w:rsidR="00C54282" w:rsidRPr="004A56A8">
        <w:rPr>
          <w:rFonts w:cs="Times New Roman"/>
        </w:rPr>
        <w:t xml:space="preserve"> network; </w:t>
      </w:r>
      <w:r w:rsidR="00C54282" w:rsidRPr="009F160F">
        <w:rPr>
          <w:rFonts w:cs="Times New Roman"/>
          <w:noProof/>
        </w:rPr>
        <w:t>second</w:t>
      </w:r>
      <w:r w:rsidR="00C54282" w:rsidRPr="004A56A8">
        <w:rPr>
          <w:rFonts w:cs="Times New Roman"/>
        </w:rPr>
        <w:t xml:space="preserve"> is for passenger</w:t>
      </w:r>
      <w:r w:rsidR="00474EE8" w:rsidRPr="004A56A8">
        <w:rPr>
          <w:rFonts w:cs="Times New Roman"/>
        </w:rPr>
        <w:t>s</w:t>
      </w:r>
      <w:r w:rsidR="00C54282" w:rsidRPr="004A56A8">
        <w:rPr>
          <w:rFonts w:cs="Times New Roman"/>
        </w:rPr>
        <w:t xml:space="preserve"> transferr</w:t>
      </w:r>
      <w:r w:rsidR="00A8409E" w:rsidRPr="004A56A8">
        <w:rPr>
          <w:rFonts w:cs="Times New Roman"/>
        </w:rPr>
        <w:t xml:space="preserve">ing </w:t>
      </w:r>
      <w:r w:rsidR="00C54282" w:rsidRPr="004A56A8">
        <w:rPr>
          <w:rFonts w:cs="Times New Roman"/>
        </w:rPr>
        <w:t>from</w:t>
      </w:r>
      <w:r w:rsidR="00762FBC">
        <w:rPr>
          <w:rFonts w:cs="Times New Roman"/>
        </w:rPr>
        <w:t xml:space="preserve"> the</w:t>
      </w:r>
      <w:r w:rsidR="00C54282" w:rsidRPr="004A56A8">
        <w:rPr>
          <w:rFonts w:cs="Times New Roman"/>
        </w:rPr>
        <w:t xml:space="preserve"> </w:t>
      </w:r>
      <w:r w:rsidR="00C54282" w:rsidRPr="00762FBC">
        <w:rPr>
          <w:rFonts w:cs="Times New Roman"/>
          <w:noProof/>
        </w:rPr>
        <w:t>bus</w:t>
      </w:r>
      <w:r w:rsidR="00C54282" w:rsidRPr="004A56A8">
        <w:rPr>
          <w:rFonts w:cs="Times New Roman"/>
        </w:rPr>
        <w:t xml:space="preserve">; third is for </w:t>
      </w:r>
      <w:r w:rsidR="00184AE4" w:rsidRPr="004A56A8">
        <w:rPr>
          <w:rFonts w:cs="Times New Roman"/>
          <w:lang w:eastAsia="ja-JP"/>
        </w:rPr>
        <w:t>r</w:t>
      </w:r>
      <w:r w:rsidR="00184AE4" w:rsidRPr="004A56A8">
        <w:rPr>
          <w:rFonts w:cs="Times New Roman"/>
        </w:rPr>
        <w:t xml:space="preserve">ail </w:t>
      </w:r>
      <w:r w:rsidR="005D151A" w:rsidRPr="004A56A8">
        <w:rPr>
          <w:rFonts w:cs="Times New Roman"/>
        </w:rPr>
        <w:t>t</w:t>
      </w:r>
      <w:r w:rsidR="00184AE4" w:rsidRPr="004A56A8">
        <w:rPr>
          <w:rFonts w:cs="Times New Roman"/>
        </w:rPr>
        <w:t xml:space="preserve">ransit </w:t>
      </w:r>
      <w:r w:rsidR="005D151A" w:rsidRPr="004A56A8">
        <w:rPr>
          <w:rFonts w:cs="Times New Roman"/>
        </w:rPr>
        <w:t>interchange</w:t>
      </w:r>
      <w:r w:rsidR="00A033A1" w:rsidRPr="004A56A8">
        <w:rPr>
          <w:rFonts w:cs="Times New Roman"/>
        </w:rPr>
        <w:t>.</w:t>
      </w:r>
    </w:p>
    <w:p w14:paraId="3BC49CA8" w14:textId="77777777" w:rsidR="00927B12" w:rsidRDefault="00927B12" w:rsidP="00452DFE">
      <w:pPr>
        <w:snapToGrid w:val="0"/>
        <w:ind w:firstLine="360"/>
        <w:rPr>
          <w:rFonts w:cs="Times New Roman"/>
        </w:rPr>
      </w:pPr>
      <w:r w:rsidRPr="00927B12">
        <w:rPr>
          <w:rFonts w:cs="Times New Roman"/>
        </w:rPr>
        <w:t>Road network is commonly used in previous studies. Users of the road network are not only the vehicle but also non-motorized traveler including bicycle rider and pedestrian. As is known, the higher coverage of road network is thought to have better accessibility for both motor travel and non-motorized travel. Additional, bicycle parking may also be an important factor influencing the accessibility of catchment area for non-motorized travelers. Therefore, the accessibility index for road network is set into the number of bicycle parking and road density in this study.</w:t>
      </w:r>
    </w:p>
    <w:p w14:paraId="671D7786" w14:textId="7C1E9199" w:rsidR="00DE535E" w:rsidRPr="004A56A8" w:rsidRDefault="00DE535E" w:rsidP="00452DFE">
      <w:pPr>
        <w:snapToGrid w:val="0"/>
        <w:ind w:firstLine="360"/>
        <w:rPr>
          <w:rFonts w:cs="Times New Roman"/>
        </w:rPr>
      </w:pPr>
      <w:r w:rsidRPr="004A56A8">
        <w:rPr>
          <w:rFonts w:cs="Times New Roman"/>
        </w:rPr>
        <w:t>Another accessibility for passenger transferr</w:t>
      </w:r>
      <w:r w:rsidR="00124E49" w:rsidRPr="004A56A8">
        <w:rPr>
          <w:rFonts w:cs="Times New Roman"/>
        </w:rPr>
        <w:t>ing</w:t>
      </w:r>
      <w:r w:rsidRPr="004A56A8">
        <w:rPr>
          <w:rFonts w:cs="Times New Roman"/>
        </w:rPr>
        <w:t xml:space="preserve"> from</w:t>
      </w:r>
      <w:r w:rsidR="00762FBC">
        <w:rPr>
          <w:rFonts w:cs="Times New Roman"/>
        </w:rPr>
        <w:t xml:space="preserve"> the</w:t>
      </w:r>
      <w:r w:rsidRPr="004A56A8">
        <w:rPr>
          <w:rFonts w:cs="Times New Roman"/>
        </w:rPr>
        <w:t xml:space="preserve"> </w:t>
      </w:r>
      <w:r w:rsidRPr="00762FBC">
        <w:rPr>
          <w:rFonts w:cs="Times New Roman"/>
          <w:noProof/>
        </w:rPr>
        <w:t>bus</w:t>
      </w:r>
      <w:r w:rsidRPr="004A56A8">
        <w:rPr>
          <w:rFonts w:cs="Times New Roman"/>
        </w:rPr>
        <w:t xml:space="preserve"> </w:t>
      </w:r>
      <w:r w:rsidR="00400DAC" w:rsidRPr="004A56A8">
        <w:rPr>
          <w:rFonts w:cs="Times New Roman"/>
        </w:rPr>
        <w:t>is also</w:t>
      </w:r>
      <w:r w:rsidR="0015501B" w:rsidRPr="004A56A8">
        <w:rPr>
          <w:rFonts w:cs="Times New Roman"/>
        </w:rPr>
        <w:t xml:space="preserve"> considered from </w:t>
      </w:r>
      <w:r w:rsidR="003C6457" w:rsidRPr="004A56A8">
        <w:rPr>
          <w:rFonts w:cs="Times New Roman"/>
        </w:rPr>
        <w:t xml:space="preserve">both positive and negative </w:t>
      </w:r>
      <w:r w:rsidR="003C6457" w:rsidRPr="0034362D">
        <w:rPr>
          <w:rFonts w:cs="Times New Roman"/>
        </w:rPr>
        <w:t>effects</w:t>
      </w:r>
      <w:r w:rsidR="0015501B" w:rsidRPr="0034362D">
        <w:rPr>
          <w:rFonts w:cs="Times New Roman"/>
        </w:rPr>
        <w:t>. Bus se</w:t>
      </w:r>
      <w:r w:rsidR="00E928BF" w:rsidRPr="0034362D">
        <w:rPr>
          <w:rFonts w:cs="Times New Roman"/>
        </w:rPr>
        <w:t>rvice in catchmen</w:t>
      </w:r>
      <w:r w:rsidR="00E928BF" w:rsidRPr="0034362D">
        <w:rPr>
          <w:rFonts w:cs="Times New Roman"/>
          <w:lang w:eastAsia="ja-JP"/>
        </w:rPr>
        <w:t>t</w:t>
      </w:r>
      <w:r w:rsidR="007E0E18" w:rsidRPr="0034362D">
        <w:rPr>
          <w:rFonts w:cs="Times New Roman"/>
          <w:lang w:eastAsia="ja-JP"/>
        </w:rPr>
        <w:t xml:space="preserve"> area</w:t>
      </w:r>
      <w:r w:rsidR="00E928BF" w:rsidRPr="0034362D">
        <w:rPr>
          <w:rFonts w:cs="Times New Roman"/>
          <w:lang w:eastAsia="ja-JP"/>
        </w:rPr>
        <w:t xml:space="preserve"> can reflect</w:t>
      </w:r>
      <w:r w:rsidR="0015501B" w:rsidRPr="0034362D">
        <w:rPr>
          <w:rFonts w:cs="Times New Roman"/>
          <w:lang w:eastAsia="ja-JP"/>
        </w:rPr>
        <w:t xml:space="preserve"> the connectivity with other regions</w:t>
      </w:r>
      <w:r w:rsidR="003C6457" w:rsidRPr="0034362D">
        <w:rPr>
          <w:rFonts w:cs="Times New Roman"/>
          <w:lang w:eastAsia="ja-JP"/>
        </w:rPr>
        <w:t xml:space="preserve">, part of </w:t>
      </w:r>
      <w:r w:rsidR="00410371" w:rsidRPr="0034362D">
        <w:rPr>
          <w:rFonts w:cs="Times New Roman"/>
          <w:lang w:eastAsia="ja-JP"/>
        </w:rPr>
        <w:t xml:space="preserve">the </w:t>
      </w:r>
      <w:r w:rsidR="003C6457" w:rsidRPr="0034362D">
        <w:rPr>
          <w:rFonts w:cs="Times New Roman"/>
          <w:lang w:eastAsia="ja-JP"/>
        </w:rPr>
        <w:t xml:space="preserve">potential </w:t>
      </w:r>
      <w:r w:rsidR="004626CC" w:rsidRPr="0034362D">
        <w:rPr>
          <w:rFonts w:cs="Times New Roman"/>
          <w:lang w:eastAsia="ja-JP"/>
        </w:rPr>
        <w:t>subway</w:t>
      </w:r>
      <w:r w:rsidR="003C6457" w:rsidRPr="0034362D">
        <w:rPr>
          <w:rFonts w:cs="Times New Roman"/>
          <w:lang w:eastAsia="ja-JP"/>
        </w:rPr>
        <w:t xml:space="preserve"> </w:t>
      </w:r>
      <w:r w:rsidR="004626CC" w:rsidRPr="0034362D">
        <w:rPr>
          <w:rFonts w:cs="Times New Roman"/>
          <w:lang w:eastAsia="ja-JP"/>
        </w:rPr>
        <w:t>ridership</w:t>
      </w:r>
      <w:r w:rsidR="003C6457" w:rsidRPr="0034362D">
        <w:rPr>
          <w:rFonts w:cs="Times New Roman"/>
          <w:lang w:eastAsia="ja-JP"/>
        </w:rPr>
        <w:t xml:space="preserve"> </w:t>
      </w:r>
      <w:r w:rsidR="00410371" w:rsidRPr="0034362D">
        <w:rPr>
          <w:rFonts w:cs="Times New Roman"/>
          <w:lang w:eastAsia="ja-JP"/>
        </w:rPr>
        <w:t>can</w:t>
      </w:r>
      <w:r w:rsidR="003C6457" w:rsidRPr="0034362D">
        <w:rPr>
          <w:rFonts w:cs="Times New Roman"/>
          <w:lang w:eastAsia="ja-JP"/>
        </w:rPr>
        <w:t xml:space="preserve"> be shared by bus</w:t>
      </w:r>
      <w:r w:rsidR="0012065C" w:rsidRPr="0034362D">
        <w:rPr>
          <w:rFonts w:cs="Times New Roman"/>
          <w:lang w:eastAsia="ja-JP"/>
        </w:rPr>
        <w:t>.</w:t>
      </w:r>
      <w:r w:rsidR="009C11F5" w:rsidRPr="0034362D">
        <w:rPr>
          <w:rFonts w:cs="Times New Roman"/>
          <w:lang w:eastAsia="ja-JP"/>
        </w:rPr>
        <w:t xml:space="preserve"> This sharing </w:t>
      </w:r>
      <w:r w:rsidR="004626CC" w:rsidRPr="0034362D">
        <w:rPr>
          <w:rFonts w:cs="Times New Roman"/>
          <w:lang w:eastAsia="ja-JP"/>
        </w:rPr>
        <w:t>ride</w:t>
      </w:r>
      <w:r w:rsidR="004626CC" w:rsidRPr="0034362D">
        <w:rPr>
          <w:rFonts w:cs="Times New Roman"/>
        </w:rPr>
        <w:t>rship</w:t>
      </w:r>
      <w:r w:rsidR="009C11F5" w:rsidRPr="0034362D">
        <w:rPr>
          <w:rFonts w:cs="Times New Roman"/>
        </w:rPr>
        <w:t xml:space="preserve"> </w:t>
      </w:r>
      <w:r w:rsidR="00410371" w:rsidRPr="0034362D">
        <w:rPr>
          <w:rFonts w:cs="Times New Roman"/>
        </w:rPr>
        <w:t>can</w:t>
      </w:r>
      <w:r w:rsidR="009C11F5" w:rsidRPr="004A56A8">
        <w:rPr>
          <w:rFonts w:cs="Times New Roman"/>
        </w:rPr>
        <w:t xml:space="preserve"> be represented by the </w:t>
      </w:r>
      <w:r w:rsidR="002F4EC8" w:rsidRPr="004A56A8">
        <w:rPr>
          <w:rFonts w:cs="Times New Roman"/>
        </w:rPr>
        <w:t>service</w:t>
      </w:r>
      <w:r w:rsidR="009C11F5" w:rsidRPr="004A56A8">
        <w:rPr>
          <w:rFonts w:cs="Times New Roman"/>
        </w:rPr>
        <w:t xml:space="preserve"> capacity of all the bus operating in the same catchment area </w:t>
      </w:r>
      <w:r w:rsidR="00124E49" w:rsidRPr="004A56A8">
        <w:rPr>
          <w:rFonts w:cs="Times New Roman"/>
        </w:rPr>
        <w:t>of</w:t>
      </w:r>
      <w:r w:rsidR="00762FBC">
        <w:rPr>
          <w:rFonts w:cs="Times New Roman"/>
        </w:rPr>
        <w:t xml:space="preserve"> the</w:t>
      </w:r>
      <w:r w:rsidR="00124E49" w:rsidRPr="004A56A8">
        <w:rPr>
          <w:rFonts w:cs="Times New Roman"/>
        </w:rPr>
        <w:t xml:space="preserve"> </w:t>
      </w:r>
      <w:r w:rsidR="004626CC" w:rsidRPr="00762FBC">
        <w:rPr>
          <w:rFonts w:cs="Times New Roman"/>
          <w:noProof/>
        </w:rPr>
        <w:t>subway</w:t>
      </w:r>
      <w:r w:rsidR="009C11F5" w:rsidRPr="004A56A8">
        <w:rPr>
          <w:rFonts w:cs="Times New Roman"/>
        </w:rPr>
        <w:t xml:space="preserve"> station, and the </w:t>
      </w:r>
      <w:r w:rsidR="002F4EC8" w:rsidRPr="004A56A8">
        <w:rPr>
          <w:rFonts w:cs="Times New Roman"/>
        </w:rPr>
        <w:t xml:space="preserve">service </w:t>
      </w:r>
      <w:r w:rsidR="009C11F5" w:rsidRPr="004A56A8">
        <w:rPr>
          <w:rFonts w:cs="Times New Roman"/>
        </w:rPr>
        <w:t xml:space="preserve">capacity </w:t>
      </w:r>
      <w:r w:rsidR="00BB0763" w:rsidRPr="004A56A8">
        <w:rPr>
          <w:rFonts w:cs="Times New Roman"/>
        </w:rPr>
        <w:t>(</w:t>
      </w:r>
      <m:oMath>
        <m:r>
          <m:rPr>
            <m:sty m:val="p"/>
          </m:rPr>
          <w:rPr>
            <w:rFonts w:ascii="Cambria Math" w:hAnsi="Cambria Math" w:cs="Times New Roman"/>
          </w:rPr>
          <m:t>C</m:t>
        </m:r>
      </m:oMath>
      <w:r w:rsidR="00BB0763" w:rsidRPr="004A56A8">
        <w:rPr>
          <w:rFonts w:cs="Times New Roman"/>
        </w:rPr>
        <w:t xml:space="preserve">) </w:t>
      </w:r>
      <w:r w:rsidR="009C11F5" w:rsidRPr="004A56A8">
        <w:rPr>
          <w:rFonts w:cs="Times New Roman"/>
        </w:rPr>
        <w:t xml:space="preserve">is expressed by </w:t>
      </w:r>
      <w:r w:rsidR="00BB0763" w:rsidRPr="004A56A8">
        <w:rPr>
          <w:rFonts w:cs="Times New Roman"/>
        </w:rPr>
        <w:fldChar w:fldCharType="begin"/>
      </w:r>
      <w:r w:rsidR="00BB0763" w:rsidRPr="004A56A8">
        <w:rPr>
          <w:rFonts w:cs="Times New Roman"/>
        </w:rPr>
        <w:instrText xml:space="preserve"> REF _Ref464748299 \h </w:instrText>
      </w:r>
      <w:r w:rsidR="00FE281B" w:rsidRPr="004A56A8">
        <w:rPr>
          <w:rFonts w:cs="Times New Roman"/>
        </w:rPr>
        <w:instrText xml:space="preserve"> \* MERGEFORMAT </w:instrText>
      </w:r>
      <w:r w:rsidR="00BB0763" w:rsidRPr="004A56A8">
        <w:rPr>
          <w:rFonts w:cs="Times New Roman"/>
        </w:rPr>
      </w:r>
      <w:r w:rsidR="00BB0763" w:rsidRPr="004A56A8">
        <w:rPr>
          <w:rFonts w:cs="Times New Roman"/>
        </w:rPr>
        <w:fldChar w:fldCharType="separate"/>
      </w:r>
      <w:r w:rsidR="005F4BF0" w:rsidRPr="005F4BF0">
        <w:rPr>
          <w:rFonts w:cs="Times New Roman"/>
        </w:rPr>
        <w:t xml:space="preserve">Eq. </w:t>
      </w:r>
      <w:r w:rsidR="005F4BF0" w:rsidRPr="005F4BF0">
        <w:rPr>
          <w:rFonts w:cs="Times New Roman"/>
          <w:noProof/>
        </w:rPr>
        <w:t>3</w:t>
      </w:r>
      <w:r w:rsidR="00BB0763" w:rsidRPr="004A56A8">
        <w:rPr>
          <w:rFonts w:cs="Times New Roman"/>
        </w:rPr>
        <w:fldChar w:fldCharType="end"/>
      </w:r>
      <w:r w:rsidR="009C11F5" w:rsidRPr="004A56A8">
        <w:rPr>
          <w:rFonts w:cs="Times New Roman"/>
        </w:rPr>
        <w:t xml:space="preserve"> </w:t>
      </w:r>
      <w:r w:rsidR="002F4EC8" w:rsidRPr="004A56A8">
        <w:rPr>
          <w:rFonts w:cs="Times New Roman"/>
        </w:rPr>
        <w:t>as follow.</w:t>
      </w:r>
      <w:r w:rsidR="0012065C" w:rsidRPr="004A56A8">
        <w:rPr>
          <w:rFonts w:cs="Times New Roman"/>
        </w:rPr>
        <w:t xml:space="preserve"> In contrast, the bus station close</w:t>
      </w:r>
      <w:r w:rsidR="009C11F5" w:rsidRPr="004A56A8">
        <w:rPr>
          <w:rFonts w:cs="Times New Roman"/>
        </w:rPr>
        <w:t xml:space="preserve"> to </w:t>
      </w:r>
      <w:r w:rsidR="004626CC" w:rsidRPr="004A56A8">
        <w:rPr>
          <w:rFonts w:cs="Times New Roman"/>
        </w:rPr>
        <w:t>subway</w:t>
      </w:r>
      <w:r w:rsidR="0012065C" w:rsidRPr="004A56A8">
        <w:rPr>
          <w:rFonts w:cs="Times New Roman"/>
        </w:rPr>
        <w:t xml:space="preserve"> </w:t>
      </w:r>
      <w:r w:rsidR="00410371">
        <w:rPr>
          <w:rFonts w:cs="Times New Roman"/>
        </w:rPr>
        <w:t>can</w:t>
      </w:r>
      <w:r w:rsidR="002555C1" w:rsidRPr="004A56A8">
        <w:rPr>
          <w:rFonts w:cs="Times New Roman"/>
        </w:rPr>
        <w:t xml:space="preserve"> be used as </w:t>
      </w:r>
      <w:r w:rsidR="00124E49" w:rsidRPr="004A56A8">
        <w:rPr>
          <w:rFonts w:cs="Times New Roman"/>
        </w:rPr>
        <w:t>transfer</w:t>
      </w:r>
      <w:r w:rsidR="00484B63" w:rsidRPr="004A56A8">
        <w:rPr>
          <w:rFonts w:cs="Times New Roman"/>
        </w:rPr>
        <w:t xml:space="preserve"> station</w:t>
      </w:r>
      <w:r w:rsidR="002555C1" w:rsidRPr="004A56A8">
        <w:rPr>
          <w:rFonts w:cs="Times New Roman"/>
        </w:rPr>
        <w:t xml:space="preserve"> which can increase the accessibility of </w:t>
      </w:r>
      <w:r w:rsidR="004626CC" w:rsidRPr="004A56A8">
        <w:rPr>
          <w:rFonts w:cs="Times New Roman"/>
        </w:rPr>
        <w:t>subway</w:t>
      </w:r>
      <w:r w:rsidR="002555C1" w:rsidRPr="004A56A8">
        <w:rPr>
          <w:rFonts w:cs="Times New Roman"/>
        </w:rPr>
        <w:t xml:space="preserve"> </w:t>
      </w:r>
      <w:r w:rsidR="009622B5" w:rsidRPr="004A56A8">
        <w:rPr>
          <w:rFonts w:cs="Times New Roman"/>
        </w:rPr>
        <w:t>for</w:t>
      </w:r>
      <w:r w:rsidR="009C11F5" w:rsidRPr="004A56A8">
        <w:rPr>
          <w:rFonts w:cs="Times New Roman"/>
        </w:rPr>
        <w:t xml:space="preserve"> people who want to take</w:t>
      </w:r>
      <w:r w:rsidR="00762FBC">
        <w:rPr>
          <w:rFonts w:cs="Times New Roman"/>
        </w:rPr>
        <w:t xml:space="preserve"> the</w:t>
      </w:r>
      <w:r w:rsidR="009C11F5" w:rsidRPr="004A56A8">
        <w:rPr>
          <w:rFonts w:cs="Times New Roman"/>
        </w:rPr>
        <w:t xml:space="preserve"> </w:t>
      </w:r>
      <w:r w:rsidR="004626CC" w:rsidRPr="00762FBC">
        <w:rPr>
          <w:rFonts w:cs="Times New Roman"/>
          <w:noProof/>
        </w:rPr>
        <w:t>subway</w:t>
      </w:r>
      <w:r w:rsidR="009C11F5" w:rsidRPr="004A56A8">
        <w:rPr>
          <w:rFonts w:cs="Times New Roman"/>
        </w:rPr>
        <w:t xml:space="preserve"> but living far</w:t>
      </w:r>
      <w:r w:rsidR="00484B63" w:rsidRPr="004A56A8">
        <w:rPr>
          <w:rFonts w:cs="Times New Roman"/>
        </w:rPr>
        <w:t xml:space="preserve"> away </w:t>
      </w:r>
      <w:r w:rsidR="001E2E85" w:rsidRPr="004A56A8">
        <w:rPr>
          <w:rFonts w:cs="Times New Roman"/>
        </w:rPr>
        <w:t xml:space="preserve">from </w:t>
      </w:r>
      <w:r w:rsidR="00484B63" w:rsidRPr="004A56A8">
        <w:rPr>
          <w:rFonts w:cs="Times New Roman"/>
        </w:rPr>
        <w:t>subway station</w:t>
      </w:r>
      <w:r w:rsidR="009C11F5" w:rsidRPr="004A56A8">
        <w:rPr>
          <w:rFonts w:cs="Times New Roman"/>
        </w:rPr>
        <w:t xml:space="preserve">, </w:t>
      </w:r>
      <w:r w:rsidR="002555C1" w:rsidRPr="004A56A8">
        <w:rPr>
          <w:rFonts w:cs="Times New Roman"/>
        </w:rPr>
        <w:t xml:space="preserve">thus </w:t>
      </w:r>
      <w:r w:rsidR="00D8083D" w:rsidRPr="004A56A8">
        <w:rPr>
          <w:rFonts w:cs="Times New Roman"/>
        </w:rPr>
        <w:t>having</w:t>
      </w:r>
      <w:r w:rsidR="002555C1" w:rsidRPr="004A56A8">
        <w:rPr>
          <w:rFonts w:cs="Times New Roman"/>
        </w:rPr>
        <w:t xml:space="preserve"> a positive effect on </w:t>
      </w:r>
      <w:r w:rsidR="004626CC" w:rsidRPr="004A56A8">
        <w:rPr>
          <w:rFonts w:cs="Times New Roman"/>
        </w:rPr>
        <w:t>ridership</w:t>
      </w:r>
      <w:r w:rsidR="002555C1" w:rsidRPr="004A56A8">
        <w:rPr>
          <w:rFonts w:cs="Times New Roman"/>
        </w:rPr>
        <w:t xml:space="preserve"> of </w:t>
      </w:r>
      <w:r w:rsidR="004626CC" w:rsidRPr="004A56A8">
        <w:rPr>
          <w:rFonts w:cs="Times New Roman"/>
        </w:rPr>
        <w:t>subway</w:t>
      </w:r>
      <w:r w:rsidR="002555C1" w:rsidRPr="004A56A8">
        <w:rPr>
          <w:rFonts w:cs="Times New Roman"/>
        </w:rPr>
        <w:t xml:space="preserve">. </w:t>
      </w:r>
      <w:r w:rsidR="00BF2527" w:rsidRPr="004A56A8">
        <w:rPr>
          <w:rFonts w:cs="Times New Roman"/>
        </w:rPr>
        <w:t>The indicator</w:t>
      </w:r>
      <w:r w:rsidR="008C0486" w:rsidRPr="004A56A8">
        <w:rPr>
          <w:rFonts w:cs="Times New Roman"/>
        </w:rPr>
        <w:t xml:space="preserve"> </w:t>
      </w:r>
      <w:r w:rsidR="00BF2527" w:rsidRPr="004A56A8">
        <w:rPr>
          <w:rFonts w:cs="Times New Roman"/>
        </w:rPr>
        <w:t>should</w:t>
      </w:r>
      <w:r w:rsidR="00DC7457" w:rsidRPr="004A56A8">
        <w:rPr>
          <w:rFonts w:cs="Times New Roman"/>
        </w:rPr>
        <w:t xml:space="preserve"> </w:t>
      </w:r>
      <w:r w:rsidR="008C0486" w:rsidRPr="004A56A8">
        <w:rPr>
          <w:rFonts w:cs="Times New Roman"/>
        </w:rPr>
        <w:t xml:space="preserve">represent the </w:t>
      </w:r>
      <w:r w:rsidR="00157FD2" w:rsidRPr="004A56A8">
        <w:rPr>
          <w:rFonts w:cs="Times New Roman"/>
        </w:rPr>
        <w:t>accessibility</w:t>
      </w:r>
      <w:r w:rsidR="008C0486" w:rsidRPr="004A56A8">
        <w:rPr>
          <w:rFonts w:cs="Times New Roman"/>
        </w:rPr>
        <w:t xml:space="preserve"> between </w:t>
      </w:r>
      <w:r w:rsidR="004626CC" w:rsidRPr="004A56A8">
        <w:rPr>
          <w:rFonts w:cs="Times New Roman"/>
        </w:rPr>
        <w:t>subway</w:t>
      </w:r>
      <w:r w:rsidR="008C0486" w:rsidRPr="004A56A8">
        <w:rPr>
          <w:rFonts w:cs="Times New Roman"/>
        </w:rPr>
        <w:t xml:space="preserve"> and bus, </w:t>
      </w:r>
      <w:r w:rsidR="00BF2527" w:rsidRPr="004A56A8">
        <w:rPr>
          <w:rFonts w:cs="Times New Roman"/>
        </w:rPr>
        <w:t>thus it is</w:t>
      </w:r>
      <w:r w:rsidR="00DC7457" w:rsidRPr="004A56A8">
        <w:rPr>
          <w:rFonts w:cs="Times New Roman"/>
        </w:rPr>
        <w:t xml:space="preserve"> defined as</w:t>
      </w:r>
      <w:r w:rsidR="008C0486" w:rsidRPr="004A56A8">
        <w:rPr>
          <w:rFonts w:cs="Times New Roman"/>
        </w:rPr>
        <w:t xml:space="preserve"> the number of bus lines within a smaller area aro</w:t>
      </w:r>
      <w:r w:rsidR="00DC7457" w:rsidRPr="004A56A8">
        <w:rPr>
          <w:rFonts w:cs="Times New Roman"/>
        </w:rPr>
        <w:t>und the center of</w:t>
      </w:r>
      <w:r w:rsidR="00762FBC">
        <w:rPr>
          <w:rFonts w:cs="Times New Roman"/>
        </w:rPr>
        <w:t xml:space="preserve"> the</w:t>
      </w:r>
      <w:r w:rsidR="00DC7457" w:rsidRPr="004A56A8">
        <w:rPr>
          <w:rFonts w:cs="Times New Roman"/>
        </w:rPr>
        <w:t xml:space="preserve"> </w:t>
      </w:r>
      <w:r w:rsidR="004626CC" w:rsidRPr="00762FBC">
        <w:rPr>
          <w:rFonts w:cs="Times New Roman"/>
          <w:noProof/>
        </w:rPr>
        <w:t>subway</w:t>
      </w:r>
      <w:r w:rsidR="00DC7457" w:rsidRPr="004A56A8">
        <w:rPr>
          <w:rFonts w:cs="Times New Roman"/>
        </w:rPr>
        <w:t xml:space="preserve"> station</w:t>
      </w:r>
      <w:r w:rsidR="00BF2527" w:rsidRPr="004A56A8">
        <w:rPr>
          <w:rFonts w:cs="Times New Roman"/>
        </w:rPr>
        <w:t>.</w:t>
      </w:r>
      <w:r w:rsidR="00157FD2" w:rsidRPr="004A56A8">
        <w:rPr>
          <w:rFonts w:cs="Times New Roman"/>
        </w:rPr>
        <w:t xml:space="preserve"> The indicator </w:t>
      </w:r>
      <m:oMath>
        <m:r>
          <m:rPr>
            <m:sty m:val="p"/>
          </m:rPr>
          <w:rPr>
            <w:rFonts w:ascii="Cambria Math" w:hAnsi="Cambria Math" w:cs="Times New Roman"/>
          </w:rPr>
          <m:t>A</m:t>
        </m:r>
      </m:oMath>
      <w:r w:rsidR="00BB0763" w:rsidRPr="004A56A8">
        <w:rPr>
          <w:rFonts w:cs="Times New Roman"/>
        </w:rPr>
        <w:t xml:space="preserve"> </w:t>
      </w:r>
      <w:r w:rsidR="00BF2527" w:rsidRPr="004A56A8">
        <w:rPr>
          <w:rFonts w:cs="Times New Roman"/>
        </w:rPr>
        <w:t xml:space="preserve">representing </w:t>
      </w:r>
      <w:r w:rsidR="00157FD2" w:rsidRPr="004A56A8">
        <w:rPr>
          <w:rFonts w:cs="Times New Roman"/>
        </w:rPr>
        <w:t xml:space="preserve">accessibility of bus is defined as </w:t>
      </w:r>
      <w:r w:rsidR="00BB0763" w:rsidRPr="004A56A8">
        <w:rPr>
          <w:rFonts w:eastAsiaTheme="minorEastAsia" w:cs="Times New Roman"/>
        </w:rPr>
        <w:fldChar w:fldCharType="begin"/>
      </w:r>
      <w:r w:rsidR="00BB0763" w:rsidRPr="004A56A8">
        <w:rPr>
          <w:rFonts w:cs="Times New Roman"/>
        </w:rPr>
        <w:instrText xml:space="preserve"> REF _Ref464748334 \h </w:instrText>
      </w:r>
      <w:r w:rsidR="00FE281B" w:rsidRPr="004A56A8">
        <w:rPr>
          <w:rFonts w:eastAsiaTheme="minorEastAsia" w:cs="Times New Roman"/>
        </w:rPr>
        <w:instrText xml:space="preserve"> \* MERGEFORMAT </w:instrText>
      </w:r>
      <w:r w:rsidR="00BB0763" w:rsidRPr="004A56A8">
        <w:rPr>
          <w:rFonts w:eastAsiaTheme="minorEastAsia" w:cs="Times New Roman"/>
        </w:rPr>
      </w:r>
      <w:r w:rsidR="00BB0763" w:rsidRPr="004A56A8">
        <w:rPr>
          <w:rFonts w:eastAsiaTheme="minorEastAsia" w:cs="Times New Roman"/>
        </w:rPr>
        <w:fldChar w:fldCharType="separate"/>
      </w:r>
      <w:r w:rsidR="005F4BF0" w:rsidRPr="005F4BF0">
        <w:rPr>
          <w:rFonts w:cs="Times New Roman"/>
        </w:rPr>
        <w:t xml:space="preserve">Eq. </w:t>
      </w:r>
      <w:r w:rsidR="005F4BF0" w:rsidRPr="005F4BF0">
        <w:rPr>
          <w:rFonts w:cs="Times New Roman"/>
          <w:noProof/>
        </w:rPr>
        <w:t>4</w:t>
      </w:r>
      <w:r w:rsidR="00BB0763" w:rsidRPr="004A56A8">
        <w:rPr>
          <w:rFonts w:eastAsiaTheme="minorEastAsia" w:cs="Times New Roman"/>
        </w:rPr>
        <w:fldChar w:fldCharType="end"/>
      </w:r>
      <w:r w:rsidR="00157FD2" w:rsidRPr="004A56A8">
        <w:rPr>
          <w:rFonts w:cs="Times New Roman"/>
        </w:rPr>
        <w:t xml:space="preserve"> </w:t>
      </w:r>
      <w:r w:rsidR="00D654C5" w:rsidRPr="004A56A8">
        <w:rPr>
          <w:rFonts w:cs="Times New Roman"/>
        </w:rPr>
        <w:t>in the below.</w:t>
      </w:r>
    </w:p>
    <w:p w14:paraId="707F33EE" w14:textId="571A1941" w:rsidR="002F4EC8" w:rsidRPr="0034362D" w:rsidRDefault="0034362D" w:rsidP="00452DFE">
      <w:pPr>
        <w:snapToGrid w:val="0"/>
        <w:rPr>
          <w:rFonts w:eastAsiaTheme="minorEastAsia" w:cs="Times New Roman"/>
          <w:i/>
        </w:rPr>
      </w:pPr>
      <m:oMathPara>
        <m:oMath>
          <m:r>
            <w:rPr>
              <w:rFonts w:ascii="Cambria Math" w:hAnsi="Cambria Math" w:cs="Times New Roman"/>
            </w:rPr>
            <m:t>C=</m:t>
          </m:r>
          <m:nary>
            <m:naryPr>
              <m:chr m:val="∑"/>
              <m:limLoc m:val="undOvr"/>
              <m:ctrlPr>
                <w:rPr>
                  <w:rFonts w:ascii="Cambria Math" w:hAnsi="Cambria Math" w:cs="Times New Roman"/>
                  <w:i/>
                </w:rPr>
              </m:ctrlPr>
            </m:naryPr>
            <m:sub>
              <m:r>
                <w:rPr>
                  <w:rFonts w:ascii="Cambria Math" w:hAnsi="Cambria Math" w:cs="Times New Roman"/>
                </w:rPr>
                <m:t>k</m:t>
              </m:r>
            </m:sub>
            <m:sup>
              <m:r>
                <w:rPr>
                  <w:rFonts w:ascii="Cambria Math" w:hAnsi="Cambria Math" w:cs="Times New Roman"/>
                </w:rPr>
                <m:t>K</m:t>
              </m:r>
            </m:sup>
            <m:e>
              <m:nary>
                <m:naryPr>
                  <m:chr m:val="∑"/>
                  <m:limLoc m:val="undOvr"/>
                  <m:ctrlPr>
                    <w:rPr>
                      <w:rFonts w:ascii="Cambria Math" w:hAnsi="Cambria Math" w:cs="Times New Roman"/>
                      <w:i/>
                    </w:rPr>
                  </m:ctrlPr>
                </m:naryPr>
                <m:sub>
                  <m:r>
                    <w:rPr>
                      <w:rFonts w:ascii="Cambria Math" w:hAnsi="Cambria Math" w:cs="Times New Roman"/>
                    </w:rPr>
                    <m:t>l</m:t>
                  </m:r>
                </m:sub>
                <m:sup>
                  <m:r>
                    <w:rPr>
                      <w:rFonts w:ascii="Cambria Math" w:hAnsi="Cambria Math" w:cs="Times New Roman"/>
                    </w:rPr>
                    <m:t>L</m:t>
                  </m:r>
                </m:sup>
                <m:e>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k</m:t>
                      </m:r>
                    </m:sup>
                  </m:sSubSup>
                </m:e>
              </m:nary>
            </m:e>
          </m:nary>
        </m:oMath>
      </m:oMathPara>
    </w:p>
    <w:p w14:paraId="19A30BDA" w14:textId="76DDA13E" w:rsidR="00DC7457" w:rsidRPr="004A56A8" w:rsidRDefault="00BB0763" w:rsidP="00452DFE">
      <w:pPr>
        <w:pStyle w:val="aa"/>
        <w:snapToGrid w:val="0"/>
        <w:jc w:val="right"/>
        <w:rPr>
          <w:rFonts w:eastAsiaTheme="minorEastAsia" w:cs="Times New Roman"/>
          <w:i w:val="0"/>
          <w:color w:val="auto"/>
        </w:rPr>
      </w:pPr>
      <w:bookmarkStart w:id="20" w:name="_Ref464748299"/>
      <w:r w:rsidRPr="004A56A8">
        <w:rPr>
          <w:rFonts w:cs="Times New Roman"/>
          <w:i w:val="0"/>
          <w:color w:val="auto"/>
        </w:rPr>
        <w:t xml:space="preserve">Eq. </w:t>
      </w:r>
      <w:r w:rsidR="0033501A" w:rsidRPr="004A56A8">
        <w:rPr>
          <w:rFonts w:cs="Times New Roman"/>
          <w:i w:val="0"/>
          <w:color w:val="auto"/>
        </w:rPr>
        <w:fldChar w:fldCharType="begin"/>
      </w:r>
      <w:r w:rsidR="0033501A" w:rsidRPr="004A56A8">
        <w:rPr>
          <w:rFonts w:cs="Times New Roman"/>
          <w:i w:val="0"/>
          <w:color w:val="auto"/>
        </w:rPr>
        <w:instrText xml:space="preserve"> SEQ Eq. \* ARABIC </w:instrText>
      </w:r>
      <w:r w:rsidR="0033501A" w:rsidRPr="004A56A8">
        <w:rPr>
          <w:rFonts w:cs="Times New Roman"/>
          <w:i w:val="0"/>
          <w:color w:val="auto"/>
        </w:rPr>
        <w:fldChar w:fldCharType="separate"/>
      </w:r>
      <w:r w:rsidR="005F4BF0">
        <w:rPr>
          <w:rFonts w:cs="Times New Roman"/>
          <w:i w:val="0"/>
          <w:noProof/>
          <w:color w:val="auto"/>
        </w:rPr>
        <w:t>3</w:t>
      </w:r>
      <w:r w:rsidR="0033501A" w:rsidRPr="004A56A8">
        <w:rPr>
          <w:rFonts w:cs="Times New Roman"/>
          <w:i w:val="0"/>
          <w:noProof/>
          <w:color w:val="auto"/>
        </w:rPr>
        <w:fldChar w:fldCharType="end"/>
      </w:r>
      <w:bookmarkEnd w:id="20"/>
    </w:p>
    <w:p w14:paraId="1F0A5D13" w14:textId="1026A450" w:rsidR="00FD4DAC" w:rsidRPr="004A56A8" w:rsidRDefault="00FD4DAC" w:rsidP="00452DFE">
      <w:pPr>
        <w:snapToGrid w:val="0"/>
        <w:jc w:val="center"/>
        <w:rPr>
          <w:rFonts w:cs="Times New Roman"/>
        </w:rPr>
      </w:pPr>
      <w:r w:rsidRPr="004A56A8">
        <w:rPr>
          <w:rFonts w:cs="Times New Roman"/>
          <w:lang w:eastAsia="ja-JP"/>
        </w:rPr>
        <w:t xml:space="preserve">Where </w:t>
      </w:r>
      <m:oMath>
        <m:r>
          <w:rPr>
            <w:rFonts w:ascii="Cambria Math" w:hAnsi="Cambria Math" w:cs="Times New Roman"/>
            <w:lang w:eastAsia="ja-JP"/>
          </w:rPr>
          <m:t>K</m:t>
        </m:r>
      </m:oMath>
      <w:r w:rsidRPr="004A56A8">
        <w:rPr>
          <w:rFonts w:cs="Times New Roman"/>
          <w:lang w:eastAsia="ja-JP"/>
        </w:rPr>
        <w:t xml:space="preserve"> is the number of bus stations </w:t>
      </w:r>
      <w:r w:rsidRPr="0034362D">
        <w:rPr>
          <w:rFonts w:cs="Times New Roman"/>
          <w:lang w:eastAsia="ja-JP"/>
        </w:rPr>
        <w:t xml:space="preserve">within catchment area of </w:t>
      </w:r>
      <w:r w:rsidR="004626CC" w:rsidRPr="0034362D">
        <w:rPr>
          <w:rFonts w:cs="Times New Roman"/>
          <w:lang w:eastAsia="ja-JP"/>
        </w:rPr>
        <w:t>subway</w:t>
      </w:r>
      <w:r w:rsidRPr="0034362D">
        <w:rPr>
          <w:rFonts w:cs="Times New Roman"/>
          <w:lang w:eastAsia="ja-JP"/>
        </w:rPr>
        <w:t xml:space="preserve"> station, </w:t>
      </w:r>
      <m:oMath>
        <m:r>
          <w:rPr>
            <w:rFonts w:ascii="Cambria Math" w:hAnsi="Cambria Math" w:cs="Times New Roman"/>
            <w:lang w:eastAsia="ja-JP"/>
          </w:rPr>
          <m:t>L</m:t>
        </m:r>
      </m:oMath>
      <w:r w:rsidRPr="004A56A8">
        <w:rPr>
          <w:rFonts w:cs="Times New Roman"/>
          <w:lang w:eastAsia="ja-JP"/>
        </w:rPr>
        <w:t xml:space="preserve"> refers to the number of lines in one bus station and </w:t>
      </w:r>
      <m:oMath>
        <m:sSubSup>
          <m:sSubSupPr>
            <m:ctrlPr>
              <w:rPr>
                <w:rFonts w:ascii="Cambria Math" w:hAnsi="Cambria Math" w:cs="Times New Roman"/>
                <w:i/>
              </w:rPr>
            </m:ctrlPr>
          </m:sSubSupPr>
          <m:e>
            <m:r>
              <w:rPr>
                <w:rFonts w:ascii="Cambria Math" w:eastAsiaTheme="minorEastAsia" w:hAnsi="Cambria Math" w:cs="Times New Roman"/>
              </w:rPr>
              <m:t>f</m:t>
            </m:r>
          </m:e>
          <m:sub>
            <m:r>
              <w:rPr>
                <w:rFonts w:ascii="Cambria Math" w:hAnsi="Cambria Math" w:cs="Times New Roman"/>
              </w:rPr>
              <m:t>l</m:t>
            </m:r>
          </m:sub>
          <m:sup>
            <m:r>
              <w:rPr>
                <w:rFonts w:ascii="Cambria Math" w:hAnsi="Cambria Math" w:cs="Times New Roman"/>
              </w:rPr>
              <m:t>k</m:t>
            </m:r>
          </m:sup>
        </m:sSubSup>
      </m:oMath>
      <w:r w:rsidRPr="004A56A8">
        <w:rPr>
          <w:rFonts w:cs="Times New Roman"/>
        </w:rPr>
        <w:t xml:space="preserve"> is the frequency</w:t>
      </w:r>
      <w:r w:rsidR="008C0486" w:rsidRPr="004A56A8">
        <w:rPr>
          <w:rFonts w:cs="Times New Roman"/>
        </w:rPr>
        <w:t xml:space="preserve"> of</w:t>
      </w:r>
      <w:r w:rsidRPr="004A56A8">
        <w:rPr>
          <w:rFonts w:cs="Times New Roman"/>
        </w:rPr>
        <w:t xml:space="preserve"> </w:t>
      </w:r>
      <w:r w:rsidR="00B41F77" w:rsidRPr="004A56A8">
        <w:rPr>
          <w:rFonts w:cs="Times New Roman"/>
        </w:rPr>
        <w:t xml:space="preserve">NO. </w:t>
      </w:r>
      <m:oMath>
        <m:r>
          <w:rPr>
            <w:rFonts w:ascii="Cambria Math" w:hAnsi="Cambria Math" w:cs="Times New Roman"/>
          </w:rPr>
          <m:t>l</m:t>
        </m:r>
      </m:oMath>
      <w:r w:rsidR="008C0486" w:rsidRPr="004A56A8">
        <w:rPr>
          <w:rFonts w:cs="Times New Roman"/>
        </w:rPr>
        <w:t xml:space="preserve"> line at</w:t>
      </w:r>
      <w:r w:rsidRPr="004A56A8">
        <w:rPr>
          <w:rFonts w:cs="Times New Roman"/>
        </w:rPr>
        <w:t xml:space="preserve"> </w:t>
      </w:r>
      <w:r w:rsidR="00A82E6B" w:rsidRPr="004A56A8">
        <w:rPr>
          <w:rFonts w:eastAsiaTheme="minorEastAsia" w:cs="Times New Roman"/>
        </w:rPr>
        <w:t>NO.</w:t>
      </w:r>
      <w:r w:rsidR="00B41F77" w:rsidRPr="004A56A8">
        <w:rPr>
          <w:rFonts w:eastAsiaTheme="minorEastAsia" w:cs="Times New Roman"/>
        </w:rPr>
        <w:t xml:space="preserve"> </w:t>
      </w:r>
      <m:oMath>
        <m:r>
          <w:rPr>
            <w:rFonts w:ascii="Cambria Math" w:hAnsi="Cambria Math" w:cs="Times New Roman"/>
          </w:rPr>
          <m:t>k</m:t>
        </m:r>
      </m:oMath>
      <w:r w:rsidR="008C0486" w:rsidRPr="004A56A8">
        <w:rPr>
          <w:rFonts w:cs="Times New Roman"/>
        </w:rPr>
        <w:t xml:space="preserve"> station.</w:t>
      </w:r>
    </w:p>
    <w:p w14:paraId="04F43D03" w14:textId="674691BF" w:rsidR="00DC7457" w:rsidRPr="0034362D" w:rsidRDefault="0034362D" w:rsidP="00452DFE">
      <w:pPr>
        <w:snapToGrid w:val="0"/>
        <w:rPr>
          <w:rFonts w:eastAsiaTheme="minorEastAsia" w:cs="Times New Roman"/>
          <w:i/>
        </w:rPr>
      </w:pPr>
      <m:oMathPara>
        <m:oMath>
          <m:r>
            <w:rPr>
              <w:rFonts w:ascii="Cambria Math" w:hAnsi="Cambria Math" w:cs="Times New Roman"/>
            </w:rPr>
            <m:t>A =</m:t>
          </m:r>
          <m:nary>
            <m:naryPr>
              <m:chr m:val="∑"/>
              <m:limLoc m:val="undOvr"/>
              <m:ctrlPr>
                <w:rPr>
                  <w:rFonts w:ascii="Cambria Math" w:hAnsi="Cambria Math" w:cs="Times New Roman"/>
                  <w:i/>
                </w:rPr>
              </m:ctrlPr>
            </m:naryPr>
            <m:sub>
              <m:r>
                <w:rPr>
                  <w:rFonts w:ascii="Cambria Math" w:hAnsi="Cambria Math" w:cs="Times New Roman"/>
                </w:rPr>
                <m:t>k</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e>
          </m:nary>
        </m:oMath>
      </m:oMathPara>
    </w:p>
    <w:p w14:paraId="76CE68E4" w14:textId="22CF15E8" w:rsidR="00BB0763" w:rsidRPr="004A56A8" w:rsidRDefault="00BB0763" w:rsidP="00452DFE">
      <w:pPr>
        <w:pStyle w:val="aa"/>
        <w:snapToGrid w:val="0"/>
        <w:jc w:val="right"/>
        <w:rPr>
          <w:rFonts w:cs="Times New Roman"/>
          <w:i w:val="0"/>
          <w:color w:val="auto"/>
        </w:rPr>
      </w:pPr>
      <w:bookmarkStart w:id="21" w:name="_Ref464748334"/>
      <w:r w:rsidRPr="004A56A8">
        <w:rPr>
          <w:rFonts w:cs="Times New Roman"/>
          <w:i w:val="0"/>
          <w:color w:val="auto"/>
        </w:rPr>
        <w:t xml:space="preserve">Eq. </w:t>
      </w:r>
      <w:r w:rsidR="0033501A" w:rsidRPr="004A56A8">
        <w:rPr>
          <w:rFonts w:cs="Times New Roman"/>
          <w:i w:val="0"/>
          <w:color w:val="auto"/>
        </w:rPr>
        <w:fldChar w:fldCharType="begin"/>
      </w:r>
      <w:r w:rsidR="0033501A" w:rsidRPr="004A56A8">
        <w:rPr>
          <w:rFonts w:cs="Times New Roman"/>
          <w:i w:val="0"/>
          <w:color w:val="auto"/>
        </w:rPr>
        <w:instrText xml:space="preserve"> SEQ Eq. \* ARABIC </w:instrText>
      </w:r>
      <w:r w:rsidR="0033501A" w:rsidRPr="004A56A8">
        <w:rPr>
          <w:rFonts w:cs="Times New Roman"/>
          <w:i w:val="0"/>
          <w:color w:val="auto"/>
        </w:rPr>
        <w:fldChar w:fldCharType="separate"/>
      </w:r>
      <w:r w:rsidR="005F4BF0">
        <w:rPr>
          <w:rFonts w:cs="Times New Roman"/>
          <w:i w:val="0"/>
          <w:noProof/>
          <w:color w:val="auto"/>
        </w:rPr>
        <w:t>4</w:t>
      </w:r>
      <w:r w:rsidR="0033501A" w:rsidRPr="004A56A8">
        <w:rPr>
          <w:rFonts w:cs="Times New Roman"/>
          <w:i w:val="0"/>
          <w:noProof/>
          <w:color w:val="auto"/>
        </w:rPr>
        <w:fldChar w:fldCharType="end"/>
      </w:r>
      <w:bookmarkEnd w:id="21"/>
    </w:p>
    <w:p w14:paraId="33C1BBB8" w14:textId="6E7B6AB3" w:rsidR="00BB0763" w:rsidRPr="004764C9" w:rsidRDefault="00400DAC" w:rsidP="004764C9">
      <w:pPr>
        <w:snapToGrid w:val="0"/>
        <w:jc w:val="center"/>
        <w:rPr>
          <w:rFonts w:eastAsiaTheme="minorEastAsia" w:cs="Times New Roman" w:hint="eastAsia"/>
        </w:rPr>
      </w:pPr>
      <w:r w:rsidRPr="004A56A8">
        <w:rPr>
          <w:rFonts w:cs="Times New Roman"/>
        </w:rPr>
        <w:lastRenderedPageBreak/>
        <w:t>Where</w:t>
      </w:r>
      <w:r w:rsidR="00D03AC2" w:rsidRPr="004A56A8">
        <w:rPr>
          <w:rFonts w:cs="Times New Roman"/>
        </w:rPr>
        <w:t xml:space="preserve"> </w:t>
      </w:r>
      <w:r w:rsidR="000F4172">
        <w:rPr>
          <w:rFonts w:cs="Times New Roman"/>
        </w:rPr>
        <w:t xml:space="preserve">the </w:t>
      </w:r>
      <m:oMath>
        <m:r>
          <w:rPr>
            <w:rFonts w:ascii="Cambria Math" w:hAnsi="Cambria Math" w:cs="Times New Roman"/>
          </w:rPr>
          <m:t>K</m:t>
        </m:r>
      </m:oMath>
      <w:r w:rsidR="00D03AC2" w:rsidRPr="004A56A8">
        <w:rPr>
          <w:rFonts w:cs="Times New Roman"/>
        </w:rPr>
        <w:t xml:space="preserve"> is the number of bus stati</w:t>
      </w:r>
      <w:r w:rsidR="00D03AC2" w:rsidRPr="0034362D">
        <w:rPr>
          <w:rFonts w:cs="Times New Roman"/>
        </w:rPr>
        <w:t>ons within catchment area</w:t>
      </w:r>
      <w:r w:rsidR="00E02F21" w:rsidRPr="0034362D">
        <w:rPr>
          <w:rFonts w:cs="Times New Roman"/>
        </w:rPr>
        <w:t xml:space="preserve"> </w:t>
      </w:r>
      <w:r w:rsidR="00E02F21" w:rsidRPr="0034362D">
        <w:rPr>
          <w:rFonts w:cs="Times New Roman"/>
          <w:lang w:eastAsia="ja-JP"/>
        </w:rPr>
        <w:t xml:space="preserve">of </w:t>
      </w:r>
      <w:r w:rsidR="004626CC" w:rsidRPr="0034362D">
        <w:rPr>
          <w:rFonts w:cs="Times New Roman"/>
          <w:lang w:eastAsia="ja-JP"/>
        </w:rPr>
        <w:t>subway</w:t>
      </w:r>
      <w:r w:rsidR="00E02F21" w:rsidRPr="0034362D">
        <w:rPr>
          <w:rFonts w:cs="Times New Roman"/>
          <w:lang w:eastAsia="ja-JP"/>
        </w:rPr>
        <w:t xml:space="preserve"> station</w:t>
      </w:r>
      <w:r w:rsidR="00D03AC2" w:rsidRPr="0034362D">
        <w:rPr>
          <w:rFonts w:cs="Times New Roman"/>
        </w:rPr>
        <w:t>,</w:t>
      </w:r>
      <w:r w:rsidRPr="004A56A8">
        <w:rPr>
          <w:rFonts w:cs="Times New Roman"/>
        </w:rPr>
        <w:t xml:space="preserve"> </w:t>
      </w:r>
      <m:oMath>
        <m:sSub>
          <m:sSubPr>
            <m:ctrlPr>
              <w:rPr>
                <w:rFonts w:ascii="Cambria Math" w:hAnsi="Cambria Math" w:cs="Times New Roman"/>
                <w:i/>
              </w:rPr>
            </m:ctrlPr>
          </m:sSubPr>
          <m:e>
            <m:r>
              <w:rPr>
                <w:rFonts w:ascii="Cambria Math" w:hAnsi="Cambria Math" w:cs="Times New Roman"/>
                <w:lang w:eastAsia="ja-JP"/>
              </w:rPr>
              <m:t>R</m:t>
            </m:r>
          </m:e>
          <m:sub>
            <m:r>
              <w:rPr>
                <w:rFonts w:ascii="Cambria Math" w:hAnsi="Cambria Math" w:cs="Times New Roman"/>
              </w:rPr>
              <m:t>k</m:t>
            </m:r>
          </m:sub>
        </m:sSub>
      </m:oMath>
      <w:r w:rsidR="00D03AC2" w:rsidRPr="004A56A8">
        <w:rPr>
          <w:rFonts w:cs="Times New Roman"/>
        </w:rPr>
        <w:t xml:space="preserve"> is the number of bus lines passing through</w:t>
      </w:r>
      <w:r w:rsidR="000F4172">
        <w:rPr>
          <w:rFonts w:cs="Times New Roman"/>
        </w:rPr>
        <w:t xml:space="preserve"> the</w:t>
      </w:r>
      <w:r w:rsidR="00D03AC2" w:rsidRPr="004A56A8">
        <w:rPr>
          <w:rFonts w:cs="Times New Roman"/>
        </w:rPr>
        <w:t xml:space="preserve"> </w:t>
      </w:r>
      <m:oMath>
        <m:r>
          <w:rPr>
            <w:rFonts w:ascii="Cambria Math" w:hAnsi="Cambria Math" w:cs="Times New Roman"/>
          </w:rPr>
          <m:t>k</m:t>
        </m:r>
      </m:oMath>
      <w:r w:rsidR="000F4172">
        <w:rPr>
          <w:rFonts w:eastAsiaTheme="minorEastAsia" w:cs="Times New Roman" w:hint="eastAsia"/>
        </w:rPr>
        <w:t>t</w:t>
      </w:r>
      <w:r w:rsidR="000F4172">
        <w:rPr>
          <w:rFonts w:eastAsiaTheme="minorEastAsia" w:cs="Times New Roman"/>
        </w:rPr>
        <w:t>h</w:t>
      </w:r>
      <w:r w:rsidR="00E344B4" w:rsidRPr="004A56A8">
        <w:rPr>
          <w:rFonts w:cs="Times New Roman"/>
        </w:rPr>
        <w:t xml:space="preserve"> </w:t>
      </w:r>
      <w:r w:rsidR="00D03AC2" w:rsidRPr="004A56A8">
        <w:rPr>
          <w:rFonts w:cs="Times New Roman"/>
        </w:rPr>
        <w:t xml:space="preserve">bus </w:t>
      </w:r>
      <w:r w:rsidR="000F4172">
        <w:rPr>
          <w:rFonts w:cs="Times New Roman"/>
        </w:rPr>
        <w:t>station.</w:t>
      </w:r>
    </w:p>
    <w:p w14:paraId="31E654E4" w14:textId="38371649" w:rsidR="00296099" w:rsidRPr="004A56A8" w:rsidRDefault="005D151A" w:rsidP="00452DFE">
      <w:pPr>
        <w:snapToGrid w:val="0"/>
        <w:ind w:firstLine="420"/>
        <w:rPr>
          <w:rFonts w:eastAsiaTheme="minorEastAsia" w:cs="Times New Roman"/>
        </w:rPr>
      </w:pPr>
      <w:r w:rsidRPr="004A56A8">
        <w:rPr>
          <w:rFonts w:cs="Times New Roman"/>
          <w:lang w:eastAsia="ja-JP"/>
        </w:rPr>
        <w:t xml:space="preserve">Because the existing rail transit network is relatively stable and unchanging, the </w:t>
      </w:r>
      <w:r w:rsidR="00296099" w:rsidRPr="004A56A8">
        <w:rPr>
          <w:rFonts w:cs="Times New Roman"/>
          <w:lang w:eastAsia="ja-JP"/>
        </w:rPr>
        <w:t>convenience</w:t>
      </w:r>
      <w:r w:rsidRPr="004A56A8">
        <w:rPr>
          <w:rFonts w:cs="Times New Roman"/>
          <w:lang w:eastAsia="ja-JP"/>
        </w:rPr>
        <w:t xml:space="preserve"> </w:t>
      </w:r>
      <w:r w:rsidR="00296099" w:rsidRPr="004A56A8">
        <w:rPr>
          <w:rFonts w:cs="Times New Roman"/>
          <w:lang w:eastAsia="ja-JP"/>
        </w:rPr>
        <w:t>of</w:t>
      </w:r>
      <w:r w:rsidRPr="004A56A8">
        <w:rPr>
          <w:rFonts w:cs="Times New Roman"/>
          <w:lang w:eastAsia="ja-JP"/>
        </w:rPr>
        <w:t xml:space="preserve"> </w:t>
      </w:r>
      <w:r w:rsidR="00296099" w:rsidRPr="004A56A8">
        <w:rPr>
          <w:rFonts w:cs="Times New Roman"/>
          <w:lang w:eastAsia="ja-JP"/>
        </w:rPr>
        <w:t>railway interchange</w:t>
      </w:r>
      <w:r w:rsidRPr="004A56A8">
        <w:rPr>
          <w:rFonts w:cs="Times New Roman"/>
          <w:lang w:eastAsia="ja-JP"/>
        </w:rPr>
        <w:t xml:space="preserve"> is roughly determined by the characteristic of</w:t>
      </w:r>
      <w:r w:rsidR="00762FBC">
        <w:rPr>
          <w:rFonts w:cs="Times New Roman"/>
          <w:lang w:eastAsia="ja-JP"/>
        </w:rPr>
        <w:t xml:space="preserve"> the</w:t>
      </w:r>
      <w:r w:rsidRPr="004A56A8">
        <w:rPr>
          <w:rFonts w:cs="Times New Roman"/>
          <w:lang w:eastAsia="ja-JP"/>
        </w:rPr>
        <w:t xml:space="preserve"> </w:t>
      </w:r>
      <w:r w:rsidR="004626CC" w:rsidRPr="00762FBC">
        <w:rPr>
          <w:rFonts w:cs="Times New Roman"/>
          <w:noProof/>
          <w:lang w:eastAsia="ja-JP"/>
        </w:rPr>
        <w:t>subway</w:t>
      </w:r>
      <w:r w:rsidR="00A65609" w:rsidRPr="004A56A8">
        <w:rPr>
          <w:rFonts w:cs="Times New Roman"/>
          <w:lang w:eastAsia="ja-JP"/>
        </w:rPr>
        <w:t xml:space="preserve"> </w:t>
      </w:r>
      <w:r w:rsidRPr="004A56A8">
        <w:rPr>
          <w:rFonts w:cs="Times New Roman"/>
          <w:lang w:eastAsia="ja-JP"/>
        </w:rPr>
        <w:t xml:space="preserve">station. The accessibilities </w:t>
      </w:r>
      <w:r w:rsidR="00296099" w:rsidRPr="004A56A8">
        <w:rPr>
          <w:rFonts w:cs="Times New Roman"/>
          <w:lang w:eastAsia="ja-JP"/>
        </w:rPr>
        <w:t xml:space="preserve">are different in diverse types of station: </w:t>
      </w:r>
      <w:r w:rsidRPr="004A56A8">
        <w:rPr>
          <w:rFonts w:eastAsiaTheme="minorEastAsia" w:cs="Times New Roman"/>
        </w:rPr>
        <w:t>intermediate, ter</w:t>
      </w:r>
      <w:r w:rsidR="0034362D">
        <w:rPr>
          <w:rFonts w:eastAsiaTheme="minorEastAsia" w:cs="Times New Roman"/>
        </w:rPr>
        <w:t>minal, interchange, intermodal.</w:t>
      </w:r>
    </w:p>
    <w:p w14:paraId="153C249A" w14:textId="2781FC61" w:rsidR="009321B9" w:rsidRPr="004A56A8" w:rsidRDefault="005D151A" w:rsidP="004764C9">
      <w:pPr>
        <w:snapToGrid w:val="0"/>
        <w:ind w:firstLine="420"/>
        <w:rPr>
          <w:rFonts w:eastAsiaTheme="minorEastAsia" w:cs="Times New Roman" w:hint="eastAsia"/>
        </w:rPr>
      </w:pPr>
      <w:r w:rsidRPr="00CF5C10">
        <w:rPr>
          <w:rFonts w:eastAsiaTheme="minorEastAsia" w:cs="Times New Roman"/>
        </w:rPr>
        <w:t xml:space="preserve">Terminal station is </w:t>
      </w:r>
      <w:r w:rsidR="004D6066" w:rsidRPr="00CF5C10">
        <w:rPr>
          <w:rFonts w:eastAsiaTheme="minorEastAsia" w:cs="Times New Roman"/>
        </w:rPr>
        <w:t xml:space="preserve">generally thought to have a larger catchment area since the terminal station </w:t>
      </w:r>
      <w:r w:rsidR="00553D99" w:rsidRPr="00CF5C10">
        <w:rPr>
          <w:rFonts w:eastAsiaTheme="minorEastAsia" w:cs="Times New Roman"/>
        </w:rPr>
        <w:t>is probably</w:t>
      </w:r>
      <w:r w:rsidR="004D6066" w:rsidRPr="00CF5C10">
        <w:rPr>
          <w:rFonts w:eastAsiaTheme="minorEastAsia" w:cs="Times New Roman"/>
        </w:rPr>
        <w:t xml:space="preserve"> the only choice for the people living </w:t>
      </w:r>
      <w:r w:rsidR="00553D99" w:rsidRPr="00CF5C10">
        <w:rPr>
          <w:rFonts w:eastAsiaTheme="minorEastAsia" w:cs="Times New Roman"/>
        </w:rPr>
        <w:t xml:space="preserve">far </w:t>
      </w:r>
      <w:r w:rsidR="00553D99" w:rsidRPr="00762FBC">
        <w:rPr>
          <w:rFonts w:eastAsiaTheme="minorEastAsia" w:cs="Times New Roman"/>
          <w:noProof/>
        </w:rPr>
        <w:t>away</w:t>
      </w:r>
      <w:r w:rsidR="00762FBC">
        <w:rPr>
          <w:rFonts w:eastAsiaTheme="minorEastAsia" w:cs="Times New Roman"/>
          <w:noProof/>
        </w:rPr>
        <w:t xml:space="preserve"> from</w:t>
      </w:r>
      <w:r w:rsidR="00553D99" w:rsidRPr="00CF5C10">
        <w:rPr>
          <w:rFonts w:eastAsiaTheme="minorEastAsia" w:cs="Times New Roman"/>
        </w:rPr>
        <w:t xml:space="preserve"> the station when they want to take</w:t>
      </w:r>
      <w:r w:rsidR="00762FBC">
        <w:rPr>
          <w:rFonts w:eastAsiaTheme="minorEastAsia" w:cs="Times New Roman"/>
        </w:rPr>
        <w:t xml:space="preserve"> the</w:t>
      </w:r>
      <w:r w:rsidR="00553D99" w:rsidRPr="00CF5C10">
        <w:rPr>
          <w:rFonts w:eastAsiaTheme="minorEastAsia" w:cs="Times New Roman"/>
        </w:rPr>
        <w:t xml:space="preserve"> </w:t>
      </w:r>
      <w:r w:rsidR="00553D99" w:rsidRPr="00762FBC">
        <w:rPr>
          <w:rFonts w:eastAsiaTheme="minorEastAsia" w:cs="Times New Roman"/>
          <w:noProof/>
        </w:rPr>
        <w:t>subway</w:t>
      </w:r>
      <w:r w:rsidR="00553D99" w:rsidRPr="00CF5C10">
        <w:rPr>
          <w:rFonts w:eastAsiaTheme="minorEastAsia" w:cs="Times New Roman"/>
        </w:rPr>
        <w:t xml:space="preserve">. And people can accept spending more time on the way to the terminal station </w:t>
      </w:r>
      <w:r w:rsidR="00C16198" w:rsidRPr="00CF5C10">
        <w:rPr>
          <w:rFonts w:eastAsiaTheme="minorEastAsia" w:cs="Times New Roman"/>
        </w:rPr>
        <w:fldChar w:fldCharType="begin" w:fldLock="1"/>
      </w:r>
      <w:r w:rsidR="003F64A7">
        <w:rPr>
          <w:rFonts w:eastAsiaTheme="minorEastAsia" w:cs="Times New Roman"/>
        </w:rPr>
        <w:instrText>ADDIN CSL_CITATION { "citationItems" : [ { "id" : "ITEM-1", "itemData" : { "DOI" : "10.3141/1538-03", "ISBN" : "0361-1981", "ISSN" : "0361-1981", "abstract" : "A quantifiable basis for developing design guidelines for pedestrian access to light-rail transit (LRT) stations is provided for planners based on observations in Calgary, Canada. Calgary\u2019s LRT system, which began operations in 1981, has been operating for long enough for walk- ing patterns to and from its stations to become established. Interviews were conducted with 1,800 peak-hour LRT users about the origins and destinations of their LRT trips. Those who walked to or from a station were asked to point out on a map their approximate origins or destinations. The distances were then measured off the maps. Walking distance guidelines were developed for central business district (CBD), transfer and local stations. Catchment area maps were produced, and the relationship between reported walking time and measured walking distance was calculated.", "author" : [ { "dropping-particle" : "", "family" : "O'Sullivan", "given" : "Sean", "non-dropping-particle" : "", "parse-names" : false, "suffix" : "" }, { "dropping-particle" : "", "family" : "Morrall", "given" : "John", "non-dropping-particle" : "", "parse-names" : false, "suffix" : "" } ], "container-title" : "Transportation Research Record", "id" : "ITEM-1", "issue" : "1", "issued" : { "date-parts" : [ [ "1996" ] ] }, "note" : "\u670d\u52a1\u8303\u56f4\n\n\u7814\u7a76\u91cd\u70b9\uff1a\u4e58\u5ba2\u5230\u8f66\u7ad9\u7684\u6b65\u884c\u8ddd\u79bb\n\n\u63d0\u51fa\u4e86\u56db\u4e2a\u6b65\u884c\u670d\u52a1\u8303\u56f4\uff1a1. Local 700m\uff1b2. Transfer 700m\uff1b 3. CBD-Office 400m\uff1b 4. CBD-Residential 900m", "page" : "19-26", "title" : "Walking Distances to and from Light-Rail Transit Stations", "type" : "article-journal", "volume" : "1538" }, "uris" : [ "http://www.mendeley.com/documents/?uuid=558090a7-6f71-4c18-941c-d7b4efcf9bd6" ] } ], "mendeley" : { "formattedCitation" : "[13]", "plainTextFormattedCitation" : "[13]", "previouslyFormattedCitation" : "[13]" }, "properties" : { "noteIndex" : 0 }, "schema" : "https://github.com/citation-style-language/schema/raw/master/csl-citation.json" }</w:instrText>
      </w:r>
      <w:r w:rsidR="00C16198" w:rsidRPr="00CF5C10">
        <w:rPr>
          <w:rFonts w:eastAsiaTheme="minorEastAsia" w:cs="Times New Roman"/>
        </w:rPr>
        <w:fldChar w:fldCharType="separate"/>
      </w:r>
      <w:r w:rsidR="00E442DB" w:rsidRPr="00E442DB">
        <w:rPr>
          <w:rFonts w:eastAsiaTheme="minorEastAsia" w:cs="Times New Roman"/>
          <w:noProof/>
        </w:rPr>
        <w:t>[13]</w:t>
      </w:r>
      <w:r w:rsidR="00C16198" w:rsidRPr="00CF5C10">
        <w:rPr>
          <w:rFonts w:eastAsiaTheme="minorEastAsia" w:cs="Times New Roman"/>
        </w:rPr>
        <w:fldChar w:fldCharType="end"/>
      </w:r>
      <w:r w:rsidRPr="00CF5C10">
        <w:rPr>
          <w:rFonts w:eastAsiaTheme="minorEastAsia" w:cs="Times New Roman"/>
        </w:rPr>
        <w:t xml:space="preserve">. </w:t>
      </w:r>
      <w:r w:rsidR="00657327" w:rsidRPr="00CF5C10">
        <w:rPr>
          <w:rFonts w:eastAsiaTheme="minorEastAsia" w:cs="Times New Roman"/>
        </w:rPr>
        <w:t>Interchange station</w:t>
      </w:r>
      <w:r w:rsidR="00553D99" w:rsidRPr="00CF5C10">
        <w:rPr>
          <w:rFonts w:eastAsiaTheme="minorEastAsia" w:cs="Times New Roman"/>
        </w:rPr>
        <w:t xml:space="preserve"> and intermodal station are</w:t>
      </w:r>
      <w:r w:rsidR="00657327" w:rsidRPr="00CF5C10">
        <w:rPr>
          <w:rFonts w:eastAsiaTheme="minorEastAsia" w:cs="Times New Roman"/>
        </w:rPr>
        <w:t xml:space="preserve"> </w:t>
      </w:r>
      <w:r w:rsidR="00D96C7D" w:rsidRPr="00CF5C10">
        <w:rPr>
          <w:rFonts w:eastAsiaTheme="minorEastAsia" w:cs="Times New Roman"/>
        </w:rPr>
        <w:t>attrac</w:t>
      </w:r>
      <w:r w:rsidR="00341A76" w:rsidRPr="00CF5C10">
        <w:rPr>
          <w:rFonts w:eastAsiaTheme="minorEastAsia" w:cs="Times New Roman"/>
        </w:rPr>
        <w:t xml:space="preserve">tive </w:t>
      </w:r>
      <w:r w:rsidR="00CF5C10" w:rsidRPr="00CF5C10">
        <w:rPr>
          <w:rFonts w:eastAsiaTheme="minorEastAsia" w:cs="Times New Roman"/>
        </w:rPr>
        <w:t>for</w:t>
      </w:r>
      <w:r w:rsidR="00296099" w:rsidRPr="00CF5C10">
        <w:rPr>
          <w:rFonts w:eastAsiaTheme="minorEastAsia" w:cs="Times New Roman"/>
        </w:rPr>
        <w:t xml:space="preserve"> passengers </w:t>
      </w:r>
      <w:r w:rsidR="00CF5C10" w:rsidRPr="00CF5C10">
        <w:rPr>
          <w:rFonts w:eastAsiaTheme="minorEastAsia" w:cs="Times New Roman"/>
        </w:rPr>
        <w:t>since</w:t>
      </w:r>
      <w:r w:rsidR="00296099" w:rsidRPr="00CF5C10">
        <w:rPr>
          <w:rFonts w:eastAsiaTheme="minorEastAsia" w:cs="Times New Roman"/>
        </w:rPr>
        <w:t xml:space="preserve"> it can connect</w:t>
      </w:r>
      <w:r w:rsidR="00D96C7D" w:rsidRPr="00CF5C10">
        <w:rPr>
          <w:rFonts w:eastAsiaTheme="minorEastAsia" w:cs="Times New Roman"/>
        </w:rPr>
        <w:t xml:space="preserve"> </w:t>
      </w:r>
      <w:r w:rsidR="00296099" w:rsidRPr="00CF5C10">
        <w:rPr>
          <w:rFonts w:eastAsiaTheme="minorEastAsia" w:cs="Times New Roman"/>
        </w:rPr>
        <w:t>to other</w:t>
      </w:r>
      <w:r w:rsidR="00D96C7D" w:rsidRPr="00CF5C10">
        <w:rPr>
          <w:rFonts w:eastAsiaTheme="minorEastAsia" w:cs="Times New Roman"/>
        </w:rPr>
        <w:t xml:space="preserve"> </w:t>
      </w:r>
      <w:r w:rsidR="00657327" w:rsidRPr="00CF5C10">
        <w:rPr>
          <w:rFonts w:eastAsiaTheme="minorEastAsia" w:cs="Times New Roman"/>
        </w:rPr>
        <w:t>lines of railway transit</w:t>
      </w:r>
      <w:r w:rsidR="00CF5C10" w:rsidRPr="00CF5C10">
        <w:rPr>
          <w:rFonts w:eastAsiaTheme="minorEastAsia" w:cs="Times New Roman"/>
        </w:rPr>
        <w:t xml:space="preserve"> or other modes of transportation </w:t>
      </w:r>
      <w:r w:rsidR="00C16198" w:rsidRPr="00CF5C10">
        <w:rPr>
          <w:rFonts w:eastAsiaTheme="minorEastAsia" w:cs="Times New Roman"/>
        </w:rPr>
        <w:fldChar w:fldCharType="begin" w:fldLock="1"/>
      </w:r>
      <w:r w:rsidR="003F64A7">
        <w:rPr>
          <w:rFonts w:eastAsiaTheme="minorEastAsia" w:cs="Times New Roman"/>
        </w:rPr>
        <w:instrText>ADDIN CSL_CITATION { "citationItems" : [ { "id" : "ITEM-1", "itemData" : { "DOI" : "10.1016/j.tra.2003.10.006", "ISBN" : "1480965685", "ISSN" : "09658564", "PMID" : "12039964", "abstract" : "Many US cities have recently built or approved light-rail systems to combat congestion, sprawl, and pollution. Critics questions light rail's ability to generate ridership in low-density, automobile-oriented, polycentric US cities with smaller downtowns. Proponents counter that sufficient numbers of homes and workplaces have convenient access to stations via walking, park-and-ride, or bus to develop feasible corridors connecting major residential areas with suburban concentrations of employment and the CBD. With this in mind, we used multiple regression to determine factors that contribute to higher light-rail ridership. Cross-sectional data on average weekday boardings were collected for the year 2000 for 268 stations in nine US cities representing a variety of urban settings. The results showed the importance of land use and accessibility. Employment, population, and percent renters within walking distance, as well as bus lines, park-and-ride spaces, and centrality, were significant. Dummy variables for terminal and transfer stations and international borders were all positive and significant. Total degree-days were negative and significant, lowering expectations for cities with extreme climates. Notably, the stations in the CBD generate much higher boardings, but these are explainable by the same variables present in lesser combinations at non-CBD stations and account for their generally lesser boardings. Importantly, a dummy variable for CBD location was not significant. The resulting model may be useful as a first-cut, one-step approach for predicting demand for possible light-rail alignments. ?? 2003 Elsevier Ltd. All rights reserved.", "author" : [ { "dropping-particle" : "", "family" : "Kuby", "given" : "Michael", "non-dropping-particle" : "", "parse-names" : false, "suffix" : "" }, { "dropping-particle" : "", "family" : "Barranda", "given" : "Anthony", "non-dropping-particle" : "", "parse-names" : false, "suffix" : "" }, { "dropping-particle" : "", "family" : "Upchurch", "given" : "Christopher", "non-dropping-particle" : "", "parse-names" : false, "suffix" : "" } ], "container-title" : "Transportation Research Part A: Policy and Practice", "id" : "ITEM-1", "issue" : "3", "issued" : { "date-parts" : [ [ "2004" ] ] }, "note" : "Factors; Model\n\nTransportation Research \u51fa\u54c1\uff0c\u8f83\u4e3a\u5b8c\u6574\u7684\u7ad9\u70b9\u5ba2\u6d41\u56de\u5f52\u8bba\u6587\u3002\u53c2\u8003\u6307\u6807\u7684\u53d6\u6cd5\n\n\u670d\u52a1\u8303\u56f4\uff1a\u8bba\u8ff0\u540e\u76f4\u63a5\u53d6\u503c0.5mile\n\nfactor:\npopulation in catchment", "page" : "223-247", "title" : "Factors influencing light-rail station boardings in the United States", "type" : "article-journal", "volume" : "38" }, "uris" : [ "http://www.mendeley.com/documents/?uuid=0fcb8d83-a0dc-45ee-b180-8270aedfda40" ] } ], "mendeley" : { "formattedCitation" : "[28]", "plainTextFormattedCitation" : "[28]", "previouslyFormattedCitation" : "[28]" }, "properties" : { "noteIndex" : 0 }, "schema" : "https://github.com/citation-style-language/schema/raw/master/csl-citation.json" }</w:instrText>
      </w:r>
      <w:r w:rsidR="00C16198" w:rsidRPr="00CF5C10">
        <w:rPr>
          <w:rFonts w:eastAsiaTheme="minorEastAsia" w:cs="Times New Roman"/>
        </w:rPr>
        <w:fldChar w:fldCharType="separate"/>
      </w:r>
      <w:r w:rsidR="00E442DB" w:rsidRPr="00E442DB">
        <w:rPr>
          <w:rFonts w:eastAsiaTheme="minorEastAsia" w:cs="Times New Roman"/>
          <w:noProof/>
        </w:rPr>
        <w:t>[28]</w:t>
      </w:r>
      <w:r w:rsidR="00C16198" w:rsidRPr="00CF5C10">
        <w:rPr>
          <w:rFonts w:eastAsiaTheme="minorEastAsia" w:cs="Times New Roman"/>
        </w:rPr>
        <w:fldChar w:fldCharType="end"/>
      </w:r>
      <w:r w:rsidR="00D96C7D" w:rsidRPr="00CF5C10">
        <w:rPr>
          <w:rFonts w:eastAsiaTheme="minorEastAsia" w:cs="Times New Roman"/>
        </w:rPr>
        <w:t xml:space="preserve">. </w:t>
      </w:r>
      <w:r w:rsidR="006F28CC" w:rsidRPr="00CF5C10">
        <w:rPr>
          <w:rFonts w:eastAsiaTheme="minorEastAsia" w:cs="Times New Roman"/>
        </w:rPr>
        <w:t>To</w:t>
      </w:r>
      <w:r w:rsidR="00762FBC">
        <w:rPr>
          <w:rFonts w:eastAsiaTheme="minorEastAsia" w:cs="Times New Roman"/>
        </w:rPr>
        <w:t xml:space="preserve"> </w:t>
      </w:r>
      <w:r w:rsidR="00C16198" w:rsidRPr="00CF5C10">
        <w:rPr>
          <w:rFonts w:eastAsiaTheme="minorEastAsia" w:cs="Times New Roman"/>
        </w:rPr>
        <w:t xml:space="preserve">distinguish the difference between different types of </w:t>
      </w:r>
      <w:r w:rsidR="00C16198" w:rsidRPr="00C52CD7">
        <w:rPr>
          <w:rFonts w:eastAsiaTheme="minorEastAsia" w:cs="Times New Roman"/>
          <w:noProof/>
        </w:rPr>
        <w:t>station</w:t>
      </w:r>
      <w:r w:rsidR="00762FBC" w:rsidRPr="00762FBC">
        <w:rPr>
          <w:rFonts w:eastAsiaTheme="minorEastAsia" w:cs="Times New Roman"/>
          <w:noProof/>
        </w:rPr>
        <w:t>s</w:t>
      </w:r>
      <w:r w:rsidR="00C16198" w:rsidRPr="00CF5C10">
        <w:rPr>
          <w:rFonts w:eastAsiaTheme="minorEastAsia" w:cs="Times New Roman"/>
        </w:rPr>
        <w:t xml:space="preserve">, the dummy variable </w:t>
      </w:r>
      <w:r w:rsidR="00CF5C10" w:rsidRPr="00CF5C10">
        <w:rPr>
          <w:rFonts w:eastAsiaTheme="minorEastAsia" w:cs="Times New Roman"/>
        </w:rPr>
        <w:t>for describing</w:t>
      </w:r>
      <w:r w:rsidR="00027D2E" w:rsidRPr="00CF5C10">
        <w:rPr>
          <w:rFonts w:eastAsiaTheme="minorEastAsia" w:cs="Times New Roman"/>
        </w:rPr>
        <w:t xml:space="preserve"> the number of </w:t>
      </w:r>
      <w:r w:rsidR="00CF5C10" w:rsidRPr="00CF5C10">
        <w:rPr>
          <w:rFonts w:eastAsiaTheme="minorEastAsia" w:cs="Times New Roman"/>
        </w:rPr>
        <w:t xml:space="preserve">railway </w:t>
      </w:r>
      <w:r w:rsidR="00027D2E" w:rsidRPr="00CF5C10">
        <w:rPr>
          <w:rFonts w:eastAsiaTheme="minorEastAsia" w:cs="Times New Roman"/>
        </w:rPr>
        <w:t>lines passing through each station is</w:t>
      </w:r>
      <w:r w:rsidR="000B5495" w:rsidRPr="00CF5C10">
        <w:rPr>
          <w:rFonts w:eastAsiaTheme="minorEastAsia" w:cs="Times New Roman"/>
        </w:rPr>
        <w:t xml:space="preserve"> introduced into this study.</w:t>
      </w:r>
    </w:p>
    <w:p w14:paraId="1EF859DC" w14:textId="7E1BF62E" w:rsidR="007D3454" w:rsidRPr="004A56A8" w:rsidRDefault="007D3454" w:rsidP="00452DFE">
      <w:pPr>
        <w:pStyle w:val="3"/>
        <w:snapToGrid w:val="0"/>
        <w:rPr>
          <w:rFonts w:ascii="Times New Roman" w:hAnsi="Times New Roman" w:cs="Times New Roman"/>
          <w:color w:val="auto"/>
          <w:lang w:eastAsia="ja-JP"/>
        </w:rPr>
      </w:pPr>
      <w:bookmarkStart w:id="22" w:name="_Toc476237024"/>
      <w:r w:rsidRPr="001F2DFD">
        <w:rPr>
          <w:rFonts w:ascii="Times New Roman" w:hAnsi="Times New Roman" w:cs="Times New Roman"/>
          <w:color w:val="auto"/>
          <w:lang w:eastAsia="ja-JP"/>
        </w:rPr>
        <w:t>Demographic and socioeconomic environment</w:t>
      </w:r>
      <w:bookmarkEnd w:id="22"/>
    </w:p>
    <w:p w14:paraId="6942ADCD" w14:textId="7280D7B8" w:rsidR="00202E6D" w:rsidRPr="004A56A8" w:rsidRDefault="00657327" w:rsidP="004764C9">
      <w:pPr>
        <w:snapToGrid w:val="0"/>
        <w:ind w:firstLine="360"/>
        <w:rPr>
          <w:rFonts w:eastAsiaTheme="minorEastAsia" w:cs="Times New Roman" w:hint="eastAsia"/>
        </w:rPr>
      </w:pPr>
      <w:r w:rsidRPr="004A56A8">
        <w:rPr>
          <w:rFonts w:cs="Times New Roman"/>
        </w:rPr>
        <w:t>The same with previous</w:t>
      </w:r>
      <w:r w:rsidR="003D5544" w:rsidRPr="004A56A8">
        <w:rPr>
          <w:rFonts w:cs="Times New Roman"/>
        </w:rPr>
        <w:t xml:space="preserve"> studies, variables on population and employme</w:t>
      </w:r>
      <w:r w:rsidR="001640E9" w:rsidRPr="004A56A8">
        <w:rPr>
          <w:rFonts w:cs="Times New Roman"/>
        </w:rPr>
        <w:t>nt should be</w:t>
      </w:r>
      <w:r w:rsidR="003D5544" w:rsidRPr="004A56A8">
        <w:rPr>
          <w:rFonts w:cs="Times New Roman"/>
        </w:rPr>
        <w:t xml:space="preserve"> the first to </w:t>
      </w:r>
      <w:r w:rsidR="006F28CC" w:rsidRPr="004A56A8">
        <w:rPr>
          <w:rFonts w:cs="Times New Roman"/>
        </w:rPr>
        <w:t>consider</w:t>
      </w:r>
      <w:r w:rsidR="003D5544" w:rsidRPr="004A56A8">
        <w:rPr>
          <w:rFonts w:cs="Times New Roman"/>
        </w:rPr>
        <w:t xml:space="preserve">. </w:t>
      </w:r>
      <w:r w:rsidR="00204259" w:rsidRPr="004A56A8">
        <w:rPr>
          <w:rFonts w:cs="Times New Roman"/>
        </w:rPr>
        <w:t>Age</w:t>
      </w:r>
      <w:r w:rsidRPr="004A56A8">
        <w:rPr>
          <w:rFonts w:cs="Times New Roman"/>
        </w:rPr>
        <w:t xml:space="preserve"> structure and household member are also considered to affect travel habit</w:t>
      </w:r>
      <w:r w:rsidR="00204259" w:rsidRPr="004A56A8">
        <w:rPr>
          <w:rFonts w:cs="Times New Roman"/>
        </w:rPr>
        <w:t xml:space="preserve">. </w:t>
      </w:r>
      <w:r w:rsidR="006259CF" w:rsidRPr="004A56A8">
        <w:rPr>
          <w:rFonts w:cs="Times New Roman"/>
        </w:rPr>
        <w:t xml:space="preserve">Besides, the index of </w:t>
      </w:r>
      <w:r w:rsidR="00500908" w:rsidRPr="004A56A8">
        <w:rPr>
          <w:rFonts w:cs="Times New Roman"/>
        </w:rPr>
        <w:t>job-resident</w:t>
      </w:r>
      <w:r w:rsidR="006259CF" w:rsidRPr="004A56A8">
        <w:rPr>
          <w:rFonts w:cs="Times New Roman"/>
        </w:rPr>
        <w:t xml:space="preserve"> balance </w:t>
      </w:r>
      <w:r w:rsidR="00182058" w:rsidRPr="004A56A8">
        <w:rPr>
          <w:rFonts w:cs="Times New Roman"/>
        </w:rPr>
        <w:t>may be</w:t>
      </w:r>
      <w:r w:rsidR="006259CF" w:rsidRPr="004A56A8">
        <w:rPr>
          <w:rFonts w:cs="Times New Roman"/>
        </w:rPr>
        <w:t xml:space="preserve"> one of the determinants in estimating internal travel within</w:t>
      </w:r>
      <w:r w:rsidR="00762FBC">
        <w:rPr>
          <w:rFonts w:cs="Times New Roman"/>
        </w:rPr>
        <w:t xml:space="preserve"> the</w:t>
      </w:r>
      <w:r w:rsidR="006259CF" w:rsidRPr="004A56A8">
        <w:rPr>
          <w:rFonts w:cs="Times New Roman"/>
        </w:rPr>
        <w:t xml:space="preserve"> </w:t>
      </w:r>
      <w:r w:rsidR="006259CF" w:rsidRPr="00762FBC">
        <w:rPr>
          <w:rFonts w:cs="Times New Roman"/>
          <w:noProof/>
        </w:rPr>
        <w:t>catchment</w:t>
      </w:r>
      <w:r w:rsidR="006259CF" w:rsidRPr="004A56A8">
        <w:rPr>
          <w:rFonts w:cs="Times New Roman"/>
        </w:rPr>
        <w:t xml:space="preserve"> area</w:t>
      </w:r>
      <w:r w:rsidR="003D5544" w:rsidRPr="004A56A8">
        <w:rPr>
          <w:rFonts w:cs="Times New Roman"/>
        </w:rPr>
        <w:t xml:space="preserve">. </w:t>
      </w:r>
      <w:r w:rsidR="00182058" w:rsidRPr="004A56A8">
        <w:rPr>
          <w:rFonts w:cs="Times New Roman"/>
        </w:rPr>
        <w:t>Generally</w:t>
      </w:r>
      <w:r w:rsidR="006238E7" w:rsidRPr="004A56A8">
        <w:rPr>
          <w:rFonts w:cs="Times New Roman"/>
        </w:rPr>
        <w:t xml:space="preserve">, </w:t>
      </w:r>
      <w:r w:rsidR="00204259" w:rsidRPr="004A56A8">
        <w:rPr>
          <w:rFonts w:cs="Times New Roman"/>
        </w:rPr>
        <w:t>it is expected that</w:t>
      </w:r>
      <w:r w:rsidR="006238E7" w:rsidRPr="004A56A8">
        <w:rPr>
          <w:rFonts w:cs="Times New Roman"/>
        </w:rPr>
        <w:t xml:space="preserve"> </w:t>
      </w:r>
      <w:r w:rsidR="00182058" w:rsidRPr="004A56A8">
        <w:rPr>
          <w:rFonts w:cs="Times New Roman"/>
        </w:rPr>
        <w:t xml:space="preserve">the family with more </w:t>
      </w:r>
      <w:r w:rsidR="00182058" w:rsidRPr="004A56A8">
        <w:rPr>
          <w:rFonts w:eastAsiaTheme="minorEastAsia" w:cs="Times New Roman"/>
        </w:rPr>
        <w:t xml:space="preserve">people at work </w:t>
      </w:r>
      <w:r w:rsidR="00182058" w:rsidRPr="00762FBC">
        <w:rPr>
          <w:rFonts w:eastAsiaTheme="minorEastAsia" w:cs="Times New Roman"/>
          <w:noProof/>
        </w:rPr>
        <w:t>tends</w:t>
      </w:r>
      <w:r w:rsidR="00182058" w:rsidRPr="004A56A8">
        <w:rPr>
          <w:rFonts w:eastAsiaTheme="minorEastAsia" w:cs="Times New Roman"/>
        </w:rPr>
        <w:t xml:space="preserve"> to generate more travel.</w:t>
      </w:r>
      <w:r w:rsidR="006238E7" w:rsidRPr="004A56A8">
        <w:rPr>
          <w:rFonts w:eastAsiaTheme="minorEastAsia" w:cs="Times New Roman"/>
        </w:rPr>
        <w:t xml:space="preserve"> The </w:t>
      </w:r>
      <w:r w:rsidR="00500908" w:rsidRPr="004A56A8">
        <w:rPr>
          <w:rFonts w:eastAsiaTheme="minorEastAsia" w:cs="Times New Roman"/>
        </w:rPr>
        <w:t>tenant proportion</w:t>
      </w:r>
      <w:r w:rsidR="006238E7" w:rsidRPr="004A56A8">
        <w:rPr>
          <w:rFonts w:eastAsiaTheme="minorEastAsia" w:cs="Times New Roman"/>
        </w:rPr>
        <w:t xml:space="preserve"> was hypothesized to be negatively connected to station </w:t>
      </w:r>
      <w:r w:rsidR="006238E7" w:rsidRPr="00704C84">
        <w:rPr>
          <w:rFonts w:eastAsiaTheme="minorEastAsia" w:cs="Times New Roman"/>
          <w:noProof/>
        </w:rPr>
        <w:t>boarding</w:t>
      </w:r>
      <w:r w:rsidR="006238E7" w:rsidRPr="004A56A8">
        <w:rPr>
          <w:rFonts w:eastAsiaTheme="minorEastAsia" w:cs="Times New Roman"/>
        </w:rPr>
        <w:t xml:space="preserve"> </w:t>
      </w:r>
      <w:r w:rsidR="00202E6D" w:rsidRPr="004A56A8">
        <w:rPr>
          <w:rFonts w:eastAsiaTheme="minorEastAsia" w:cs="Times New Roman"/>
        </w:rPr>
        <w:t xml:space="preserve">because </w:t>
      </w:r>
      <w:r w:rsidR="000C465B" w:rsidRPr="004A56A8">
        <w:rPr>
          <w:rFonts w:eastAsiaTheme="minorEastAsia" w:cs="Times New Roman"/>
        </w:rPr>
        <w:t xml:space="preserve">renters </w:t>
      </w:r>
      <w:r w:rsidR="000C4B75" w:rsidRPr="004A56A8">
        <w:rPr>
          <w:rFonts w:eastAsiaTheme="minorEastAsia" w:cs="Times New Roman"/>
        </w:rPr>
        <w:t xml:space="preserve">are </w:t>
      </w:r>
      <w:r w:rsidR="00AD5CD5" w:rsidRPr="004A56A8">
        <w:rPr>
          <w:rFonts w:eastAsiaTheme="minorEastAsia" w:cs="Times New Roman"/>
        </w:rPr>
        <w:t xml:space="preserve">usually commute-oriented, they </w:t>
      </w:r>
      <w:r w:rsidR="000C465B" w:rsidRPr="004A56A8">
        <w:rPr>
          <w:rFonts w:eastAsiaTheme="minorEastAsia" w:cs="Times New Roman"/>
        </w:rPr>
        <w:t>prefer</w:t>
      </w:r>
      <w:r w:rsidR="00AD5CD5" w:rsidRPr="004A56A8">
        <w:rPr>
          <w:rFonts w:eastAsiaTheme="minorEastAsia" w:cs="Times New Roman"/>
        </w:rPr>
        <w:t xml:space="preserve"> to live close to</w:t>
      </w:r>
      <w:r w:rsidR="000C465B" w:rsidRPr="004A56A8">
        <w:rPr>
          <w:rFonts w:eastAsiaTheme="minorEastAsia" w:cs="Times New Roman"/>
        </w:rPr>
        <w:t xml:space="preserve"> where they are working and usually commute by walking.</w:t>
      </w:r>
    </w:p>
    <w:p w14:paraId="652B5E9A" w14:textId="3C297E65" w:rsidR="003B6717" w:rsidRPr="004A56A8" w:rsidRDefault="003B6717" w:rsidP="00452DFE">
      <w:pPr>
        <w:pStyle w:val="aa"/>
        <w:snapToGrid w:val="0"/>
        <w:jc w:val="center"/>
        <w:rPr>
          <w:rFonts w:cs="Times New Roman"/>
          <w:noProof/>
          <w:color w:val="auto"/>
        </w:rPr>
      </w:pPr>
      <w:bookmarkStart w:id="23" w:name="_Ref461808533"/>
      <w:bookmarkStart w:id="24" w:name="_Ref465343550"/>
      <w:r w:rsidRPr="004A56A8">
        <w:rPr>
          <w:rFonts w:cs="Times New Roman"/>
          <w:color w:val="auto"/>
        </w:rPr>
        <w:t xml:space="preserve">Table </w:t>
      </w:r>
      <w:r w:rsidR="0033501A" w:rsidRPr="004A56A8">
        <w:rPr>
          <w:rFonts w:cs="Times New Roman"/>
          <w:color w:val="auto"/>
        </w:rPr>
        <w:fldChar w:fldCharType="begin"/>
      </w:r>
      <w:r w:rsidR="0033501A" w:rsidRPr="004A56A8">
        <w:rPr>
          <w:rFonts w:cs="Times New Roman"/>
          <w:color w:val="auto"/>
        </w:rPr>
        <w:instrText xml:space="preserve"> SEQ Table \* ARABIC </w:instrText>
      </w:r>
      <w:r w:rsidR="0033501A" w:rsidRPr="004A56A8">
        <w:rPr>
          <w:rFonts w:cs="Times New Roman"/>
          <w:color w:val="auto"/>
        </w:rPr>
        <w:fldChar w:fldCharType="separate"/>
      </w:r>
      <w:r w:rsidR="005F4BF0">
        <w:rPr>
          <w:rFonts w:cs="Times New Roman"/>
          <w:noProof/>
          <w:color w:val="auto"/>
        </w:rPr>
        <w:t>3</w:t>
      </w:r>
      <w:r w:rsidR="0033501A" w:rsidRPr="004A56A8">
        <w:rPr>
          <w:rFonts w:cs="Times New Roman"/>
          <w:noProof/>
          <w:color w:val="auto"/>
        </w:rPr>
        <w:fldChar w:fldCharType="end"/>
      </w:r>
      <w:bookmarkEnd w:id="23"/>
      <w:bookmarkEnd w:id="24"/>
    </w:p>
    <w:tbl>
      <w:tblPr>
        <w:tblW w:w="0" w:type="auto"/>
        <w:jc w:val="center"/>
        <w:tblBorders>
          <w:top w:val="single" w:sz="12" w:space="0" w:color="auto"/>
          <w:bottom w:val="single" w:sz="12" w:space="0" w:color="auto"/>
        </w:tblBorders>
        <w:tblLook w:val="04A0" w:firstRow="1" w:lastRow="0" w:firstColumn="1" w:lastColumn="0" w:noHBand="0" w:noVBand="1"/>
      </w:tblPr>
      <w:tblGrid>
        <w:gridCol w:w="1701"/>
        <w:gridCol w:w="2268"/>
        <w:gridCol w:w="1077"/>
        <w:gridCol w:w="1077"/>
        <w:gridCol w:w="1077"/>
        <w:gridCol w:w="1078"/>
        <w:gridCol w:w="1078"/>
      </w:tblGrid>
      <w:tr w:rsidR="007D2B69" w:rsidRPr="004A56A8" w14:paraId="06EBEE6E" w14:textId="75D91A9B" w:rsidTr="00765AAB">
        <w:trPr>
          <w:trHeight w:val="315"/>
          <w:jc w:val="center"/>
        </w:trPr>
        <w:tc>
          <w:tcPr>
            <w:tcW w:w="1701" w:type="dxa"/>
            <w:tcBorders>
              <w:top w:val="single" w:sz="12" w:space="0" w:color="auto"/>
              <w:bottom w:val="single" w:sz="4" w:space="0" w:color="auto"/>
              <w:right w:val="nil"/>
            </w:tcBorders>
            <w:shd w:val="clear" w:color="auto" w:fill="auto"/>
            <w:vAlign w:val="center"/>
            <w:hideMark/>
          </w:tcPr>
          <w:p w14:paraId="3001F0F2" w14:textId="73E80ADD" w:rsidR="007D2B69" w:rsidRPr="004A56A8" w:rsidRDefault="007D2B69" w:rsidP="00452DFE">
            <w:pPr>
              <w:widowControl/>
              <w:snapToGrid w:val="0"/>
              <w:jc w:val="center"/>
              <w:rPr>
                <w:rFonts w:cs="Times New Roman"/>
                <w:kern w:val="0"/>
                <w:sz w:val="16"/>
                <w:szCs w:val="16"/>
              </w:rPr>
            </w:pPr>
            <w:r w:rsidRPr="004A56A8">
              <w:rPr>
                <w:rFonts w:cs="Times New Roman"/>
                <w:kern w:val="0"/>
                <w:sz w:val="16"/>
                <w:szCs w:val="16"/>
              </w:rPr>
              <w:t>Category</w:t>
            </w:r>
          </w:p>
        </w:tc>
        <w:tc>
          <w:tcPr>
            <w:tcW w:w="2268" w:type="dxa"/>
            <w:tcBorders>
              <w:top w:val="single" w:sz="12" w:space="0" w:color="auto"/>
              <w:left w:val="nil"/>
              <w:bottom w:val="single" w:sz="4" w:space="0" w:color="auto"/>
            </w:tcBorders>
            <w:shd w:val="clear" w:color="auto" w:fill="auto"/>
            <w:vAlign w:val="center"/>
          </w:tcPr>
          <w:p w14:paraId="477E6D06" w14:textId="1E3F43CA" w:rsidR="007D2B69" w:rsidRPr="004A56A8" w:rsidRDefault="007D2B69"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Variable</w:t>
            </w:r>
          </w:p>
        </w:tc>
        <w:tc>
          <w:tcPr>
            <w:tcW w:w="1077" w:type="dxa"/>
            <w:tcBorders>
              <w:top w:val="single" w:sz="12" w:space="0" w:color="auto"/>
              <w:bottom w:val="single" w:sz="4" w:space="0" w:color="auto"/>
            </w:tcBorders>
            <w:vAlign w:val="center"/>
          </w:tcPr>
          <w:p w14:paraId="50E9936C" w14:textId="24247126" w:rsidR="007D2B69" w:rsidRPr="004A56A8" w:rsidRDefault="007D2B69"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Expected sign</w:t>
            </w:r>
          </w:p>
        </w:tc>
        <w:tc>
          <w:tcPr>
            <w:tcW w:w="1077" w:type="dxa"/>
            <w:tcBorders>
              <w:top w:val="single" w:sz="12" w:space="0" w:color="auto"/>
              <w:bottom w:val="single" w:sz="4" w:space="0" w:color="auto"/>
            </w:tcBorders>
            <w:shd w:val="clear" w:color="auto" w:fill="auto"/>
            <w:vAlign w:val="center"/>
            <w:hideMark/>
          </w:tcPr>
          <w:p w14:paraId="757ABCFD" w14:textId="62F44AE1" w:rsidR="007D2B69" w:rsidRPr="004A56A8" w:rsidRDefault="007D2B69" w:rsidP="00452DFE">
            <w:pPr>
              <w:widowControl/>
              <w:snapToGrid w:val="0"/>
              <w:jc w:val="center"/>
              <w:rPr>
                <w:rFonts w:cs="Times New Roman"/>
                <w:kern w:val="0"/>
                <w:sz w:val="16"/>
                <w:szCs w:val="16"/>
              </w:rPr>
            </w:pPr>
            <w:r w:rsidRPr="004A56A8">
              <w:rPr>
                <w:rFonts w:eastAsiaTheme="minorEastAsia" w:cs="Times New Roman"/>
                <w:kern w:val="0"/>
                <w:sz w:val="16"/>
                <w:szCs w:val="16"/>
              </w:rPr>
              <w:t>Min Value</w:t>
            </w:r>
          </w:p>
        </w:tc>
        <w:tc>
          <w:tcPr>
            <w:tcW w:w="1077" w:type="dxa"/>
            <w:tcBorders>
              <w:top w:val="single" w:sz="12" w:space="0" w:color="auto"/>
              <w:bottom w:val="single" w:sz="4" w:space="0" w:color="auto"/>
            </w:tcBorders>
            <w:shd w:val="clear" w:color="auto" w:fill="auto"/>
            <w:vAlign w:val="center"/>
            <w:hideMark/>
          </w:tcPr>
          <w:p w14:paraId="00B13BA9" w14:textId="631B6D97" w:rsidR="007D2B69" w:rsidRPr="004A56A8" w:rsidRDefault="007D2B69" w:rsidP="00452DFE">
            <w:pPr>
              <w:widowControl/>
              <w:snapToGrid w:val="0"/>
              <w:jc w:val="center"/>
              <w:rPr>
                <w:rFonts w:cs="Times New Roman"/>
                <w:kern w:val="0"/>
                <w:sz w:val="16"/>
                <w:szCs w:val="16"/>
              </w:rPr>
            </w:pPr>
            <w:r w:rsidRPr="004A56A8">
              <w:rPr>
                <w:rFonts w:eastAsiaTheme="minorEastAsia" w:cs="Times New Roman"/>
                <w:kern w:val="0"/>
                <w:sz w:val="16"/>
                <w:szCs w:val="16"/>
              </w:rPr>
              <w:t>Max Value</w:t>
            </w:r>
          </w:p>
        </w:tc>
        <w:tc>
          <w:tcPr>
            <w:tcW w:w="1078" w:type="dxa"/>
            <w:tcBorders>
              <w:top w:val="single" w:sz="12" w:space="0" w:color="auto"/>
              <w:bottom w:val="single" w:sz="4" w:space="0" w:color="auto"/>
            </w:tcBorders>
            <w:shd w:val="clear" w:color="auto" w:fill="auto"/>
            <w:vAlign w:val="center"/>
            <w:hideMark/>
          </w:tcPr>
          <w:p w14:paraId="2A4A7EB7" w14:textId="785B2F15" w:rsidR="007D2B69" w:rsidRPr="004A56A8" w:rsidRDefault="007D2B69" w:rsidP="00452DFE">
            <w:pPr>
              <w:widowControl/>
              <w:snapToGrid w:val="0"/>
              <w:jc w:val="center"/>
              <w:rPr>
                <w:rFonts w:cs="Times New Roman"/>
                <w:kern w:val="0"/>
                <w:sz w:val="16"/>
                <w:szCs w:val="16"/>
              </w:rPr>
            </w:pPr>
            <w:r w:rsidRPr="004A56A8">
              <w:rPr>
                <w:rFonts w:eastAsiaTheme="minorEastAsia" w:cs="Times New Roman"/>
                <w:kern w:val="0"/>
                <w:sz w:val="16"/>
                <w:szCs w:val="16"/>
              </w:rPr>
              <w:t>Average</w:t>
            </w:r>
          </w:p>
        </w:tc>
        <w:tc>
          <w:tcPr>
            <w:tcW w:w="1078" w:type="dxa"/>
            <w:tcBorders>
              <w:top w:val="single" w:sz="12" w:space="0" w:color="auto"/>
              <w:bottom w:val="single" w:sz="4" w:space="0" w:color="auto"/>
            </w:tcBorders>
            <w:vAlign w:val="center"/>
          </w:tcPr>
          <w:p w14:paraId="24DE9A28" w14:textId="35223B05" w:rsidR="007D2B69" w:rsidRPr="004A56A8" w:rsidRDefault="007D2B69"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Unit</w:t>
            </w:r>
          </w:p>
        </w:tc>
      </w:tr>
      <w:tr w:rsidR="007D2B69" w:rsidRPr="004A56A8" w14:paraId="228FA9E8" w14:textId="0DCA0444" w:rsidTr="00765AAB">
        <w:trPr>
          <w:trHeight w:val="300"/>
          <w:jc w:val="center"/>
        </w:trPr>
        <w:tc>
          <w:tcPr>
            <w:tcW w:w="1701" w:type="dxa"/>
            <w:vMerge w:val="restart"/>
            <w:tcBorders>
              <w:top w:val="single" w:sz="4" w:space="0" w:color="auto"/>
            </w:tcBorders>
            <w:shd w:val="clear" w:color="auto" w:fill="auto"/>
            <w:noWrap/>
            <w:vAlign w:val="center"/>
            <w:hideMark/>
          </w:tcPr>
          <w:p w14:paraId="24269691" w14:textId="0824CB4C" w:rsidR="007D2B69" w:rsidRPr="004A56A8" w:rsidRDefault="003A37CB" w:rsidP="00452DFE">
            <w:pPr>
              <w:widowControl/>
              <w:snapToGrid w:val="0"/>
              <w:jc w:val="center"/>
              <w:rPr>
                <w:rFonts w:eastAsiaTheme="minorEastAsia" w:cs="Times New Roman"/>
                <w:kern w:val="0"/>
                <w:sz w:val="16"/>
                <w:szCs w:val="16"/>
              </w:rPr>
            </w:pPr>
            <w:r>
              <w:rPr>
                <w:rFonts w:eastAsiaTheme="minorEastAsia" w:cs="Times New Roman"/>
                <w:kern w:val="0"/>
                <w:sz w:val="16"/>
                <w:szCs w:val="16"/>
              </w:rPr>
              <w:t>Built environment</w:t>
            </w:r>
          </w:p>
        </w:tc>
        <w:tc>
          <w:tcPr>
            <w:tcW w:w="2268" w:type="dxa"/>
            <w:tcBorders>
              <w:top w:val="single" w:sz="4" w:space="0" w:color="auto"/>
            </w:tcBorders>
            <w:shd w:val="clear" w:color="auto" w:fill="auto"/>
            <w:vAlign w:val="center"/>
            <w:hideMark/>
          </w:tcPr>
          <w:p w14:paraId="776AF507" w14:textId="5CAFC41A" w:rsidR="007D2B69" w:rsidRPr="004A56A8" w:rsidRDefault="007D2B69" w:rsidP="00452DFE">
            <w:pPr>
              <w:widowControl/>
              <w:snapToGrid w:val="0"/>
              <w:jc w:val="center"/>
              <w:rPr>
                <w:rFonts w:cs="Times New Roman"/>
                <w:kern w:val="0"/>
                <w:sz w:val="16"/>
                <w:szCs w:val="16"/>
              </w:rPr>
            </w:pPr>
            <w:r w:rsidRPr="004A56A8">
              <w:rPr>
                <w:rFonts w:cs="Times New Roman"/>
                <w:kern w:val="0"/>
                <w:sz w:val="16"/>
                <w:szCs w:val="16"/>
              </w:rPr>
              <w:t>Commerce</w:t>
            </w:r>
          </w:p>
        </w:tc>
        <w:tc>
          <w:tcPr>
            <w:tcW w:w="1077" w:type="dxa"/>
            <w:tcBorders>
              <w:top w:val="single" w:sz="4" w:space="0" w:color="auto"/>
            </w:tcBorders>
            <w:vAlign w:val="center"/>
          </w:tcPr>
          <w:p w14:paraId="39F1C25A" w14:textId="251576A1" w:rsidR="007D2B69" w:rsidRPr="004A56A8" w:rsidRDefault="007D2B69" w:rsidP="00452DFE">
            <w:pPr>
              <w:widowControl/>
              <w:snapToGrid w:val="0"/>
              <w:jc w:val="center"/>
              <w:rPr>
                <w:rFonts w:cs="Times New Roman"/>
                <w:kern w:val="0"/>
                <w:sz w:val="16"/>
                <w:szCs w:val="16"/>
              </w:rPr>
            </w:pPr>
            <w:r w:rsidRPr="004A56A8">
              <w:rPr>
                <w:rFonts w:cs="Times New Roman"/>
                <w:kern w:val="0"/>
                <w:sz w:val="16"/>
                <w:szCs w:val="16"/>
              </w:rPr>
              <w:t>+</w:t>
            </w:r>
          </w:p>
        </w:tc>
        <w:tc>
          <w:tcPr>
            <w:tcW w:w="1077" w:type="dxa"/>
            <w:tcBorders>
              <w:top w:val="single" w:sz="4" w:space="0" w:color="auto"/>
              <w:left w:val="nil"/>
              <w:bottom w:val="nil"/>
              <w:right w:val="nil"/>
            </w:tcBorders>
            <w:shd w:val="clear" w:color="auto" w:fill="auto"/>
            <w:noWrap/>
            <w:vAlign w:val="center"/>
            <w:hideMark/>
          </w:tcPr>
          <w:p w14:paraId="08D1C6A8" w14:textId="6A3BA3E3"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2,921</w:t>
            </w:r>
          </w:p>
        </w:tc>
        <w:tc>
          <w:tcPr>
            <w:tcW w:w="1077" w:type="dxa"/>
            <w:tcBorders>
              <w:top w:val="single" w:sz="4" w:space="0" w:color="auto"/>
              <w:left w:val="nil"/>
              <w:bottom w:val="nil"/>
              <w:right w:val="nil"/>
            </w:tcBorders>
            <w:shd w:val="clear" w:color="auto" w:fill="auto"/>
            <w:noWrap/>
            <w:vAlign w:val="center"/>
            <w:hideMark/>
          </w:tcPr>
          <w:p w14:paraId="72BEC031" w14:textId="7E0939D2"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811,281</w:t>
            </w:r>
          </w:p>
        </w:tc>
        <w:tc>
          <w:tcPr>
            <w:tcW w:w="1078" w:type="dxa"/>
            <w:tcBorders>
              <w:top w:val="single" w:sz="4" w:space="0" w:color="auto"/>
              <w:left w:val="nil"/>
              <w:bottom w:val="nil"/>
              <w:right w:val="nil"/>
            </w:tcBorders>
            <w:shd w:val="clear" w:color="auto" w:fill="auto"/>
            <w:noWrap/>
            <w:vAlign w:val="center"/>
            <w:hideMark/>
          </w:tcPr>
          <w:p w14:paraId="1AE01B9A" w14:textId="444DAA98"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114,353</w:t>
            </w:r>
          </w:p>
        </w:tc>
        <w:tc>
          <w:tcPr>
            <w:tcW w:w="1078" w:type="dxa"/>
            <w:tcBorders>
              <w:top w:val="single" w:sz="4" w:space="0" w:color="auto"/>
              <w:left w:val="nil"/>
              <w:bottom w:val="nil"/>
              <w:right w:val="nil"/>
            </w:tcBorders>
            <w:vAlign w:val="center"/>
          </w:tcPr>
          <w:p w14:paraId="1A125DA7" w14:textId="73D03FD7" w:rsidR="007D2B69" w:rsidRPr="004A56A8" w:rsidRDefault="007D2B69" w:rsidP="00452DFE">
            <w:pPr>
              <w:widowControl/>
              <w:snapToGrid w:val="0"/>
              <w:jc w:val="center"/>
              <w:rPr>
                <w:rFonts w:eastAsia="等线" w:cs="Times New Roman"/>
                <w:sz w:val="16"/>
                <w:szCs w:val="16"/>
              </w:rPr>
            </w:pPr>
            <w:r w:rsidRPr="004A56A8">
              <w:rPr>
                <w:rFonts w:eastAsia="等线" w:cs="Times New Roman"/>
                <w:sz w:val="16"/>
                <w:szCs w:val="16"/>
              </w:rPr>
              <w:t>m</w:t>
            </w:r>
            <w:r w:rsidRPr="004A56A8">
              <w:rPr>
                <w:rFonts w:eastAsia="等线" w:cs="Times New Roman"/>
                <w:sz w:val="16"/>
                <w:szCs w:val="16"/>
                <w:vertAlign w:val="superscript"/>
              </w:rPr>
              <w:t>2</w:t>
            </w:r>
          </w:p>
        </w:tc>
      </w:tr>
      <w:tr w:rsidR="007D2B69" w:rsidRPr="004A56A8" w14:paraId="43B22F96" w14:textId="7419C34C" w:rsidTr="00E344B4">
        <w:trPr>
          <w:trHeight w:val="285"/>
          <w:jc w:val="center"/>
        </w:trPr>
        <w:tc>
          <w:tcPr>
            <w:tcW w:w="1701" w:type="dxa"/>
            <w:vMerge/>
            <w:vAlign w:val="center"/>
            <w:hideMark/>
          </w:tcPr>
          <w:p w14:paraId="7C75DD47" w14:textId="77777777" w:rsidR="007D2B69" w:rsidRPr="004A56A8" w:rsidRDefault="007D2B69" w:rsidP="00452DFE">
            <w:pPr>
              <w:widowControl/>
              <w:snapToGrid w:val="0"/>
              <w:jc w:val="center"/>
              <w:rPr>
                <w:rFonts w:cs="Times New Roman"/>
                <w:kern w:val="0"/>
                <w:sz w:val="16"/>
                <w:szCs w:val="16"/>
              </w:rPr>
            </w:pPr>
          </w:p>
        </w:tc>
        <w:tc>
          <w:tcPr>
            <w:tcW w:w="2268" w:type="dxa"/>
            <w:shd w:val="clear" w:color="auto" w:fill="auto"/>
            <w:vAlign w:val="center"/>
            <w:hideMark/>
          </w:tcPr>
          <w:p w14:paraId="50B6EF3E" w14:textId="04BE91A4" w:rsidR="007D2B69" w:rsidRPr="004A56A8" w:rsidRDefault="00D77256"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Office</w:t>
            </w:r>
          </w:p>
        </w:tc>
        <w:tc>
          <w:tcPr>
            <w:tcW w:w="1077" w:type="dxa"/>
            <w:vAlign w:val="center"/>
          </w:tcPr>
          <w:p w14:paraId="570ED494" w14:textId="4374BE54" w:rsidR="007D2B69" w:rsidRPr="004A56A8" w:rsidRDefault="007D2B69" w:rsidP="00452DFE">
            <w:pPr>
              <w:widowControl/>
              <w:snapToGrid w:val="0"/>
              <w:jc w:val="center"/>
              <w:rPr>
                <w:rFonts w:cs="Times New Roman"/>
                <w:kern w:val="0"/>
                <w:sz w:val="16"/>
                <w:szCs w:val="16"/>
              </w:rPr>
            </w:pPr>
            <w:r w:rsidRPr="004A56A8">
              <w:rPr>
                <w:rFonts w:cs="Times New Roman"/>
                <w:kern w:val="0"/>
                <w:sz w:val="16"/>
                <w:szCs w:val="16"/>
              </w:rPr>
              <w:t>+</w:t>
            </w:r>
          </w:p>
        </w:tc>
        <w:tc>
          <w:tcPr>
            <w:tcW w:w="1077" w:type="dxa"/>
            <w:tcBorders>
              <w:top w:val="nil"/>
              <w:left w:val="nil"/>
              <w:bottom w:val="nil"/>
              <w:right w:val="nil"/>
            </w:tcBorders>
            <w:shd w:val="clear" w:color="auto" w:fill="auto"/>
            <w:noWrap/>
            <w:vAlign w:val="center"/>
            <w:hideMark/>
          </w:tcPr>
          <w:p w14:paraId="7BF12CAD" w14:textId="4DC4F458"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2,614</w:t>
            </w:r>
          </w:p>
        </w:tc>
        <w:tc>
          <w:tcPr>
            <w:tcW w:w="1077" w:type="dxa"/>
            <w:tcBorders>
              <w:top w:val="nil"/>
              <w:left w:val="nil"/>
              <w:bottom w:val="nil"/>
              <w:right w:val="nil"/>
            </w:tcBorders>
            <w:shd w:val="clear" w:color="auto" w:fill="auto"/>
            <w:noWrap/>
            <w:vAlign w:val="center"/>
            <w:hideMark/>
          </w:tcPr>
          <w:p w14:paraId="6E4BE48D" w14:textId="55FDC184"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839,956</w:t>
            </w:r>
          </w:p>
        </w:tc>
        <w:tc>
          <w:tcPr>
            <w:tcW w:w="1078" w:type="dxa"/>
            <w:tcBorders>
              <w:top w:val="nil"/>
              <w:left w:val="nil"/>
              <w:bottom w:val="nil"/>
              <w:right w:val="nil"/>
            </w:tcBorders>
            <w:shd w:val="clear" w:color="auto" w:fill="auto"/>
            <w:noWrap/>
            <w:vAlign w:val="center"/>
            <w:hideMark/>
          </w:tcPr>
          <w:p w14:paraId="708BF13A" w14:textId="72965F89"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167,088</w:t>
            </w:r>
          </w:p>
        </w:tc>
        <w:tc>
          <w:tcPr>
            <w:tcW w:w="1078" w:type="dxa"/>
            <w:tcBorders>
              <w:top w:val="nil"/>
              <w:left w:val="nil"/>
              <w:bottom w:val="nil"/>
              <w:right w:val="nil"/>
            </w:tcBorders>
            <w:vAlign w:val="center"/>
          </w:tcPr>
          <w:p w14:paraId="1B663844" w14:textId="5B95FD01" w:rsidR="007D2B69" w:rsidRPr="004A56A8" w:rsidRDefault="007D2B69" w:rsidP="00452DFE">
            <w:pPr>
              <w:widowControl/>
              <w:snapToGrid w:val="0"/>
              <w:jc w:val="center"/>
              <w:rPr>
                <w:rFonts w:eastAsia="等线" w:cs="Times New Roman"/>
                <w:sz w:val="16"/>
                <w:szCs w:val="16"/>
              </w:rPr>
            </w:pPr>
            <w:r w:rsidRPr="004A56A8">
              <w:rPr>
                <w:rFonts w:eastAsia="等线" w:cs="Times New Roman"/>
                <w:sz w:val="16"/>
                <w:szCs w:val="16"/>
              </w:rPr>
              <w:t>m</w:t>
            </w:r>
            <w:r w:rsidRPr="004A56A8">
              <w:rPr>
                <w:rFonts w:eastAsia="等线" w:cs="Times New Roman"/>
                <w:sz w:val="16"/>
                <w:szCs w:val="16"/>
                <w:vertAlign w:val="superscript"/>
              </w:rPr>
              <w:t>2</w:t>
            </w:r>
          </w:p>
        </w:tc>
      </w:tr>
      <w:tr w:rsidR="007D2B69" w:rsidRPr="004A56A8" w14:paraId="366DF878" w14:textId="74B2A4A8" w:rsidTr="00E344B4">
        <w:trPr>
          <w:trHeight w:val="285"/>
          <w:jc w:val="center"/>
        </w:trPr>
        <w:tc>
          <w:tcPr>
            <w:tcW w:w="1701" w:type="dxa"/>
            <w:vMerge/>
            <w:vAlign w:val="center"/>
            <w:hideMark/>
          </w:tcPr>
          <w:p w14:paraId="25D86E87" w14:textId="77777777" w:rsidR="007D2B69" w:rsidRPr="004A56A8" w:rsidRDefault="007D2B69" w:rsidP="00452DFE">
            <w:pPr>
              <w:widowControl/>
              <w:snapToGrid w:val="0"/>
              <w:jc w:val="center"/>
              <w:rPr>
                <w:rFonts w:cs="Times New Roman"/>
                <w:kern w:val="0"/>
                <w:sz w:val="16"/>
                <w:szCs w:val="16"/>
              </w:rPr>
            </w:pPr>
          </w:p>
        </w:tc>
        <w:tc>
          <w:tcPr>
            <w:tcW w:w="2268" w:type="dxa"/>
            <w:shd w:val="clear" w:color="auto" w:fill="auto"/>
            <w:vAlign w:val="center"/>
            <w:hideMark/>
          </w:tcPr>
          <w:p w14:paraId="7B14ED22" w14:textId="7BA39342" w:rsidR="007D2B69" w:rsidRPr="004A56A8" w:rsidRDefault="007D2B69" w:rsidP="00452DFE">
            <w:pPr>
              <w:widowControl/>
              <w:snapToGrid w:val="0"/>
              <w:jc w:val="center"/>
              <w:rPr>
                <w:rFonts w:cs="Times New Roman"/>
                <w:kern w:val="0"/>
                <w:sz w:val="16"/>
                <w:szCs w:val="16"/>
              </w:rPr>
            </w:pPr>
            <w:r w:rsidRPr="004A56A8">
              <w:rPr>
                <w:rFonts w:cs="Times New Roman"/>
                <w:kern w:val="0"/>
                <w:sz w:val="16"/>
                <w:szCs w:val="16"/>
              </w:rPr>
              <w:t>Residence</w:t>
            </w:r>
          </w:p>
        </w:tc>
        <w:tc>
          <w:tcPr>
            <w:tcW w:w="1077" w:type="dxa"/>
            <w:vAlign w:val="center"/>
          </w:tcPr>
          <w:p w14:paraId="4837744D" w14:textId="70B66D10" w:rsidR="007D2B69" w:rsidRPr="004A56A8" w:rsidRDefault="007D2B69" w:rsidP="00452DFE">
            <w:pPr>
              <w:widowControl/>
              <w:snapToGrid w:val="0"/>
              <w:jc w:val="center"/>
              <w:rPr>
                <w:rFonts w:cs="Times New Roman"/>
                <w:kern w:val="0"/>
                <w:sz w:val="16"/>
                <w:szCs w:val="16"/>
              </w:rPr>
            </w:pPr>
            <w:r w:rsidRPr="004A56A8">
              <w:rPr>
                <w:rFonts w:cs="Times New Roman"/>
                <w:kern w:val="0"/>
                <w:sz w:val="16"/>
                <w:szCs w:val="16"/>
              </w:rPr>
              <w:t>+</w:t>
            </w:r>
          </w:p>
        </w:tc>
        <w:tc>
          <w:tcPr>
            <w:tcW w:w="1077" w:type="dxa"/>
            <w:tcBorders>
              <w:top w:val="nil"/>
              <w:left w:val="nil"/>
              <w:bottom w:val="nil"/>
              <w:right w:val="nil"/>
            </w:tcBorders>
            <w:shd w:val="clear" w:color="auto" w:fill="auto"/>
            <w:noWrap/>
            <w:vAlign w:val="center"/>
            <w:hideMark/>
          </w:tcPr>
          <w:p w14:paraId="07CEBBCE" w14:textId="567F8D6A"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110,748</w:t>
            </w:r>
          </w:p>
        </w:tc>
        <w:tc>
          <w:tcPr>
            <w:tcW w:w="1077" w:type="dxa"/>
            <w:tcBorders>
              <w:top w:val="nil"/>
              <w:left w:val="nil"/>
              <w:bottom w:val="nil"/>
              <w:right w:val="nil"/>
            </w:tcBorders>
            <w:shd w:val="clear" w:color="auto" w:fill="auto"/>
            <w:noWrap/>
            <w:vAlign w:val="center"/>
            <w:hideMark/>
          </w:tcPr>
          <w:p w14:paraId="21078177" w14:textId="03C1E5B4"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1,067,523</w:t>
            </w:r>
          </w:p>
        </w:tc>
        <w:tc>
          <w:tcPr>
            <w:tcW w:w="1078" w:type="dxa"/>
            <w:tcBorders>
              <w:top w:val="nil"/>
              <w:left w:val="nil"/>
              <w:bottom w:val="nil"/>
              <w:right w:val="nil"/>
            </w:tcBorders>
            <w:shd w:val="clear" w:color="auto" w:fill="auto"/>
            <w:noWrap/>
            <w:vAlign w:val="center"/>
            <w:hideMark/>
          </w:tcPr>
          <w:p w14:paraId="37FE6B7A" w14:textId="0DDBFBD7"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528,533</w:t>
            </w:r>
          </w:p>
        </w:tc>
        <w:tc>
          <w:tcPr>
            <w:tcW w:w="1078" w:type="dxa"/>
            <w:tcBorders>
              <w:top w:val="nil"/>
              <w:left w:val="nil"/>
              <w:bottom w:val="nil"/>
              <w:right w:val="nil"/>
            </w:tcBorders>
            <w:vAlign w:val="center"/>
          </w:tcPr>
          <w:p w14:paraId="0463B82C" w14:textId="2417F2B8" w:rsidR="007D2B69" w:rsidRPr="004A56A8" w:rsidRDefault="007D2B69" w:rsidP="00452DFE">
            <w:pPr>
              <w:widowControl/>
              <w:snapToGrid w:val="0"/>
              <w:jc w:val="center"/>
              <w:rPr>
                <w:rFonts w:eastAsia="等线" w:cs="Times New Roman"/>
                <w:sz w:val="16"/>
                <w:szCs w:val="16"/>
              </w:rPr>
            </w:pPr>
            <w:r w:rsidRPr="004A56A8">
              <w:rPr>
                <w:rFonts w:eastAsia="等线" w:cs="Times New Roman"/>
                <w:sz w:val="16"/>
                <w:szCs w:val="16"/>
              </w:rPr>
              <w:t>m</w:t>
            </w:r>
            <w:r w:rsidRPr="004A56A8">
              <w:rPr>
                <w:rFonts w:eastAsia="等线" w:cs="Times New Roman"/>
                <w:sz w:val="16"/>
                <w:szCs w:val="16"/>
                <w:vertAlign w:val="superscript"/>
              </w:rPr>
              <w:t>2</w:t>
            </w:r>
          </w:p>
        </w:tc>
      </w:tr>
      <w:tr w:rsidR="007D2B69" w:rsidRPr="004A56A8" w14:paraId="65B791C3" w14:textId="3D05CD05" w:rsidTr="00E344B4">
        <w:trPr>
          <w:trHeight w:val="285"/>
          <w:jc w:val="center"/>
        </w:trPr>
        <w:tc>
          <w:tcPr>
            <w:tcW w:w="1701" w:type="dxa"/>
            <w:vMerge/>
            <w:vAlign w:val="center"/>
            <w:hideMark/>
          </w:tcPr>
          <w:p w14:paraId="33E1E292" w14:textId="77777777" w:rsidR="007D2B69" w:rsidRPr="004A56A8" w:rsidRDefault="007D2B69" w:rsidP="00452DFE">
            <w:pPr>
              <w:widowControl/>
              <w:snapToGrid w:val="0"/>
              <w:jc w:val="center"/>
              <w:rPr>
                <w:rFonts w:cs="Times New Roman"/>
                <w:kern w:val="0"/>
                <w:sz w:val="16"/>
                <w:szCs w:val="16"/>
              </w:rPr>
            </w:pPr>
          </w:p>
        </w:tc>
        <w:tc>
          <w:tcPr>
            <w:tcW w:w="2268" w:type="dxa"/>
            <w:shd w:val="clear" w:color="auto" w:fill="auto"/>
            <w:vAlign w:val="center"/>
            <w:hideMark/>
          </w:tcPr>
          <w:p w14:paraId="7BBDBFBF" w14:textId="0667152B" w:rsidR="007D2B69" w:rsidRPr="004A56A8" w:rsidRDefault="007D2B69"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Education</w:t>
            </w:r>
          </w:p>
        </w:tc>
        <w:tc>
          <w:tcPr>
            <w:tcW w:w="1077" w:type="dxa"/>
            <w:vAlign w:val="center"/>
          </w:tcPr>
          <w:p w14:paraId="5E02CD93" w14:textId="2182E2C5" w:rsidR="007D2B69" w:rsidRPr="004A56A8" w:rsidRDefault="007D2B69" w:rsidP="00452DFE">
            <w:pPr>
              <w:widowControl/>
              <w:snapToGrid w:val="0"/>
              <w:jc w:val="center"/>
              <w:rPr>
                <w:rFonts w:cs="Times New Roman"/>
                <w:kern w:val="0"/>
                <w:sz w:val="16"/>
                <w:szCs w:val="16"/>
              </w:rPr>
            </w:pPr>
            <w:r w:rsidRPr="004A56A8">
              <w:rPr>
                <w:rFonts w:cs="Times New Roman"/>
                <w:kern w:val="0"/>
                <w:sz w:val="16"/>
                <w:szCs w:val="16"/>
              </w:rPr>
              <w:t>+</w:t>
            </w:r>
          </w:p>
        </w:tc>
        <w:tc>
          <w:tcPr>
            <w:tcW w:w="1077" w:type="dxa"/>
            <w:tcBorders>
              <w:top w:val="nil"/>
              <w:left w:val="nil"/>
              <w:bottom w:val="nil"/>
              <w:right w:val="nil"/>
            </w:tcBorders>
            <w:shd w:val="clear" w:color="auto" w:fill="auto"/>
            <w:noWrap/>
            <w:vAlign w:val="center"/>
            <w:hideMark/>
          </w:tcPr>
          <w:p w14:paraId="6359295D" w14:textId="391EF85C"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294</w:t>
            </w:r>
          </w:p>
        </w:tc>
        <w:tc>
          <w:tcPr>
            <w:tcW w:w="1077" w:type="dxa"/>
            <w:tcBorders>
              <w:top w:val="nil"/>
              <w:left w:val="nil"/>
              <w:bottom w:val="nil"/>
              <w:right w:val="nil"/>
            </w:tcBorders>
            <w:shd w:val="clear" w:color="auto" w:fill="auto"/>
            <w:noWrap/>
            <w:vAlign w:val="center"/>
            <w:hideMark/>
          </w:tcPr>
          <w:p w14:paraId="6E94D2D0" w14:textId="254237D1"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305,559</w:t>
            </w:r>
          </w:p>
        </w:tc>
        <w:tc>
          <w:tcPr>
            <w:tcW w:w="1078" w:type="dxa"/>
            <w:tcBorders>
              <w:top w:val="nil"/>
              <w:left w:val="nil"/>
              <w:bottom w:val="nil"/>
              <w:right w:val="nil"/>
            </w:tcBorders>
            <w:shd w:val="clear" w:color="auto" w:fill="auto"/>
            <w:noWrap/>
            <w:vAlign w:val="center"/>
            <w:hideMark/>
          </w:tcPr>
          <w:p w14:paraId="5E686355" w14:textId="4B591E54"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59,691</w:t>
            </w:r>
          </w:p>
        </w:tc>
        <w:tc>
          <w:tcPr>
            <w:tcW w:w="1078" w:type="dxa"/>
            <w:tcBorders>
              <w:top w:val="nil"/>
              <w:left w:val="nil"/>
              <w:bottom w:val="nil"/>
              <w:right w:val="nil"/>
            </w:tcBorders>
            <w:vAlign w:val="center"/>
          </w:tcPr>
          <w:p w14:paraId="229714F1" w14:textId="45C75123" w:rsidR="007D2B69" w:rsidRPr="004A56A8" w:rsidRDefault="007D2B69" w:rsidP="00452DFE">
            <w:pPr>
              <w:widowControl/>
              <w:snapToGrid w:val="0"/>
              <w:jc w:val="center"/>
              <w:rPr>
                <w:rFonts w:eastAsia="等线" w:cs="Times New Roman"/>
                <w:sz w:val="16"/>
                <w:szCs w:val="16"/>
              </w:rPr>
            </w:pPr>
            <w:r w:rsidRPr="004A56A8">
              <w:rPr>
                <w:rFonts w:eastAsia="等线" w:cs="Times New Roman"/>
                <w:sz w:val="16"/>
                <w:szCs w:val="16"/>
              </w:rPr>
              <w:t>m</w:t>
            </w:r>
            <w:r w:rsidRPr="004A56A8">
              <w:rPr>
                <w:rFonts w:eastAsia="等线" w:cs="Times New Roman"/>
                <w:sz w:val="16"/>
                <w:szCs w:val="16"/>
                <w:vertAlign w:val="superscript"/>
              </w:rPr>
              <w:t>2</w:t>
            </w:r>
          </w:p>
        </w:tc>
      </w:tr>
      <w:tr w:rsidR="007D2B69" w:rsidRPr="004A56A8" w14:paraId="00090F5A" w14:textId="37A0321F" w:rsidTr="00E344B4">
        <w:trPr>
          <w:trHeight w:val="285"/>
          <w:jc w:val="center"/>
        </w:trPr>
        <w:tc>
          <w:tcPr>
            <w:tcW w:w="1701" w:type="dxa"/>
            <w:vMerge/>
            <w:vAlign w:val="center"/>
            <w:hideMark/>
          </w:tcPr>
          <w:p w14:paraId="4E5FD688" w14:textId="77777777" w:rsidR="007D2B69" w:rsidRPr="004A56A8" w:rsidRDefault="007D2B69" w:rsidP="00452DFE">
            <w:pPr>
              <w:widowControl/>
              <w:snapToGrid w:val="0"/>
              <w:jc w:val="center"/>
              <w:rPr>
                <w:rFonts w:cs="Times New Roman"/>
                <w:kern w:val="0"/>
                <w:sz w:val="16"/>
                <w:szCs w:val="16"/>
              </w:rPr>
            </w:pPr>
          </w:p>
        </w:tc>
        <w:tc>
          <w:tcPr>
            <w:tcW w:w="2268" w:type="dxa"/>
            <w:shd w:val="clear" w:color="auto" w:fill="auto"/>
            <w:vAlign w:val="center"/>
            <w:hideMark/>
          </w:tcPr>
          <w:p w14:paraId="4DB60070" w14:textId="217F693A" w:rsidR="007D2B69" w:rsidRPr="004A56A8" w:rsidRDefault="00D77256"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Government</w:t>
            </w:r>
          </w:p>
        </w:tc>
        <w:tc>
          <w:tcPr>
            <w:tcW w:w="1077" w:type="dxa"/>
            <w:vAlign w:val="center"/>
          </w:tcPr>
          <w:p w14:paraId="5C1F418A" w14:textId="366E0E04" w:rsidR="007D2B69" w:rsidRPr="004A56A8" w:rsidRDefault="007D2B69" w:rsidP="00452DFE">
            <w:pPr>
              <w:widowControl/>
              <w:snapToGrid w:val="0"/>
              <w:jc w:val="center"/>
              <w:rPr>
                <w:rFonts w:cs="Times New Roman"/>
                <w:kern w:val="0"/>
                <w:sz w:val="16"/>
                <w:szCs w:val="16"/>
              </w:rPr>
            </w:pPr>
            <w:r w:rsidRPr="004A56A8">
              <w:rPr>
                <w:rFonts w:cs="Times New Roman"/>
                <w:kern w:val="0"/>
                <w:sz w:val="16"/>
                <w:szCs w:val="16"/>
              </w:rPr>
              <w:t>+</w:t>
            </w:r>
          </w:p>
        </w:tc>
        <w:tc>
          <w:tcPr>
            <w:tcW w:w="1077" w:type="dxa"/>
            <w:tcBorders>
              <w:top w:val="nil"/>
              <w:left w:val="nil"/>
              <w:bottom w:val="nil"/>
              <w:right w:val="nil"/>
            </w:tcBorders>
            <w:shd w:val="clear" w:color="auto" w:fill="auto"/>
            <w:noWrap/>
            <w:vAlign w:val="center"/>
            <w:hideMark/>
          </w:tcPr>
          <w:p w14:paraId="3E2177D8" w14:textId="5E9FA278"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w:t>
            </w:r>
          </w:p>
        </w:tc>
        <w:tc>
          <w:tcPr>
            <w:tcW w:w="1077" w:type="dxa"/>
            <w:tcBorders>
              <w:top w:val="nil"/>
              <w:left w:val="nil"/>
              <w:bottom w:val="nil"/>
              <w:right w:val="nil"/>
            </w:tcBorders>
            <w:shd w:val="clear" w:color="auto" w:fill="auto"/>
            <w:noWrap/>
            <w:vAlign w:val="center"/>
            <w:hideMark/>
          </w:tcPr>
          <w:p w14:paraId="24FF654C" w14:textId="0C5DACD2"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128,471</w:t>
            </w:r>
          </w:p>
        </w:tc>
        <w:tc>
          <w:tcPr>
            <w:tcW w:w="1078" w:type="dxa"/>
            <w:tcBorders>
              <w:top w:val="nil"/>
              <w:left w:val="nil"/>
              <w:bottom w:val="nil"/>
              <w:right w:val="nil"/>
            </w:tcBorders>
            <w:shd w:val="clear" w:color="auto" w:fill="auto"/>
            <w:noWrap/>
            <w:vAlign w:val="center"/>
            <w:hideMark/>
          </w:tcPr>
          <w:p w14:paraId="74DDE78D" w14:textId="34ED5156"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20,878</w:t>
            </w:r>
          </w:p>
        </w:tc>
        <w:tc>
          <w:tcPr>
            <w:tcW w:w="1078" w:type="dxa"/>
            <w:tcBorders>
              <w:top w:val="nil"/>
              <w:left w:val="nil"/>
              <w:bottom w:val="nil"/>
              <w:right w:val="nil"/>
            </w:tcBorders>
            <w:vAlign w:val="center"/>
          </w:tcPr>
          <w:p w14:paraId="17AFA283" w14:textId="0A8092D2" w:rsidR="007D2B69" w:rsidRPr="004A56A8" w:rsidRDefault="007D2B69" w:rsidP="00452DFE">
            <w:pPr>
              <w:widowControl/>
              <w:snapToGrid w:val="0"/>
              <w:jc w:val="center"/>
              <w:rPr>
                <w:rFonts w:eastAsia="等线" w:cs="Times New Roman"/>
                <w:sz w:val="16"/>
                <w:szCs w:val="16"/>
              </w:rPr>
            </w:pPr>
            <w:r w:rsidRPr="004A56A8">
              <w:rPr>
                <w:rFonts w:eastAsia="等线" w:cs="Times New Roman"/>
                <w:sz w:val="16"/>
                <w:szCs w:val="16"/>
              </w:rPr>
              <w:t>m</w:t>
            </w:r>
            <w:r w:rsidRPr="004A56A8">
              <w:rPr>
                <w:rFonts w:eastAsia="等线" w:cs="Times New Roman"/>
                <w:sz w:val="16"/>
                <w:szCs w:val="16"/>
                <w:vertAlign w:val="superscript"/>
              </w:rPr>
              <w:t>2</w:t>
            </w:r>
          </w:p>
        </w:tc>
      </w:tr>
      <w:tr w:rsidR="007D2B69" w:rsidRPr="004A56A8" w14:paraId="7A2B798D" w14:textId="7EEA4743" w:rsidTr="00E344B4">
        <w:trPr>
          <w:trHeight w:val="285"/>
          <w:jc w:val="center"/>
        </w:trPr>
        <w:tc>
          <w:tcPr>
            <w:tcW w:w="1701" w:type="dxa"/>
            <w:vMerge/>
            <w:vAlign w:val="center"/>
            <w:hideMark/>
          </w:tcPr>
          <w:p w14:paraId="769E9E5F" w14:textId="77777777" w:rsidR="007D2B69" w:rsidRPr="004A56A8" w:rsidRDefault="007D2B69" w:rsidP="00452DFE">
            <w:pPr>
              <w:widowControl/>
              <w:snapToGrid w:val="0"/>
              <w:jc w:val="center"/>
              <w:rPr>
                <w:rFonts w:cs="Times New Roman"/>
                <w:kern w:val="0"/>
                <w:sz w:val="16"/>
                <w:szCs w:val="16"/>
              </w:rPr>
            </w:pPr>
          </w:p>
        </w:tc>
        <w:tc>
          <w:tcPr>
            <w:tcW w:w="2268" w:type="dxa"/>
            <w:tcBorders>
              <w:bottom w:val="nil"/>
            </w:tcBorders>
            <w:shd w:val="clear" w:color="auto" w:fill="auto"/>
            <w:vAlign w:val="center"/>
            <w:hideMark/>
          </w:tcPr>
          <w:p w14:paraId="3E2EA8EF" w14:textId="58325CBA" w:rsidR="007D2B69" w:rsidRPr="004A56A8" w:rsidRDefault="00E129E5"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Transportation Facility Area</w:t>
            </w:r>
          </w:p>
        </w:tc>
        <w:tc>
          <w:tcPr>
            <w:tcW w:w="1077" w:type="dxa"/>
            <w:tcBorders>
              <w:bottom w:val="nil"/>
            </w:tcBorders>
            <w:vAlign w:val="center"/>
          </w:tcPr>
          <w:p w14:paraId="264CB2CA" w14:textId="371C9342" w:rsidR="007D2B69" w:rsidRPr="004A56A8" w:rsidRDefault="007D2B69" w:rsidP="00452DFE">
            <w:pPr>
              <w:widowControl/>
              <w:snapToGrid w:val="0"/>
              <w:jc w:val="center"/>
              <w:rPr>
                <w:rFonts w:cs="Times New Roman"/>
                <w:kern w:val="0"/>
                <w:sz w:val="16"/>
                <w:szCs w:val="16"/>
              </w:rPr>
            </w:pPr>
            <w:r w:rsidRPr="004A56A8">
              <w:rPr>
                <w:rFonts w:cs="Times New Roman"/>
                <w:kern w:val="0"/>
                <w:sz w:val="16"/>
                <w:szCs w:val="16"/>
              </w:rPr>
              <w:t>+</w:t>
            </w:r>
          </w:p>
        </w:tc>
        <w:tc>
          <w:tcPr>
            <w:tcW w:w="1077" w:type="dxa"/>
            <w:tcBorders>
              <w:top w:val="nil"/>
              <w:left w:val="nil"/>
              <w:bottom w:val="nil"/>
              <w:right w:val="nil"/>
            </w:tcBorders>
            <w:shd w:val="clear" w:color="auto" w:fill="auto"/>
            <w:noWrap/>
            <w:vAlign w:val="center"/>
            <w:hideMark/>
          </w:tcPr>
          <w:p w14:paraId="5301A6B0" w14:textId="47854B5B"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197</w:t>
            </w:r>
          </w:p>
        </w:tc>
        <w:tc>
          <w:tcPr>
            <w:tcW w:w="1077" w:type="dxa"/>
            <w:tcBorders>
              <w:top w:val="nil"/>
              <w:left w:val="nil"/>
              <w:bottom w:val="nil"/>
              <w:right w:val="nil"/>
            </w:tcBorders>
            <w:shd w:val="clear" w:color="auto" w:fill="auto"/>
            <w:noWrap/>
            <w:vAlign w:val="center"/>
            <w:hideMark/>
          </w:tcPr>
          <w:p w14:paraId="01647DE4" w14:textId="64D8F3C5"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132,777</w:t>
            </w:r>
          </w:p>
        </w:tc>
        <w:tc>
          <w:tcPr>
            <w:tcW w:w="1078" w:type="dxa"/>
            <w:tcBorders>
              <w:top w:val="nil"/>
              <w:left w:val="nil"/>
              <w:bottom w:val="nil"/>
              <w:right w:val="nil"/>
            </w:tcBorders>
            <w:shd w:val="clear" w:color="auto" w:fill="auto"/>
            <w:noWrap/>
            <w:vAlign w:val="center"/>
            <w:hideMark/>
          </w:tcPr>
          <w:p w14:paraId="073E400A" w14:textId="0F561B66"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21,204</w:t>
            </w:r>
          </w:p>
        </w:tc>
        <w:tc>
          <w:tcPr>
            <w:tcW w:w="1078" w:type="dxa"/>
            <w:tcBorders>
              <w:top w:val="nil"/>
              <w:left w:val="nil"/>
              <w:bottom w:val="nil"/>
              <w:right w:val="nil"/>
            </w:tcBorders>
            <w:vAlign w:val="center"/>
          </w:tcPr>
          <w:p w14:paraId="7CBCCA73" w14:textId="018D335F" w:rsidR="007D2B69" w:rsidRPr="004A56A8" w:rsidRDefault="007D2B69" w:rsidP="00452DFE">
            <w:pPr>
              <w:widowControl/>
              <w:snapToGrid w:val="0"/>
              <w:jc w:val="center"/>
              <w:rPr>
                <w:rFonts w:eastAsia="等线" w:cs="Times New Roman"/>
                <w:sz w:val="16"/>
                <w:szCs w:val="16"/>
              </w:rPr>
            </w:pPr>
            <w:r w:rsidRPr="004A56A8">
              <w:rPr>
                <w:rFonts w:eastAsia="等线" w:cs="Times New Roman"/>
                <w:sz w:val="16"/>
                <w:szCs w:val="16"/>
              </w:rPr>
              <w:t>m</w:t>
            </w:r>
            <w:r w:rsidRPr="004A56A8">
              <w:rPr>
                <w:rFonts w:eastAsia="等线" w:cs="Times New Roman"/>
                <w:sz w:val="16"/>
                <w:szCs w:val="16"/>
                <w:vertAlign w:val="superscript"/>
              </w:rPr>
              <w:t>2</w:t>
            </w:r>
          </w:p>
        </w:tc>
      </w:tr>
      <w:tr w:rsidR="007D2B69" w:rsidRPr="004A56A8" w14:paraId="010F8AA0" w14:textId="586DEB24" w:rsidTr="00765AAB">
        <w:trPr>
          <w:trHeight w:val="300"/>
          <w:jc w:val="center"/>
        </w:trPr>
        <w:tc>
          <w:tcPr>
            <w:tcW w:w="1701" w:type="dxa"/>
            <w:vMerge/>
            <w:vAlign w:val="center"/>
            <w:hideMark/>
          </w:tcPr>
          <w:p w14:paraId="70E30B38" w14:textId="77777777" w:rsidR="007D2B69" w:rsidRPr="004A56A8" w:rsidRDefault="007D2B69" w:rsidP="00452DFE">
            <w:pPr>
              <w:widowControl/>
              <w:snapToGrid w:val="0"/>
              <w:jc w:val="center"/>
              <w:rPr>
                <w:rFonts w:cs="Times New Roman"/>
                <w:kern w:val="0"/>
                <w:sz w:val="16"/>
                <w:szCs w:val="16"/>
              </w:rPr>
            </w:pPr>
          </w:p>
        </w:tc>
        <w:tc>
          <w:tcPr>
            <w:tcW w:w="2268" w:type="dxa"/>
            <w:tcBorders>
              <w:top w:val="nil"/>
              <w:bottom w:val="single" w:sz="4" w:space="0" w:color="auto"/>
            </w:tcBorders>
            <w:shd w:val="clear" w:color="auto" w:fill="auto"/>
            <w:vAlign w:val="center"/>
            <w:hideMark/>
          </w:tcPr>
          <w:p w14:paraId="513268A4" w14:textId="71E5A32C" w:rsidR="007D2B69" w:rsidRPr="004A56A8" w:rsidRDefault="008A71FD" w:rsidP="00452DFE">
            <w:pPr>
              <w:widowControl/>
              <w:snapToGrid w:val="0"/>
              <w:jc w:val="center"/>
              <w:rPr>
                <w:rFonts w:cs="Times New Roman"/>
                <w:kern w:val="0"/>
                <w:sz w:val="16"/>
                <w:szCs w:val="16"/>
              </w:rPr>
            </w:pPr>
            <w:r w:rsidRPr="004A56A8">
              <w:rPr>
                <w:rFonts w:cs="Times New Roman"/>
                <w:kern w:val="0"/>
                <w:sz w:val="16"/>
                <w:szCs w:val="16"/>
              </w:rPr>
              <w:t>Land use</w:t>
            </w:r>
            <w:r w:rsidR="00952EDB" w:rsidRPr="004A56A8">
              <w:rPr>
                <w:rFonts w:cs="Times New Roman"/>
                <w:kern w:val="0"/>
                <w:sz w:val="16"/>
                <w:szCs w:val="16"/>
              </w:rPr>
              <w:t xml:space="preserve"> Aggregation</w:t>
            </w:r>
          </w:p>
        </w:tc>
        <w:tc>
          <w:tcPr>
            <w:tcW w:w="1077" w:type="dxa"/>
            <w:tcBorders>
              <w:top w:val="nil"/>
              <w:bottom w:val="single" w:sz="4" w:space="0" w:color="auto"/>
            </w:tcBorders>
            <w:vAlign w:val="center"/>
          </w:tcPr>
          <w:p w14:paraId="1C38B74D" w14:textId="17A5A5F5" w:rsidR="007D2B69" w:rsidRPr="004A56A8" w:rsidRDefault="00610728" w:rsidP="00452DFE">
            <w:pPr>
              <w:widowControl/>
              <w:snapToGrid w:val="0"/>
              <w:jc w:val="center"/>
              <w:rPr>
                <w:rFonts w:cs="Times New Roman"/>
                <w:kern w:val="0"/>
                <w:sz w:val="16"/>
                <w:szCs w:val="16"/>
              </w:rPr>
            </w:pPr>
            <w:r w:rsidRPr="004A56A8">
              <w:rPr>
                <w:rFonts w:cs="Times New Roman"/>
                <w:kern w:val="0"/>
                <w:sz w:val="16"/>
                <w:szCs w:val="16"/>
              </w:rPr>
              <w:t>+</w:t>
            </w:r>
          </w:p>
        </w:tc>
        <w:tc>
          <w:tcPr>
            <w:tcW w:w="1077" w:type="dxa"/>
            <w:tcBorders>
              <w:top w:val="nil"/>
              <w:left w:val="nil"/>
              <w:bottom w:val="single" w:sz="4" w:space="0" w:color="auto"/>
              <w:right w:val="nil"/>
            </w:tcBorders>
            <w:shd w:val="clear" w:color="auto" w:fill="auto"/>
            <w:noWrap/>
            <w:vAlign w:val="center"/>
            <w:hideMark/>
          </w:tcPr>
          <w:p w14:paraId="160E123C" w14:textId="674AF4B4"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0.09</w:t>
            </w:r>
          </w:p>
        </w:tc>
        <w:tc>
          <w:tcPr>
            <w:tcW w:w="1077" w:type="dxa"/>
            <w:tcBorders>
              <w:top w:val="nil"/>
              <w:left w:val="nil"/>
              <w:bottom w:val="single" w:sz="4" w:space="0" w:color="auto"/>
              <w:right w:val="nil"/>
            </w:tcBorders>
            <w:shd w:val="clear" w:color="auto" w:fill="auto"/>
            <w:noWrap/>
            <w:vAlign w:val="center"/>
            <w:hideMark/>
          </w:tcPr>
          <w:p w14:paraId="34DE4504" w14:textId="6385A2EC"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0.75</w:t>
            </w:r>
          </w:p>
        </w:tc>
        <w:tc>
          <w:tcPr>
            <w:tcW w:w="1078" w:type="dxa"/>
            <w:tcBorders>
              <w:top w:val="nil"/>
              <w:left w:val="nil"/>
              <w:bottom w:val="single" w:sz="4" w:space="0" w:color="auto"/>
              <w:right w:val="nil"/>
            </w:tcBorders>
            <w:shd w:val="clear" w:color="auto" w:fill="auto"/>
            <w:noWrap/>
            <w:vAlign w:val="center"/>
            <w:hideMark/>
          </w:tcPr>
          <w:p w14:paraId="4E0A6D4A" w14:textId="7565D2A5"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0.31</w:t>
            </w:r>
          </w:p>
        </w:tc>
        <w:tc>
          <w:tcPr>
            <w:tcW w:w="1078" w:type="dxa"/>
            <w:tcBorders>
              <w:top w:val="nil"/>
              <w:left w:val="nil"/>
              <w:bottom w:val="single" w:sz="4" w:space="0" w:color="auto"/>
              <w:right w:val="nil"/>
            </w:tcBorders>
            <w:vAlign w:val="center"/>
          </w:tcPr>
          <w:p w14:paraId="0BE2A99C" w14:textId="0414BF55" w:rsidR="007D2B69" w:rsidRPr="004A56A8" w:rsidRDefault="007D2B69" w:rsidP="00452DFE">
            <w:pPr>
              <w:widowControl/>
              <w:snapToGrid w:val="0"/>
              <w:jc w:val="center"/>
              <w:rPr>
                <w:rFonts w:eastAsia="等线" w:cs="Times New Roman"/>
                <w:sz w:val="16"/>
                <w:szCs w:val="16"/>
              </w:rPr>
            </w:pPr>
            <w:r w:rsidRPr="004A56A8">
              <w:rPr>
                <w:rFonts w:eastAsia="等线" w:cs="Times New Roman"/>
                <w:sz w:val="16"/>
                <w:szCs w:val="16"/>
              </w:rPr>
              <w:t>-</w:t>
            </w:r>
          </w:p>
        </w:tc>
      </w:tr>
      <w:tr w:rsidR="007D2B69" w:rsidRPr="004A56A8" w14:paraId="341642FD" w14:textId="4C2BC8D2" w:rsidTr="00765AAB">
        <w:trPr>
          <w:trHeight w:val="300"/>
          <w:jc w:val="center"/>
        </w:trPr>
        <w:tc>
          <w:tcPr>
            <w:tcW w:w="1701" w:type="dxa"/>
            <w:vMerge w:val="restart"/>
            <w:shd w:val="clear" w:color="auto" w:fill="auto"/>
            <w:noWrap/>
            <w:vAlign w:val="center"/>
            <w:hideMark/>
          </w:tcPr>
          <w:p w14:paraId="4C45CE54" w14:textId="75B0E75E" w:rsidR="007D2B69" w:rsidRPr="004A56A8" w:rsidRDefault="007D2B69"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Transportation Accessibility</w:t>
            </w:r>
          </w:p>
        </w:tc>
        <w:tc>
          <w:tcPr>
            <w:tcW w:w="2268" w:type="dxa"/>
            <w:tcBorders>
              <w:top w:val="single" w:sz="4" w:space="0" w:color="auto"/>
            </w:tcBorders>
            <w:shd w:val="clear" w:color="auto" w:fill="auto"/>
            <w:vAlign w:val="center"/>
            <w:hideMark/>
          </w:tcPr>
          <w:p w14:paraId="2D093AD1" w14:textId="6CCEFFD6" w:rsidR="007D2B69" w:rsidRPr="004A56A8" w:rsidRDefault="00E839DF" w:rsidP="00452DFE">
            <w:pPr>
              <w:widowControl/>
              <w:snapToGrid w:val="0"/>
              <w:jc w:val="center"/>
              <w:rPr>
                <w:rFonts w:cs="Times New Roman"/>
                <w:kern w:val="0"/>
                <w:sz w:val="16"/>
                <w:szCs w:val="16"/>
              </w:rPr>
            </w:pPr>
            <w:r w:rsidRPr="004A56A8">
              <w:rPr>
                <w:rFonts w:cs="Times New Roman"/>
                <w:sz w:val="16"/>
                <w:szCs w:val="16"/>
              </w:rPr>
              <w:t>Transfer Dummy</w:t>
            </w:r>
          </w:p>
        </w:tc>
        <w:tc>
          <w:tcPr>
            <w:tcW w:w="1077" w:type="dxa"/>
            <w:tcBorders>
              <w:top w:val="single" w:sz="4" w:space="0" w:color="auto"/>
            </w:tcBorders>
            <w:vAlign w:val="center"/>
          </w:tcPr>
          <w:p w14:paraId="338F5F4E" w14:textId="46E8351D" w:rsidR="007D2B69" w:rsidRPr="004A56A8" w:rsidRDefault="007D2B69" w:rsidP="00452DFE">
            <w:pPr>
              <w:widowControl/>
              <w:snapToGrid w:val="0"/>
              <w:jc w:val="center"/>
              <w:rPr>
                <w:rFonts w:cs="Times New Roman"/>
                <w:kern w:val="0"/>
                <w:sz w:val="16"/>
                <w:szCs w:val="16"/>
              </w:rPr>
            </w:pPr>
            <w:r w:rsidRPr="004A56A8">
              <w:rPr>
                <w:rFonts w:cs="Times New Roman"/>
                <w:kern w:val="0"/>
                <w:sz w:val="16"/>
                <w:szCs w:val="16"/>
              </w:rPr>
              <w:t>+</w:t>
            </w:r>
          </w:p>
        </w:tc>
        <w:tc>
          <w:tcPr>
            <w:tcW w:w="1077" w:type="dxa"/>
            <w:tcBorders>
              <w:top w:val="single" w:sz="4" w:space="0" w:color="auto"/>
              <w:left w:val="nil"/>
              <w:bottom w:val="nil"/>
              <w:right w:val="nil"/>
            </w:tcBorders>
            <w:shd w:val="clear" w:color="auto" w:fill="auto"/>
            <w:noWrap/>
            <w:vAlign w:val="center"/>
            <w:hideMark/>
          </w:tcPr>
          <w:p w14:paraId="7B4F125F" w14:textId="70BDC66A"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w:t>
            </w:r>
          </w:p>
        </w:tc>
        <w:tc>
          <w:tcPr>
            <w:tcW w:w="1077" w:type="dxa"/>
            <w:tcBorders>
              <w:top w:val="single" w:sz="4" w:space="0" w:color="auto"/>
              <w:left w:val="nil"/>
              <w:bottom w:val="nil"/>
              <w:right w:val="nil"/>
            </w:tcBorders>
            <w:shd w:val="clear" w:color="auto" w:fill="auto"/>
            <w:noWrap/>
            <w:vAlign w:val="center"/>
            <w:hideMark/>
          </w:tcPr>
          <w:p w14:paraId="2380BD6D" w14:textId="168C1CDF"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4</w:t>
            </w:r>
          </w:p>
        </w:tc>
        <w:tc>
          <w:tcPr>
            <w:tcW w:w="1078" w:type="dxa"/>
            <w:tcBorders>
              <w:top w:val="single" w:sz="4" w:space="0" w:color="auto"/>
              <w:left w:val="nil"/>
              <w:bottom w:val="nil"/>
              <w:right w:val="nil"/>
            </w:tcBorders>
            <w:shd w:val="clear" w:color="auto" w:fill="auto"/>
            <w:noWrap/>
            <w:vAlign w:val="center"/>
            <w:hideMark/>
          </w:tcPr>
          <w:p w14:paraId="1CEFBC44" w14:textId="5E4F05CA"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1.34</w:t>
            </w:r>
          </w:p>
        </w:tc>
        <w:tc>
          <w:tcPr>
            <w:tcW w:w="1078" w:type="dxa"/>
            <w:tcBorders>
              <w:top w:val="single" w:sz="4" w:space="0" w:color="auto"/>
              <w:left w:val="nil"/>
              <w:bottom w:val="nil"/>
              <w:right w:val="nil"/>
            </w:tcBorders>
            <w:vAlign w:val="center"/>
          </w:tcPr>
          <w:p w14:paraId="46C4061E" w14:textId="355C105A" w:rsidR="007D2B69" w:rsidRPr="004A56A8" w:rsidRDefault="00894DAA" w:rsidP="00452DFE">
            <w:pPr>
              <w:widowControl/>
              <w:snapToGrid w:val="0"/>
              <w:jc w:val="center"/>
              <w:rPr>
                <w:rFonts w:eastAsia="等线" w:cs="Times New Roman"/>
                <w:sz w:val="16"/>
                <w:szCs w:val="16"/>
              </w:rPr>
            </w:pPr>
            <w:r w:rsidRPr="004A56A8">
              <w:rPr>
                <w:rFonts w:eastAsia="等线" w:cs="Times New Roman"/>
                <w:sz w:val="16"/>
                <w:szCs w:val="16"/>
              </w:rPr>
              <w:t>-</w:t>
            </w:r>
          </w:p>
        </w:tc>
      </w:tr>
      <w:tr w:rsidR="007D2B69" w:rsidRPr="004A56A8" w14:paraId="05FEED45" w14:textId="185006B1" w:rsidTr="00E344B4">
        <w:trPr>
          <w:trHeight w:val="285"/>
          <w:jc w:val="center"/>
        </w:trPr>
        <w:tc>
          <w:tcPr>
            <w:tcW w:w="1701" w:type="dxa"/>
            <w:vMerge/>
            <w:vAlign w:val="center"/>
            <w:hideMark/>
          </w:tcPr>
          <w:p w14:paraId="5514A5EC" w14:textId="77777777" w:rsidR="007D2B69" w:rsidRPr="004A56A8" w:rsidRDefault="007D2B69" w:rsidP="00452DFE">
            <w:pPr>
              <w:widowControl/>
              <w:snapToGrid w:val="0"/>
              <w:jc w:val="center"/>
              <w:rPr>
                <w:rFonts w:cs="Times New Roman"/>
                <w:kern w:val="0"/>
                <w:sz w:val="16"/>
                <w:szCs w:val="16"/>
              </w:rPr>
            </w:pPr>
          </w:p>
        </w:tc>
        <w:tc>
          <w:tcPr>
            <w:tcW w:w="2268" w:type="dxa"/>
            <w:shd w:val="clear" w:color="auto" w:fill="auto"/>
            <w:vAlign w:val="center"/>
            <w:hideMark/>
          </w:tcPr>
          <w:p w14:paraId="142E298D" w14:textId="1B20FED2" w:rsidR="007D2B69" w:rsidRPr="004A56A8" w:rsidRDefault="007D2B69" w:rsidP="00452DFE">
            <w:pPr>
              <w:widowControl/>
              <w:snapToGrid w:val="0"/>
              <w:jc w:val="center"/>
              <w:rPr>
                <w:rFonts w:cs="Times New Roman"/>
                <w:kern w:val="0"/>
                <w:sz w:val="16"/>
                <w:szCs w:val="16"/>
              </w:rPr>
            </w:pPr>
            <w:r w:rsidRPr="004A56A8">
              <w:rPr>
                <w:rFonts w:cs="Times New Roman"/>
                <w:sz w:val="16"/>
                <w:szCs w:val="16"/>
              </w:rPr>
              <w:t>Bicycle Parking</w:t>
            </w:r>
          </w:p>
        </w:tc>
        <w:tc>
          <w:tcPr>
            <w:tcW w:w="1077" w:type="dxa"/>
            <w:vAlign w:val="center"/>
          </w:tcPr>
          <w:p w14:paraId="4C914027" w14:textId="65A27D20" w:rsidR="007D2B69" w:rsidRPr="004A56A8" w:rsidRDefault="00BC6F20" w:rsidP="00452DFE">
            <w:pPr>
              <w:widowControl/>
              <w:snapToGrid w:val="0"/>
              <w:jc w:val="center"/>
              <w:rPr>
                <w:rFonts w:cs="Times New Roman"/>
                <w:kern w:val="0"/>
                <w:sz w:val="16"/>
                <w:szCs w:val="16"/>
              </w:rPr>
            </w:pPr>
            <w:r w:rsidRPr="004A56A8">
              <w:rPr>
                <w:rFonts w:cs="Times New Roman"/>
                <w:kern w:val="0"/>
                <w:sz w:val="16"/>
                <w:szCs w:val="16"/>
              </w:rPr>
              <w:t>Unknown</w:t>
            </w:r>
          </w:p>
        </w:tc>
        <w:tc>
          <w:tcPr>
            <w:tcW w:w="1077" w:type="dxa"/>
            <w:tcBorders>
              <w:top w:val="nil"/>
              <w:left w:val="nil"/>
              <w:bottom w:val="nil"/>
              <w:right w:val="nil"/>
            </w:tcBorders>
            <w:shd w:val="clear" w:color="auto" w:fill="auto"/>
            <w:noWrap/>
            <w:vAlign w:val="center"/>
            <w:hideMark/>
          </w:tcPr>
          <w:p w14:paraId="00474FE0" w14:textId="6EDE0594"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64</w:t>
            </w:r>
          </w:p>
        </w:tc>
        <w:tc>
          <w:tcPr>
            <w:tcW w:w="1077" w:type="dxa"/>
            <w:tcBorders>
              <w:top w:val="nil"/>
              <w:left w:val="nil"/>
              <w:bottom w:val="nil"/>
              <w:right w:val="nil"/>
            </w:tcBorders>
            <w:shd w:val="clear" w:color="auto" w:fill="auto"/>
            <w:noWrap/>
            <w:vAlign w:val="center"/>
            <w:hideMark/>
          </w:tcPr>
          <w:p w14:paraId="4ACFF11B" w14:textId="5E659BF6"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4,375</w:t>
            </w:r>
          </w:p>
        </w:tc>
        <w:tc>
          <w:tcPr>
            <w:tcW w:w="1078" w:type="dxa"/>
            <w:tcBorders>
              <w:top w:val="nil"/>
              <w:left w:val="nil"/>
              <w:bottom w:val="nil"/>
              <w:right w:val="nil"/>
            </w:tcBorders>
            <w:shd w:val="clear" w:color="auto" w:fill="auto"/>
            <w:noWrap/>
            <w:vAlign w:val="center"/>
            <w:hideMark/>
          </w:tcPr>
          <w:p w14:paraId="26618383" w14:textId="189E0E59"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778</w:t>
            </w:r>
          </w:p>
        </w:tc>
        <w:tc>
          <w:tcPr>
            <w:tcW w:w="1078" w:type="dxa"/>
            <w:tcBorders>
              <w:top w:val="nil"/>
              <w:left w:val="nil"/>
              <w:bottom w:val="nil"/>
              <w:right w:val="nil"/>
            </w:tcBorders>
            <w:vAlign w:val="center"/>
          </w:tcPr>
          <w:p w14:paraId="511D65AE" w14:textId="27EC0CD6" w:rsidR="007D2B69" w:rsidRPr="004A56A8" w:rsidRDefault="00894DAA" w:rsidP="00452DFE">
            <w:pPr>
              <w:widowControl/>
              <w:snapToGrid w:val="0"/>
              <w:jc w:val="center"/>
              <w:rPr>
                <w:rFonts w:eastAsia="等线" w:cs="Times New Roman"/>
                <w:sz w:val="16"/>
                <w:szCs w:val="16"/>
              </w:rPr>
            </w:pPr>
            <w:r w:rsidRPr="004A56A8">
              <w:rPr>
                <w:rFonts w:eastAsia="等线" w:cs="Times New Roman"/>
                <w:sz w:val="16"/>
                <w:szCs w:val="16"/>
              </w:rPr>
              <w:t>-</w:t>
            </w:r>
          </w:p>
        </w:tc>
      </w:tr>
      <w:tr w:rsidR="007D2B69" w:rsidRPr="004A56A8" w14:paraId="752D9891" w14:textId="657FF4E2" w:rsidTr="00E344B4">
        <w:trPr>
          <w:trHeight w:val="285"/>
          <w:jc w:val="center"/>
        </w:trPr>
        <w:tc>
          <w:tcPr>
            <w:tcW w:w="1701" w:type="dxa"/>
            <w:vMerge/>
            <w:vAlign w:val="center"/>
            <w:hideMark/>
          </w:tcPr>
          <w:p w14:paraId="1FE117C8" w14:textId="77777777" w:rsidR="007D2B69" w:rsidRPr="004A56A8" w:rsidRDefault="007D2B69" w:rsidP="00452DFE">
            <w:pPr>
              <w:widowControl/>
              <w:snapToGrid w:val="0"/>
              <w:jc w:val="center"/>
              <w:rPr>
                <w:rFonts w:cs="Times New Roman"/>
                <w:kern w:val="0"/>
                <w:sz w:val="16"/>
                <w:szCs w:val="16"/>
              </w:rPr>
            </w:pPr>
          </w:p>
        </w:tc>
        <w:tc>
          <w:tcPr>
            <w:tcW w:w="2268" w:type="dxa"/>
            <w:shd w:val="clear" w:color="auto" w:fill="auto"/>
            <w:vAlign w:val="center"/>
            <w:hideMark/>
          </w:tcPr>
          <w:p w14:paraId="195A117A" w14:textId="47F54E2D" w:rsidR="007D2B69" w:rsidRPr="004A56A8" w:rsidRDefault="007D2B69"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Bus Capacity</w:t>
            </w:r>
          </w:p>
        </w:tc>
        <w:tc>
          <w:tcPr>
            <w:tcW w:w="1077" w:type="dxa"/>
            <w:vAlign w:val="center"/>
          </w:tcPr>
          <w:p w14:paraId="40525E31" w14:textId="5BE131A4" w:rsidR="007D2B69" w:rsidRPr="004A56A8" w:rsidRDefault="00610728" w:rsidP="00452DFE">
            <w:pPr>
              <w:widowControl/>
              <w:snapToGrid w:val="0"/>
              <w:jc w:val="center"/>
              <w:rPr>
                <w:rFonts w:cs="Times New Roman"/>
                <w:kern w:val="0"/>
                <w:sz w:val="16"/>
                <w:szCs w:val="16"/>
              </w:rPr>
            </w:pPr>
            <w:r w:rsidRPr="004A56A8">
              <w:rPr>
                <w:rFonts w:cs="Times New Roman"/>
                <w:kern w:val="0"/>
                <w:sz w:val="16"/>
                <w:szCs w:val="16"/>
              </w:rPr>
              <w:t>Unknown</w:t>
            </w:r>
          </w:p>
        </w:tc>
        <w:tc>
          <w:tcPr>
            <w:tcW w:w="1077" w:type="dxa"/>
            <w:tcBorders>
              <w:top w:val="nil"/>
              <w:left w:val="nil"/>
              <w:bottom w:val="nil"/>
              <w:right w:val="nil"/>
            </w:tcBorders>
            <w:shd w:val="clear" w:color="auto" w:fill="auto"/>
            <w:noWrap/>
            <w:vAlign w:val="center"/>
            <w:hideMark/>
          </w:tcPr>
          <w:p w14:paraId="231B557C" w14:textId="35EF8F86"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3</w:t>
            </w:r>
          </w:p>
        </w:tc>
        <w:tc>
          <w:tcPr>
            <w:tcW w:w="1077" w:type="dxa"/>
            <w:tcBorders>
              <w:top w:val="nil"/>
              <w:left w:val="nil"/>
              <w:bottom w:val="nil"/>
              <w:right w:val="nil"/>
            </w:tcBorders>
            <w:shd w:val="clear" w:color="auto" w:fill="auto"/>
            <w:noWrap/>
            <w:vAlign w:val="center"/>
            <w:hideMark/>
          </w:tcPr>
          <w:p w14:paraId="6AAB2B3E" w14:textId="408597F2"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260</w:t>
            </w:r>
          </w:p>
        </w:tc>
        <w:tc>
          <w:tcPr>
            <w:tcW w:w="1078" w:type="dxa"/>
            <w:tcBorders>
              <w:top w:val="nil"/>
              <w:left w:val="nil"/>
              <w:bottom w:val="nil"/>
              <w:right w:val="nil"/>
            </w:tcBorders>
            <w:shd w:val="clear" w:color="auto" w:fill="auto"/>
            <w:noWrap/>
            <w:vAlign w:val="center"/>
            <w:hideMark/>
          </w:tcPr>
          <w:p w14:paraId="43A6E861" w14:textId="02991865"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58.48</w:t>
            </w:r>
          </w:p>
        </w:tc>
        <w:tc>
          <w:tcPr>
            <w:tcW w:w="1078" w:type="dxa"/>
            <w:tcBorders>
              <w:top w:val="nil"/>
              <w:left w:val="nil"/>
              <w:bottom w:val="nil"/>
              <w:right w:val="nil"/>
            </w:tcBorders>
            <w:vAlign w:val="center"/>
          </w:tcPr>
          <w:p w14:paraId="78E26AC6" w14:textId="4D0508C0" w:rsidR="007D2B69" w:rsidRPr="004A56A8" w:rsidRDefault="00894DAA" w:rsidP="00452DFE">
            <w:pPr>
              <w:widowControl/>
              <w:snapToGrid w:val="0"/>
              <w:jc w:val="center"/>
              <w:rPr>
                <w:rFonts w:eastAsia="等线" w:cs="Times New Roman"/>
                <w:sz w:val="16"/>
                <w:szCs w:val="16"/>
              </w:rPr>
            </w:pPr>
            <w:r w:rsidRPr="004A56A8">
              <w:rPr>
                <w:rFonts w:eastAsia="等线" w:cs="Times New Roman"/>
                <w:sz w:val="16"/>
                <w:szCs w:val="16"/>
              </w:rPr>
              <w:t>-</w:t>
            </w:r>
          </w:p>
        </w:tc>
      </w:tr>
      <w:tr w:rsidR="007D2B69" w:rsidRPr="004A56A8" w14:paraId="2F61B1F4" w14:textId="2B165775" w:rsidTr="00E344B4">
        <w:trPr>
          <w:trHeight w:val="285"/>
          <w:jc w:val="center"/>
        </w:trPr>
        <w:tc>
          <w:tcPr>
            <w:tcW w:w="1701" w:type="dxa"/>
            <w:vMerge/>
            <w:vAlign w:val="center"/>
            <w:hideMark/>
          </w:tcPr>
          <w:p w14:paraId="7142EFE1" w14:textId="77777777" w:rsidR="007D2B69" w:rsidRPr="004A56A8" w:rsidRDefault="007D2B69" w:rsidP="00452DFE">
            <w:pPr>
              <w:widowControl/>
              <w:snapToGrid w:val="0"/>
              <w:jc w:val="center"/>
              <w:rPr>
                <w:rFonts w:cs="Times New Roman"/>
                <w:kern w:val="0"/>
                <w:sz w:val="16"/>
                <w:szCs w:val="16"/>
              </w:rPr>
            </w:pPr>
          </w:p>
        </w:tc>
        <w:tc>
          <w:tcPr>
            <w:tcW w:w="2268" w:type="dxa"/>
            <w:tcBorders>
              <w:bottom w:val="nil"/>
            </w:tcBorders>
            <w:shd w:val="clear" w:color="auto" w:fill="auto"/>
            <w:vAlign w:val="center"/>
            <w:hideMark/>
          </w:tcPr>
          <w:p w14:paraId="2FF978A9" w14:textId="26804931" w:rsidR="007D2B69" w:rsidRPr="004A56A8" w:rsidRDefault="007D2B69"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Bus Accessibility</w:t>
            </w:r>
          </w:p>
        </w:tc>
        <w:tc>
          <w:tcPr>
            <w:tcW w:w="1077" w:type="dxa"/>
            <w:tcBorders>
              <w:bottom w:val="nil"/>
            </w:tcBorders>
            <w:vAlign w:val="center"/>
          </w:tcPr>
          <w:p w14:paraId="36B4DABA" w14:textId="57E65F20" w:rsidR="007D2B69" w:rsidRPr="004A56A8" w:rsidRDefault="00610728" w:rsidP="00452DFE">
            <w:pPr>
              <w:widowControl/>
              <w:snapToGrid w:val="0"/>
              <w:jc w:val="center"/>
              <w:rPr>
                <w:rFonts w:cs="Times New Roman"/>
                <w:kern w:val="0"/>
                <w:sz w:val="16"/>
                <w:szCs w:val="16"/>
              </w:rPr>
            </w:pPr>
            <w:r w:rsidRPr="004A56A8">
              <w:rPr>
                <w:rFonts w:cs="Times New Roman"/>
                <w:kern w:val="0"/>
                <w:sz w:val="16"/>
                <w:szCs w:val="16"/>
              </w:rPr>
              <w:t>Unknown</w:t>
            </w:r>
          </w:p>
        </w:tc>
        <w:tc>
          <w:tcPr>
            <w:tcW w:w="1077" w:type="dxa"/>
            <w:tcBorders>
              <w:top w:val="nil"/>
              <w:left w:val="nil"/>
              <w:bottom w:val="nil"/>
              <w:right w:val="nil"/>
            </w:tcBorders>
            <w:shd w:val="clear" w:color="auto" w:fill="auto"/>
            <w:noWrap/>
            <w:vAlign w:val="center"/>
            <w:hideMark/>
          </w:tcPr>
          <w:p w14:paraId="000B83A6" w14:textId="7C45D32E"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4</w:t>
            </w:r>
          </w:p>
        </w:tc>
        <w:tc>
          <w:tcPr>
            <w:tcW w:w="1077" w:type="dxa"/>
            <w:tcBorders>
              <w:top w:val="nil"/>
              <w:left w:val="nil"/>
              <w:bottom w:val="nil"/>
              <w:right w:val="nil"/>
            </w:tcBorders>
            <w:shd w:val="clear" w:color="auto" w:fill="auto"/>
            <w:noWrap/>
            <w:vAlign w:val="center"/>
            <w:hideMark/>
          </w:tcPr>
          <w:p w14:paraId="54C632B9" w14:textId="72AA5871"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455</w:t>
            </w:r>
          </w:p>
        </w:tc>
        <w:tc>
          <w:tcPr>
            <w:tcW w:w="1078" w:type="dxa"/>
            <w:tcBorders>
              <w:top w:val="nil"/>
              <w:left w:val="nil"/>
              <w:bottom w:val="nil"/>
              <w:right w:val="nil"/>
            </w:tcBorders>
            <w:shd w:val="clear" w:color="auto" w:fill="auto"/>
            <w:noWrap/>
            <w:vAlign w:val="center"/>
            <w:hideMark/>
          </w:tcPr>
          <w:p w14:paraId="5294BE9F" w14:textId="464986AD"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89.71</w:t>
            </w:r>
          </w:p>
        </w:tc>
        <w:tc>
          <w:tcPr>
            <w:tcW w:w="1078" w:type="dxa"/>
            <w:tcBorders>
              <w:top w:val="nil"/>
              <w:left w:val="nil"/>
              <w:bottom w:val="nil"/>
              <w:right w:val="nil"/>
            </w:tcBorders>
            <w:vAlign w:val="center"/>
          </w:tcPr>
          <w:p w14:paraId="1325E8AA" w14:textId="71A10F20" w:rsidR="007D2B69" w:rsidRPr="004A56A8" w:rsidRDefault="00894DAA" w:rsidP="00452DFE">
            <w:pPr>
              <w:widowControl/>
              <w:snapToGrid w:val="0"/>
              <w:jc w:val="center"/>
              <w:rPr>
                <w:rFonts w:eastAsia="等线" w:cs="Times New Roman"/>
                <w:sz w:val="16"/>
                <w:szCs w:val="16"/>
              </w:rPr>
            </w:pPr>
            <w:r w:rsidRPr="004A56A8">
              <w:rPr>
                <w:rFonts w:eastAsia="等线" w:cs="Times New Roman"/>
                <w:sz w:val="16"/>
                <w:szCs w:val="16"/>
              </w:rPr>
              <w:t>-</w:t>
            </w:r>
          </w:p>
        </w:tc>
      </w:tr>
      <w:tr w:rsidR="007D2B69" w:rsidRPr="004A56A8" w14:paraId="670792CE" w14:textId="4519765B" w:rsidTr="00765AAB">
        <w:trPr>
          <w:trHeight w:val="300"/>
          <w:jc w:val="center"/>
        </w:trPr>
        <w:tc>
          <w:tcPr>
            <w:tcW w:w="1701" w:type="dxa"/>
            <w:vMerge/>
            <w:vAlign w:val="center"/>
            <w:hideMark/>
          </w:tcPr>
          <w:p w14:paraId="51F4AF76" w14:textId="77777777" w:rsidR="007D2B69" w:rsidRPr="004A56A8" w:rsidRDefault="007D2B69" w:rsidP="00452DFE">
            <w:pPr>
              <w:widowControl/>
              <w:snapToGrid w:val="0"/>
              <w:jc w:val="center"/>
              <w:rPr>
                <w:rFonts w:cs="Times New Roman"/>
                <w:kern w:val="0"/>
                <w:sz w:val="16"/>
                <w:szCs w:val="16"/>
              </w:rPr>
            </w:pPr>
          </w:p>
        </w:tc>
        <w:tc>
          <w:tcPr>
            <w:tcW w:w="2268" w:type="dxa"/>
            <w:tcBorders>
              <w:top w:val="nil"/>
              <w:bottom w:val="single" w:sz="4" w:space="0" w:color="auto"/>
            </w:tcBorders>
            <w:shd w:val="clear" w:color="auto" w:fill="auto"/>
            <w:vAlign w:val="center"/>
            <w:hideMark/>
          </w:tcPr>
          <w:p w14:paraId="32FC2932" w14:textId="2F284ABA" w:rsidR="007D2B69" w:rsidRPr="004A56A8" w:rsidRDefault="007D2B69" w:rsidP="00452DFE">
            <w:pPr>
              <w:widowControl/>
              <w:snapToGrid w:val="0"/>
              <w:jc w:val="center"/>
              <w:rPr>
                <w:rFonts w:cs="Times New Roman"/>
                <w:kern w:val="0"/>
                <w:sz w:val="16"/>
                <w:szCs w:val="16"/>
                <w:lang w:eastAsia="ja-JP"/>
              </w:rPr>
            </w:pPr>
            <w:r w:rsidRPr="004A56A8">
              <w:rPr>
                <w:rFonts w:eastAsiaTheme="minorEastAsia" w:cs="Times New Roman"/>
                <w:kern w:val="0"/>
                <w:sz w:val="16"/>
                <w:szCs w:val="16"/>
              </w:rPr>
              <w:t>Road Density</w:t>
            </w:r>
          </w:p>
        </w:tc>
        <w:tc>
          <w:tcPr>
            <w:tcW w:w="1077" w:type="dxa"/>
            <w:tcBorders>
              <w:top w:val="nil"/>
              <w:bottom w:val="single" w:sz="4" w:space="0" w:color="auto"/>
            </w:tcBorders>
            <w:vAlign w:val="center"/>
          </w:tcPr>
          <w:p w14:paraId="6BB8B279" w14:textId="3A6495DD" w:rsidR="007D2B69" w:rsidRPr="004A56A8" w:rsidRDefault="007D2B69" w:rsidP="00452DFE">
            <w:pPr>
              <w:widowControl/>
              <w:snapToGrid w:val="0"/>
              <w:jc w:val="center"/>
              <w:rPr>
                <w:rFonts w:cs="Times New Roman"/>
                <w:kern w:val="0"/>
                <w:sz w:val="16"/>
                <w:szCs w:val="16"/>
              </w:rPr>
            </w:pPr>
            <w:r w:rsidRPr="004A56A8">
              <w:rPr>
                <w:rFonts w:cs="Times New Roman"/>
                <w:kern w:val="0"/>
                <w:sz w:val="16"/>
                <w:szCs w:val="16"/>
              </w:rPr>
              <w:t>-</w:t>
            </w:r>
          </w:p>
        </w:tc>
        <w:tc>
          <w:tcPr>
            <w:tcW w:w="1077" w:type="dxa"/>
            <w:tcBorders>
              <w:top w:val="nil"/>
              <w:left w:val="nil"/>
              <w:bottom w:val="single" w:sz="4" w:space="0" w:color="auto"/>
              <w:right w:val="nil"/>
            </w:tcBorders>
            <w:shd w:val="clear" w:color="auto" w:fill="auto"/>
            <w:noWrap/>
            <w:vAlign w:val="center"/>
            <w:hideMark/>
          </w:tcPr>
          <w:p w14:paraId="3CC8634F" w14:textId="546A06C4"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191</w:t>
            </w:r>
          </w:p>
        </w:tc>
        <w:tc>
          <w:tcPr>
            <w:tcW w:w="1077" w:type="dxa"/>
            <w:tcBorders>
              <w:top w:val="nil"/>
              <w:left w:val="nil"/>
              <w:bottom w:val="single" w:sz="4" w:space="0" w:color="auto"/>
              <w:right w:val="nil"/>
            </w:tcBorders>
            <w:shd w:val="clear" w:color="auto" w:fill="auto"/>
            <w:noWrap/>
            <w:vAlign w:val="center"/>
            <w:hideMark/>
          </w:tcPr>
          <w:p w14:paraId="6E9692A1" w14:textId="4902FA94"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479</w:t>
            </w:r>
          </w:p>
        </w:tc>
        <w:tc>
          <w:tcPr>
            <w:tcW w:w="1078" w:type="dxa"/>
            <w:tcBorders>
              <w:top w:val="nil"/>
              <w:left w:val="nil"/>
              <w:bottom w:val="single" w:sz="4" w:space="0" w:color="auto"/>
              <w:right w:val="nil"/>
            </w:tcBorders>
            <w:shd w:val="clear" w:color="auto" w:fill="auto"/>
            <w:noWrap/>
            <w:vAlign w:val="center"/>
            <w:hideMark/>
          </w:tcPr>
          <w:p w14:paraId="21842EE4" w14:textId="0DC0663B"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299</w:t>
            </w:r>
          </w:p>
        </w:tc>
        <w:tc>
          <w:tcPr>
            <w:tcW w:w="1078" w:type="dxa"/>
            <w:tcBorders>
              <w:top w:val="nil"/>
              <w:left w:val="nil"/>
              <w:bottom w:val="single" w:sz="4" w:space="0" w:color="auto"/>
              <w:right w:val="nil"/>
            </w:tcBorders>
            <w:vAlign w:val="center"/>
          </w:tcPr>
          <w:p w14:paraId="7CDE59B2" w14:textId="7D744C53" w:rsidR="007D2B69" w:rsidRPr="004A56A8" w:rsidRDefault="00894DAA" w:rsidP="00452DFE">
            <w:pPr>
              <w:widowControl/>
              <w:snapToGrid w:val="0"/>
              <w:jc w:val="center"/>
              <w:rPr>
                <w:rFonts w:eastAsia="等线" w:cs="Times New Roman"/>
                <w:sz w:val="16"/>
                <w:szCs w:val="16"/>
              </w:rPr>
            </w:pPr>
            <w:r w:rsidRPr="004A56A8">
              <w:rPr>
                <w:rFonts w:eastAsia="等线" w:cs="Times New Roman"/>
                <w:sz w:val="16"/>
                <w:szCs w:val="16"/>
              </w:rPr>
              <w:t>m/ha</w:t>
            </w:r>
            <w:r w:rsidRPr="004A56A8">
              <w:rPr>
                <w:rFonts w:eastAsia="等线" w:cs="Times New Roman"/>
                <w:sz w:val="16"/>
                <w:szCs w:val="16"/>
                <w:vertAlign w:val="superscript"/>
              </w:rPr>
              <w:t>2</w:t>
            </w:r>
          </w:p>
        </w:tc>
      </w:tr>
      <w:tr w:rsidR="007D2B69" w:rsidRPr="004A56A8" w14:paraId="6C19E757" w14:textId="7C5B6EA9" w:rsidTr="00765AAB">
        <w:trPr>
          <w:trHeight w:val="289"/>
          <w:jc w:val="center"/>
        </w:trPr>
        <w:tc>
          <w:tcPr>
            <w:tcW w:w="1701" w:type="dxa"/>
            <w:vMerge w:val="restart"/>
            <w:shd w:val="clear" w:color="auto" w:fill="auto"/>
            <w:noWrap/>
            <w:vAlign w:val="center"/>
            <w:hideMark/>
          </w:tcPr>
          <w:p w14:paraId="2897C899" w14:textId="6B15DBC0" w:rsidR="007D2B69" w:rsidRPr="004A56A8" w:rsidRDefault="00763362" w:rsidP="00452DFE">
            <w:pPr>
              <w:widowControl/>
              <w:snapToGrid w:val="0"/>
              <w:jc w:val="center"/>
              <w:rPr>
                <w:rFonts w:cs="Times New Roman"/>
                <w:kern w:val="0"/>
                <w:sz w:val="16"/>
                <w:szCs w:val="16"/>
              </w:rPr>
            </w:pPr>
            <w:r w:rsidRPr="004A56A8">
              <w:rPr>
                <w:rFonts w:cs="Times New Roman"/>
                <w:kern w:val="0"/>
                <w:sz w:val="16"/>
                <w:szCs w:val="16"/>
              </w:rPr>
              <w:t>Demographic and Socioeconomic E</w:t>
            </w:r>
            <w:r w:rsidR="007D2B69" w:rsidRPr="004A56A8">
              <w:rPr>
                <w:rFonts w:cs="Times New Roman"/>
                <w:kern w:val="0"/>
                <w:sz w:val="16"/>
                <w:szCs w:val="16"/>
              </w:rPr>
              <w:t>nvironment</w:t>
            </w:r>
          </w:p>
        </w:tc>
        <w:tc>
          <w:tcPr>
            <w:tcW w:w="2268" w:type="dxa"/>
            <w:tcBorders>
              <w:top w:val="single" w:sz="4" w:space="0" w:color="auto"/>
            </w:tcBorders>
            <w:shd w:val="clear" w:color="auto" w:fill="auto"/>
            <w:vAlign w:val="center"/>
            <w:hideMark/>
          </w:tcPr>
          <w:p w14:paraId="61F74E4D" w14:textId="418A94C3" w:rsidR="007D2B69" w:rsidRPr="004A56A8" w:rsidRDefault="007D2B69"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Population</w:t>
            </w:r>
          </w:p>
        </w:tc>
        <w:tc>
          <w:tcPr>
            <w:tcW w:w="1077" w:type="dxa"/>
            <w:tcBorders>
              <w:top w:val="single" w:sz="4" w:space="0" w:color="auto"/>
            </w:tcBorders>
            <w:vAlign w:val="center"/>
          </w:tcPr>
          <w:p w14:paraId="6635CDE7" w14:textId="3FD60EA2" w:rsidR="007D2B69" w:rsidRPr="004A56A8" w:rsidRDefault="007D2B69" w:rsidP="00452DFE">
            <w:pPr>
              <w:widowControl/>
              <w:snapToGrid w:val="0"/>
              <w:jc w:val="center"/>
              <w:rPr>
                <w:rFonts w:cs="Times New Roman"/>
                <w:kern w:val="0"/>
                <w:sz w:val="16"/>
                <w:szCs w:val="16"/>
              </w:rPr>
            </w:pPr>
            <w:r w:rsidRPr="004A56A8">
              <w:rPr>
                <w:rFonts w:cs="Times New Roman"/>
                <w:kern w:val="0"/>
                <w:sz w:val="16"/>
                <w:szCs w:val="16"/>
              </w:rPr>
              <w:t>+</w:t>
            </w:r>
          </w:p>
        </w:tc>
        <w:tc>
          <w:tcPr>
            <w:tcW w:w="1077" w:type="dxa"/>
            <w:tcBorders>
              <w:top w:val="single" w:sz="4" w:space="0" w:color="auto"/>
              <w:left w:val="nil"/>
              <w:bottom w:val="nil"/>
              <w:right w:val="nil"/>
            </w:tcBorders>
            <w:shd w:val="clear" w:color="auto" w:fill="auto"/>
            <w:noWrap/>
            <w:vAlign w:val="center"/>
            <w:hideMark/>
          </w:tcPr>
          <w:p w14:paraId="465EF0FF" w14:textId="0E026774"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1,908</w:t>
            </w:r>
          </w:p>
        </w:tc>
        <w:tc>
          <w:tcPr>
            <w:tcW w:w="1077" w:type="dxa"/>
            <w:tcBorders>
              <w:top w:val="single" w:sz="4" w:space="0" w:color="auto"/>
              <w:left w:val="nil"/>
              <w:bottom w:val="nil"/>
              <w:right w:val="nil"/>
            </w:tcBorders>
            <w:shd w:val="clear" w:color="auto" w:fill="auto"/>
            <w:noWrap/>
            <w:vAlign w:val="center"/>
            <w:hideMark/>
          </w:tcPr>
          <w:p w14:paraId="43504F16" w14:textId="093834EE"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19,393</w:t>
            </w:r>
          </w:p>
        </w:tc>
        <w:tc>
          <w:tcPr>
            <w:tcW w:w="1078" w:type="dxa"/>
            <w:tcBorders>
              <w:top w:val="single" w:sz="4" w:space="0" w:color="auto"/>
              <w:left w:val="nil"/>
              <w:bottom w:val="nil"/>
              <w:right w:val="nil"/>
            </w:tcBorders>
            <w:shd w:val="clear" w:color="auto" w:fill="auto"/>
            <w:noWrap/>
            <w:vAlign w:val="center"/>
            <w:hideMark/>
          </w:tcPr>
          <w:p w14:paraId="7AF6E0C5" w14:textId="291EA593"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9,813</w:t>
            </w:r>
          </w:p>
        </w:tc>
        <w:tc>
          <w:tcPr>
            <w:tcW w:w="1078" w:type="dxa"/>
            <w:tcBorders>
              <w:top w:val="single" w:sz="4" w:space="0" w:color="auto"/>
              <w:left w:val="nil"/>
              <w:bottom w:val="nil"/>
              <w:right w:val="nil"/>
            </w:tcBorders>
            <w:vAlign w:val="center"/>
          </w:tcPr>
          <w:p w14:paraId="5AB14C4B" w14:textId="5E7ECA37" w:rsidR="007D2B69" w:rsidRPr="004A56A8" w:rsidRDefault="00894DAA" w:rsidP="00452DFE">
            <w:pPr>
              <w:widowControl/>
              <w:snapToGrid w:val="0"/>
              <w:jc w:val="center"/>
              <w:rPr>
                <w:rFonts w:eastAsia="等线" w:cs="Times New Roman"/>
                <w:sz w:val="16"/>
                <w:szCs w:val="16"/>
              </w:rPr>
            </w:pPr>
            <w:r w:rsidRPr="004A56A8">
              <w:rPr>
                <w:rFonts w:eastAsia="等线" w:cs="Times New Roman"/>
                <w:sz w:val="16"/>
                <w:szCs w:val="16"/>
              </w:rPr>
              <w:t>-</w:t>
            </w:r>
          </w:p>
        </w:tc>
      </w:tr>
      <w:tr w:rsidR="007D2B69" w:rsidRPr="004A56A8" w14:paraId="162743DC" w14:textId="573FE4C7" w:rsidTr="00E344B4">
        <w:trPr>
          <w:trHeight w:val="289"/>
          <w:jc w:val="center"/>
        </w:trPr>
        <w:tc>
          <w:tcPr>
            <w:tcW w:w="1701" w:type="dxa"/>
            <w:vMerge/>
            <w:vAlign w:val="center"/>
            <w:hideMark/>
          </w:tcPr>
          <w:p w14:paraId="38CCE586" w14:textId="77777777" w:rsidR="007D2B69" w:rsidRPr="004A56A8" w:rsidRDefault="007D2B69" w:rsidP="00452DFE">
            <w:pPr>
              <w:widowControl/>
              <w:snapToGrid w:val="0"/>
              <w:jc w:val="center"/>
              <w:rPr>
                <w:rFonts w:cs="Times New Roman"/>
                <w:kern w:val="0"/>
                <w:sz w:val="16"/>
                <w:szCs w:val="16"/>
              </w:rPr>
            </w:pPr>
          </w:p>
        </w:tc>
        <w:tc>
          <w:tcPr>
            <w:tcW w:w="2268" w:type="dxa"/>
            <w:shd w:val="clear" w:color="auto" w:fill="auto"/>
            <w:vAlign w:val="center"/>
            <w:hideMark/>
          </w:tcPr>
          <w:p w14:paraId="278E1555" w14:textId="44AB4D21" w:rsidR="007D2B69" w:rsidRPr="004A56A8" w:rsidRDefault="007D2B69"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House Member</w:t>
            </w:r>
          </w:p>
        </w:tc>
        <w:tc>
          <w:tcPr>
            <w:tcW w:w="1077" w:type="dxa"/>
            <w:vAlign w:val="center"/>
          </w:tcPr>
          <w:p w14:paraId="3A62C2D7" w14:textId="11FC4468" w:rsidR="007D2B69" w:rsidRPr="004A56A8" w:rsidRDefault="007D2B69" w:rsidP="00452DFE">
            <w:pPr>
              <w:widowControl/>
              <w:snapToGrid w:val="0"/>
              <w:jc w:val="center"/>
              <w:rPr>
                <w:rFonts w:cs="Times New Roman"/>
                <w:kern w:val="0"/>
                <w:sz w:val="16"/>
                <w:szCs w:val="16"/>
              </w:rPr>
            </w:pPr>
            <w:r w:rsidRPr="004A56A8">
              <w:rPr>
                <w:rFonts w:cs="Times New Roman"/>
                <w:kern w:val="0"/>
                <w:sz w:val="16"/>
                <w:szCs w:val="16"/>
              </w:rPr>
              <w:t>-</w:t>
            </w:r>
          </w:p>
        </w:tc>
        <w:tc>
          <w:tcPr>
            <w:tcW w:w="1077" w:type="dxa"/>
            <w:tcBorders>
              <w:top w:val="nil"/>
              <w:left w:val="nil"/>
              <w:bottom w:val="nil"/>
              <w:right w:val="nil"/>
            </w:tcBorders>
            <w:shd w:val="clear" w:color="auto" w:fill="auto"/>
            <w:noWrap/>
            <w:vAlign w:val="center"/>
            <w:hideMark/>
          </w:tcPr>
          <w:p w14:paraId="59833C2B" w14:textId="602243F5"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1.86</w:t>
            </w:r>
          </w:p>
        </w:tc>
        <w:tc>
          <w:tcPr>
            <w:tcW w:w="1077" w:type="dxa"/>
            <w:tcBorders>
              <w:top w:val="nil"/>
              <w:left w:val="nil"/>
              <w:bottom w:val="nil"/>
              <w:right w:val="nil"/>
            </w:tcBorders>
            <w:shd w:val="clear" w:color="auto" w:fill="auto"/>
            <w:noWrap/>
            <w:vAlign w:val="center"/>
            <w:hideMark/>
          </w:tcPr>
          <w:p w14:paraId="1AA825A0" w14:textId="1CF7439B"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2.79</w:t>
            </w:r>
          </w:p>
        </w:tc>
        <w:tc>
          <w:tcPr>
            <w:tcW w:w="1078" w:type="dxa"/>
            <w:tcBorders>
              <w:top w:val="nil"/>
              <w:left w:val="nil"/>
              <w:bottom w:val="nil"/>
              <w:right w:val="nil"/>
            </w:tcBorders>
            <w:shd w:val="clear" w:color="auto" w:fill="auto"/>
            <w:noWrap/>
            <w:vAlign w:val="center"/>
            <w:hideMark/>
          </w:tcPr>
          <w:p w14:paraId="3FB82319" w14:textId="17C2BE77"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2.18</w:t>
            </w:r>
          </w:p>
        </w:tc>
        <w:tc>
          <w:tcPr>
            <w:tcW w:w="1078" w:type="dxa"/>
            <w:tcBorders>
              <w:top w:val="nil"/>
              <w:left w:val="nil"/>
              <w:bottom w:val="nil"/>
              <w:right w:val="nil"/>
            </w:tcBorders>
            <w:vAlign w:val="center"/>
          </w:tcPr>
          <w:p w14:paraId="49388D18" w14:textId="52149F9F" w:rsidR="007D2B69" w:rsidRPr="004A56A8" w:rsidRDefault="00894DAA" w:rsidP="00452DFE">
            <w:pPr>
              <w:widowControl/>
              <w:snapToGrid w:val="0"/>
              <w:jc w:val="center"/>
              <w:rPr>
                <w:rFonts w:eastAsia="等线" w:cs="Times New Roman"/>
                <w:sz w:val="16"/>
                <w:szCs w:val="16"/>
              </w:rPr>
            </w:pPr>
            <w:r w:rsidRPr="004A56A8">
              <w:rPr>
                <w:rFonts w:eastAsia="等线" w:cs="Times New Roman"/>
                <w:sz w:val="16"/>
                <w:szCs w:val="16"/>
              </w:rPr>
              <w:t>-</w:t>
            </w:r>
          </w:p>
        </w:tc>
      </w:tr>
      <w:tr w:rsidR="007D2B69" w:rsidRPr="004A56A8" w14:paraId="59FAAF17" w14:textId="56FA7F57" w:rsidTr="00E344B4">
        <w:trPr>
          <w:trHeight w:val="289"/>
          <w:jc w:val="center"/>
        </w:trPr>
        <w:tc>
          <w:tcPr>
            <w:tcW w:w="1701" w:type="dxa"/>
            <w:vMerge/>
            <w:vAlign w:val="center"/>
            <w:hideMark/>
          </w:tcPr>
          <w:p w14:paraId="7B631739" w14:textId="77777777" w:rsidR="007D2B69" w:rsidRPr="004A56A8" w:rsidRDefault="007D2B69" w:rsidP="00452DFE">
            <w:pPr>
              <w:widowControl/>
              <w:snapToGrid w:val="0"/>
              <w:jc w:val="center"/>
              <w:rPr>
                <w:rFonts w:cs="Times New Roman"/>
                <w:kern w:val="0"/>
                <w:sz w:val="16"/>
                <w:szCs w:val="16"/>
              </w:rPr>
            </w:pPr>
          </w:p>
        </w:tc>
        <w:tc>
          <w:tcPr>
            <w:tcW w:w="2268" w:type="dxa"/>
            <w:shd w:val="clear" w:color="auto" w:fill="auto"/>
            <w:vAlign w:val="center"/>
            <w:hideMark/>
          </w:tcPr>
          <w:p w14:paraId="237EF0C7" w14:textId="4709DBD5" w:rsidR="007D2B69" w:rsidRPr="004A56A8" w:rsidRDefault="00D0279E"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 xml:space="preserve">Job-Resident </w:t>
            </w:r>
            <w:r w:rsidR="00E344B4" w:rsidRPr="004A56A8">
              <w:rPr>
                <w:rFonts w:eastAsiaTheme="minorEastAsia" w:cs="Times New Roman"/>
                <w:kern w:val="0"/>
                <w:sz w:val="16"/>
                <w:szCs w:val="16"/>
              </w:rPr>
              <w:t>Balan</w:t>
            </w:r>
            <w:r w:rsidR="00E344B4" w:rsidRPr="004A56A8">
              <w:rPr>
                <w:rFonts w:cs="Times New Roman"/>
                <w:sz w:val="16"/>
                <w:szCs w:val="16"/>
              </w:rPr>
              <w:t>ce</w:t>
            </w:r>
          </w:p>
        </w:tc>
        <w:tc>
          <w:tcPr>
            <w:tcW w:w="1077" w:type="dxa"/>
            <w:vAlign w:val="center"/>
          </w:tcPr>
          <w:p w14:paraId="5B5A3F79" w14:textId="39C88D5A" w:rsidR="007D2B69" w:rsidRPr="004A56A8" w:rsidRDefault="00610728" w:rsidP="00452DFE">
            <w:pPr>
              <w:widowControl/>
              <w:snapToGrid w:val="0"/>
              <w:jc w:val="center"/>
              <w:rPr>
                <w:rFonts w:cs="Times New Roman"/>
                <w:kern w:val="0"/>
                <w:sz w:val="16"/>
                <w:szCs w:val="16"/>
              </w:rPr>
            </w:pPr>
            <w:r w:rsidRPr="004A56A8">
              <w:rPr>
                <w:rFonts w:cs="Times New Roman"/>
                <w:kern w:val="0"/>
                <w:sz w:val="16"/>
                <w:szCs w:val="16"/>
              </w:rPr>
              <w:t>Unknown</w:t>
            </w:r>
          </w:p>
        </w:tc>
        <w:tc>
          <w:tcPr>
            <w:tcW w:w="1077" w:type="dxa"/>
            <w:tcBorders>
              <w:top w:val="nil"/>
              <w:left w:val="nil"/>
              <w:bottom w:val="nil"/>
              <w:right w:val="nil"/>
            </w:tcBorders>
            <w:shd w:val="clear" w:color="auto" w:fill="auto"/>
            <w:noWrap/>
            <w:vAlign w:val="center"/>
            <w:hideMark/>
          </w:tcPr>
          <w:p w14:paraId="6FED0FF5" w14:textId="191332A0"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1.27</w:t>
            </w:r>
          </w:p>
        </w:tc>
        <w:tc>
          <w:tcPr>
            <w:tcW w:w="1077" w:type="dxa"/>
            <w:tcBorders>
              <w:top w:val="nil"/>
              <w:left w:val="nil"/>
              <w:bottom w:val="nil"/>
              <w:right w:val="nil"/>
            </w:tcBorders>
            <w:shd w:val="clear" w:color="auto" w:fill="auto"/>
            <w:noWrap/>
            <w:vAlign w:val="center"/>
            <w:hideMark/>
          </w:tcPr>
          <w:p w14:paraId="748A2E8D" w14:textId="15826534"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2.61</w:t>
            </w:r>
          </w:p>
        </w:tc>
        <w:tc>
          <w:tcPr>
            <w:tcW w:w="1078" w:type="dxa"/>
            <w:tcBorders>
              <w:top w:val="nil"/>
              <w:left w:val="nil"/>
              <w:bottom w:val="nil"/>
              <w:right w:val="nil"/>
            </w:tcBorders>
            <w:shd w:val="clear" w:color="auto" w:fill="auto"/>
            <w:noWrap/>
            <w:vAlign w:val="center"/>
            <w:hideMark/>
          </w:tcPr>
          <w:p w14:paraId="7428BD7F" w14:textId="25118857"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1.80</w:t>
            </w:r>
          </w:p>
        </w:tc>
        <w:tc>
          <w:tcPr>
            <w:tcW w:w="1078" w:type="dxa"/>
            <w:tcBorders>
              <w:top w:val="nil"/>
              <w:left w:val="nil"/>
              <w:bottom w:val="nil"/>
              <w:right w:val="nil"/>
            </w:tcBorders>
            <w:vAlign w:val="center"/>
          </w:tcPr>
          <w:p w14:paraId="62F4234A" w14:textId="7C3C802F" w:rsidR="007D2B69" w:rsidRPr="004A56A8" w:rsidRDefault="00894DAA" w:rsidP="00452DFE">
            <w:pPr>
              <w:widowControl/>
              <w:snapToGrid w:val="0"/>
              <w:jc w:val="center"/>
              <w:rPr>
                <w:rFonts w:eastAsia="等线" w:cs="Times New Roman"/>
                <w:sz w:val="16"/>
                <w:szCs w:val="16"/>
              </w:rPr>
            </w:pPr>
            <w:r w:rsidRPr="004A56A8">
              <w:rPr>
                <w:rFonts w:eastAsia="等线" w:cs="Times New Roman"/>
                <w:sz w:val="16"/>
                <w:szCs w:val="16"/>
              </w:rPr>
              <w:t>-</w:t>
            </w:r>
          </w:p>
        </w:tc>
      </w:tr>
      <w:tr w:rsidR="007D2B69" w:rsidRPr="004A56A8" w14:paraId="6517F142" w14:textId="07B509E5" w:rsidTr="00E344B4">
        <w:trPr>
          <w:trHeight w:val="300"/>
          <w:jc w:val="center"/>
        </w:trPr>
        <w:tc>
          <w:tcPr>
            <w:tcW w:w="1701" w:type="dxa"/>
            <w:vMerge/>
            <w:vAlign w:val="center"/>
            <w:hideMark/>
          </w:tcPr>
          <w:p w14:paraId="011BEC3C" w14:textId="77777777" w:rsidR="007D2B69" w:rsidRPr="004A56A8" w:rsidRDefault="007D2B69" w:rsidP="00452DFE">
            <w:pPr>
              <w:widowControl/>
              <w:snapToGrid w:val="0"/>
              <w:jc w:val="center"/>
              <w:rPr>
                <w:rFonts w:cs="Times New Roman"/>
                <w:kern w:val="0"/>
                <w:sz w:val="16"/>
                <w:szCs w:val="16"/>
              </w:rPr>
            </w:pPr>
          </w:p>
        </w:tc>
        <w:tc>
          <w:tcPr>
            <w:tcW w:w="2268" w:type="dxa"/>
            <w:shd w:val="clear" w:color="auto" w:fill="auto"/>
            <w:vAlign w:val="center"/>
            <w:hideMark/>
          </w:tcPr>
          <w:p w14:paraId="27427C56" w14:textId="52185E64" w:rsidR="007D2B69" w:rsidRPr="004A56A8" w:rsidRDefault="00975F86"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Tenant Proportion</w:t>
            </w:r>
          </w:p>
        </w:tc>
        <w:tc>
          <w:tcPr>
            <w:tcW w:w="1077" w:type="dxa"/>
            <w:vAlign w:val="center"/>
          </w:tcPr>
          <w:p w14:paraId="3034913D" w14:textId="19AA0656" w:rsidR="007D2B69" w:rsidRPr="004A56A8" w:rsidRDefault="00610728" w:rsidP="00452DFE">
            <w:pPr>
              <w:widowControl/>
              <w:snapToGrid w:val="0"/>
              <w:jc w:val="center"/>
              <w:rPr>
                <w:rFonts w:cs="Times New Roman"/>
                <w:kern w:val="0"/>
                <w:sz w:val="16"/>
                <w:szCs w:val="16"/>
              </w:rPr>
            </w:pPr>
            <w:r w:rsidRPr="004A56A8">
              <w:rPr>
                <w:rFonts w:cs="Times New Roman"/>
                <w:kern w:val="0"/>
                <w:sz w:val="16"/>
                <w:szCs w:val="16"/>
              </w:rPr>
              <w:t>-</w:t>
            </w:r>
          </w:p>
        </w:tc>
        <w:tc>
          <w:tcPr>
            <w:tcW w:w="1077" w:type="dxa"/>
            <w:tcBorders>
              <w:top w:val="nil"/>
              <w:left w:val="nil"/>
              <w:bottom w:val="single" w:sz="12" w:space="0" w:color="auto"/>
              <w:right w:val="nil"/>
            </w:tcBorders>
            <w:shd w:val="clear" w:color="auto" w:fill="auto"/>
            <w:noWrap/>
            <w:vAlign w:val="center"/>
            <w:hideMark/>
          </w:tcPr>
          <w:p w14:paraId="2E2C365C" w14:textId="5232EE4D"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0.15</w:t>
            </w:r>
          </w:p>
        </w:tc>
        <w:tc>
          <w:tcPr>
            <w:tcW w:w="1077" w:type="dxa"/>
            <w:tcBorders>
              <w:top w:val="nil"/>
              <w:left w:val="nil"/>
              <w:bottom w:val="single" w:sz="12" w:space="0" w:color="auto"/>
              <w:right w:val="nil"/>
            </w:tcBorders>
            <w:shd w:val="clear" w:color="auto" w:fill="auto"/>
            <w:noWrap/>
            <w:vAlign w:val="center"/>
            <w:hideMark/>
          </w:tcPr>
          <w:p w14:paraId="712E42D5" w14:textId="478C70D0"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0.65</w:t>
            </w:r>
          </w:p>
        </w:tc>
        <w:tc>
          <w:tcPr>
            <w:tcW w:w="1078" w:type="dxa"/>
            <w:tcBorders>
              <w:top w:val="nil"/>
              <w:left w:val="nil"/>
              <w:bottom w:val="single" w:sz="12" w:space="0" w:color="auto"/>
              <w:right w:val="nil"/>
            </w:tcBorders>
            <w:shd w:val="clear" w:color="auto" w:fill="auto"/>
            <w:noWrap/>
            <w:vAlign w:val="center"/>
            <w:hideMark/>
          </w:tcPr>
          <w:p w14:paraId="16C6D64C" w14:textId="2CA8326C" w:rsidR="007D2B69" w:rsidRPr="004A56A8" w:rsidRDefault="007D2B69" w:rsidP="00452DFE">
            <w:pPr>
              <w:widowControl/>
              <w:snapToGrid w:val="0"/>
              <w:jc w:val="center"/>
              <w:rPr>
                <w:rFonts w:cs="Times New Roman"/>
                <w:kern w:val="0"/>
                <w:sz w:val="16"/>
                <w:szCs w:val="16"/>
              </w:rPr>
            </w:pPr>
            <w:r w:rsidRPr="004A56A8">
              <w:rPr>
                <w:rFonts w:eastAsia="等线" w:cs="Times New Roman"/>
                <w:sz w:val="16"/>
                <w:szCs w:val="16"/>
              </w:rPr>
              <w:t>0.43</w:t>
            </w:r>
          </w:p>
        </w:tc>
        <w:tc>
          <w:tcPr>
            <w:tcW w:w="1078" w:type="dxa"/>
            <w:tcBorders>
              <w:top w:val="nil"/>
              <w:left w:val="nil"/>
              <w:bottom w:val="single" w:sz="12" w:space="0" w:color="auto"/>
              <w:right w:val="nil"/>
            </w:tcBorders>
            <w:vAlign w:val="center"/>
          </w:tcPr>
          <w:p w14:paraId="474954D5" w14:textId="4D6F83C5" w:rsidR="007D2B69" w:rsidRPr="004A56A8" w:rsidRDefault="00894DAA" w:rsidP="00452DFE">
            <w:pPr>
              <w:widowControl/>
              <w:snapToGrid w:val="0"/>
              <w:jc w:val="center"/>
              <w:rPr>
                <w:rFonts w:eastAsia="等线" w:cs="Times New Roman"/>
                <w:sz w:val="16"/>
                <w:szCs w:val="16"/>
              </w:rPr>
            </w:pPr>
            <w:r w:rsidRPr="004A56A8">
              <w:rPr>
                <w:rFonts w:eastAsia="等线" w:cs="Times New Roman"/>
                <w:sz w:val="16"/>
                <w:szCs w:val="16"/>
              </w:rPr>
              <w:t>Percentage</w:t>
            </w:r>
          </w:p>
        </w:tc>
      </w:tr>
    </w:tbl>
    <w:p w14:paraId="3F0B8354" w14:textId="1E7E96B9" w:rsidR="003B6717" w:rsidRPr="004A56A8" w:rsidRDefault="003B6717" w:rsidP="00452DFE">
      <w:pPr>
        <w:snapToGrid w:val="0"/>
        <w:rPr>
          <w:rFonts w:cs="Times New Roman"/>
          <w:lang w:eastAsia="ja-JP"/>
        </w:rPr>
      </w:pPr>
    </w:p>
    <w:p w14:paraId="7968FAA4" w14:textId="3EA418E2" w:rsidR="007D2B69" w:rsidRPr="004A56A8" w:rsidRDefault="00894DAA" w:rsidP="00452DFE">
      <w:pPr>
        <w:snapToGrid w:val="0"/>
        <w:rPr>
          <w:rFonts w:cs="Times New Roman"/>
          <w:lang w:eastAsia="ja-JP"/>
        </w:rPr>
      </w:pPr>
      <w:r w:rsidRPr="004A56A8">
        <w:rPr>
          <w:rFonts w:cs="Times New Roman"/>
          <w:lang w:eastAsia="ja-JP"/>
        </w:rPr>
        <w:tab/>
        <w:t xml:space="preserve">The statistical description of all 16 candidate indicators are shown in </w:t>
      </w:r>
      <w:r w:rsidRPr="004A56A8">
        <w:rPr>
          <w:rFonts w:cs="Times New Roman"/>
          <w:i/>
          <w:lang w:eastAsia="ja-JP"/>
        </w:rPr>
        <w:fldChar w:fldCharType="begin"/>
      </w:r>
      <w:r w:rsidRPr="004A56A8">
        <w:rPr>
          <w:rFonts w:cs="Times New Roman"/>
          <w:i/>
          <w:lang w:eastAsia="ja-JP"/>
        </w:rPr>
        <w:instrText xml:space="preserve"> REF _Ref465343550 \h </w:instrText>
      </w:r>
      <w:r w:rsidR="00FE281B" w:rsidRPr="004A56A8">
        <w:rPr>
          <w:rFonts w:cs="Times New Roman"/>
          <w:i/>
          <w:lang w:eastAsia="ja-JP"/>
        </w:rPr>
        <w:instrText xml:space="preserve"> \* MERGEFORMAT </w:instrText>
      </w:r>
      <w:r w:rsidRPr="004A56A8">
        <w:rPr>
          <w:rFonts w:cs="Times New Roman"/>
          <w:i/>
          <w:lang w:eastAsia="ja-JP"/>
        </w:rPr>
      </w:r>
      <w:r w:rsidRPr="004A56A8">
        <w:rPr>
          <w:rFonts w:cs="Times New Roman"/>
          <w:i/>
          <w:lang w:eastAsia="ja-JP"/>
        </w:rPr>
        <w:fldChar w:fldCharType="separate"/>
      </w:r>
      <w:r w:rsidR="005F4BF0" w:rsidRPr="005F4BF0">
        <w:rPr>
          <w:rFonts w:cs="Times New Roman"/>
          <w:i/>
        </w:rPr>
        <w:t xml:space="preserve">Table </w:t>
      </w:r>
      <w:r w:rsidR="005F4BF0" w:rsidRPr="005F4BF0">
        <w:rPr>
          <w:rFonts w:cs="Times New Roman"/>
          <w:i/>
          <w:noProof/>
        </w:rPr>
        <w:t>3</w:t>
      </w:r>
      <w:r w:rsidRPr="004A56A8">
        <w:rPr>
          <w:rFonts w:cs="Times New Roman"/>
          <w:i/>
          <w:lang w:eastAsia="ja-JP"/>
        </w:rPr>
        <w:fldChar w:fldCharType="end"/>
      </w:r>
      <w:r w:rsidRPr="004A56A8">
        <w:rPr>
          <w:rFonts w:cs="Times New Roman"/>
          <w:lang w:eastAsia="ja-JP"/>
        </w:rPr>
        <w:t xml:space="preserve">, </w:t>
      </w:r>
      <w:r w:rsidR="00F70DB9" w:rsidRPr="004A56A8">
        <w:rPr>
          <w:rFonts w:cs="Times New Roman"/>
          <w:lang w:eastAsia="ja-JP"/>
        </w:rPr>
        <w:t>most of the indicators have been proved in previous</w:t>
      </w:r>
      <w:r w:rsidR="00B91C31" w:rsidRPr="004A56A8">
        <w:rPr>
          <w:rFonts w:cs="Times New Roman"/>
          <w:lang w:eastAsia="ja-JP"/>
        </w:rPr>
        <w:t xml:space="preserve"> studies, based on which </w:t>
      </w:r>
      <w:r w:rsidR="00F70DB9" w:rsidRPr="004A56A8">
        <w:rPr>
          <w:rFonts w:cs="Times New Roman"/>
          <w:lang w:eastAsia="ja-JP"/>
        </w:rPr>
        <w:t>an expected influence</w:t>
      </w:r>
      <w:r w:rsidR="00204259" w:rsidRPr="004A56A8">
        <w:rPr>
          <w:rFonts w:cs="Times New Roman"/>
          <w:lang w:eastAsia="ja-JP"/>
        </w:rPr>
        <w:t xml:space="preserve"> is</w:t>
      </w:r>
      <w:r w:rsidR="00B91C31" w:rsidRPr="004A56A8">
        <w:rPr>
          <w:rFonts w:cs="Times New Roman"/>
          <w:lang w:eastAsia="ja-JP"/>
        </w:rPr>
        <w:t xml:space="preserve"> shown in the column of expected sign.</w:t>
      </w:r>
      <w:r w:rsidR="00B91C31" w:rsidRPr="004A56A8">
        <w:rPr>
          <w:rFonts w:eastAsiaTheme="minorEastAsia" w:cs="Times New Roman"/>
        </w:rPr>
        <w:t xml:space="preserve"> </w:t>
      </w:r>
      <w:r w:rsidR="00B91C31" w:rsidRPr="004A56A8">
        <w:rPr>
          <w:rFonts w:cs="Times New Roman"/>
          <w:lang w:eastAsia="ja-JP"/>
        </w:rPr>
        <w:t xml:space="preserve">However, there are also some indicators not proved in previous studies such as </w:t>
      </w:r>
      <w:r w:rsidR="00BC6F20" w:rsidRPr="004A56A8">
        <w:rPr>
          <w:rFonts w:cs="Times New Roman"/>
          <w:lang w:eastAsia="ja-JP"/>
        </w:rPr>
        <w:t xml:space="preserve">bicycle parking, </w:t>
      </w:r>
      <w:r w:rsidR="00B91C31" w:rsidRPr="004A56A8">
        <w:rPr>
          <w:rFonts w:cs="Times New Roman"/>
          <w:lang w:eastAsia="ja-JP"/>
        </w:rPr>
        <w:t xml:space="preserve">bus capacity, bus accessibility, and </w:t>
      </w:r>
      <w:r w:rsidR="00D0279E" w:rsidRPr="004A56A8">
        <w:rPr>
          <w:rFonts w:cs="Times New Roman"/>
          <w:lang w:eastAsia="ja-JP"/>
        </w:rPr>
        <w:t>job-resident</w:t>
      </w:r>
      <w:r w:rsidR="00B91C31" w:rsidRPr="004A56A8">
        <w:rPr>
          <w:rFonts w:cs="Times New Roman"/>
          <w:lang w:eastAsia="ja-JP"/>
        </w:rPr>
        <w:t xml:space="preserve"> balance</w:t>
      </w:r>
      <w:r w:rsidR="00ED6F55">
        <w:rPr>
          <w:rFonts w:cs="Times New Roman"/>
          <w:lang w:eastAsia="ja-JP"/>
        </w:rPr>
        <w:t>. W</w:t>
      </w:r>
      <w:r w:rsidR="00ED6F55" w:rsidRPr="004A56A8">
        <w:rPr>
          <w:rFonts w:cs="Times New Roman"/>
          <w:lang w:eastAsia="ja-JP"/>
        </w:rPr>
        <w:t>hether they have</w:t>
      </w:r>
      <w:r w:rsidR="00762FBC">
        <w:rPr>
          <w:rFonts w:cs="Times New Roman"/>
          <w:lang w:eastAsia="ja-JP"/>
        </w:rPr>
        <w:t xml:space="preserve"> a</w:t>
      </w:r>
      <w:r w:rsidR="00ED6F55" w:rsidRPr="004A56A8">
        <w:rPr>
          <w:rFonts w:cs="Times New Roman"/>
          <w:lang w:eastAsia="ja-JP"/>
        </w:rPr>
        <w:t xml:space="preserve"> </w:t>
      </w:r>
      <w:r w:rsidR="00ED6F55" w:rsidRPr="00762FBC">
        <w:rPr>
          <w:rFonts w:cs="Times New Roman"/>
          <w:noProof/>
          <w:lang w:eastAsia="ja-JP"/>
        </w:rPr>
        <w:t>significant</w:t>
      </w:r>
      <w:r w:rsidR="00ED6F55" w:rsidRPr="004A56A8">
        <w:rPr>
          <w:rFonts w:cs="Times New Roman"/>
          <w:lang w:eastAsia="ja-JP"/>
        </w:rPr>
        <w:t xml:space="preserve"> influence on subway ridership and how they affect the subway ridership in Fukuoka City</w:t>
      </w:r>
      <w:r w:rsidR="00ED6F55">
        <w:rPr>
          <w:rFonts w:cs="Times New Roman"/>
          <w:lang w:eastAsia="ja-JP"/>
        </w:rPr>
        <w:t xml:space="preserve"> are verified below.</w:t>
      </w:r>
    </w:p>
    <w:p w14:paraId="0AE75DB0" w14:textId="577C25BF" w:rsidR="007C0567" w:rsidRPr="004A56A8" w:rsidRDefault="00B9011E" w:rsidP="00452DFE">
      <w:pPr>
        <w:pStyle w:val="1"/>
        <w:snapToGrid w:val="0"/>
        <w:rPr>
          <w:rFonts w:ascii="Times New Roman" w:hAnsi="Times New Roman" w:cs="Times New Roman"/>
          <w:color w:val="auto"/>
        </w:rPr>
      </w:pPr>
      <w:bookmarkStart w:id="25" w:name="_Toc476237025"/>
      <w:r w:rsidRPr="004A56A8">
        <w:rPr>
          <w:rFonts w:ascii="Times New Roman" w:hAnsi="Times New Roman" w:cs="Times New Roman"/>
          <w:color w:val="auto"/>
        </w:rPr>
        <w:t>4</w:t>
      </w:r>
      <w:r w:rsidR="00610125" w:rsidRPr="00AE0939">
        <w:rPr>
          <w:rFonts w:ascii="Times New Roman" w:hAnsi="Times New Roman" w:cs="Times New Roman"/>
          <w:color w:val="auto"/>
        </w:rPr>
        <w:t xml:space="preserve">. </w:t>
      </w:r>
      <w:r w:rsidR="00E61080" w:rsidRPr="00AE0939">
        <w:rPr>
          <w:rFonts w:ascii="Times New Roman" w:hAnsi="Times New Roman" w:cs="Times New Roman"/>
          <w:color w:val="auto"/>
        </w:rPr>
        <w:t>Modeling</w:t>
      </w:r>
      <w:r w:rsidR="00610125" w:rsidRPr="00AE0939">
        <w:rPr>
          <w:rFonts w:ascii="Times New Roman" w:hAnsi="Times New Roman" w:cs="Times New Roman"/>
          <w:color w:val="auto"/>
        </w:rPr>
        <w:t xml:space="preserve"> and result</w:t>
      </w:r>
      <w:bookmarkEnd w:id="25"/>
    </w:p>
    <w:p w14:paraId="54EE063A" w14:textId="1F5FA605" w:rsidR="00647010" w:rsidRPr="004A56A8" w:rsidRDefault="00647010" w:rsidP="00452DFE">
      <w:pPr>
        <w:pStyle w:val="2"/>
        <w:snapToGrid w:val="0"/>
        <w:rPr>
          <w:rFonts w:ascii="Times New Roman" w:hAnsi="Times New Roman" w:cs="Times New Roman"/>
          <w:color w:val="auto"/>
          <w:lang w:eastAsia="ja-JP"/>
        </w:rPr>
      </w:pPr>
      <w:bookmarkStart w:id="26" w:name="_Toc476237026"/>
      <w:r w:rsidRPr="004A56A8">
        <w:rPr>
          <w:rFonts w:ascii="Times New Roman" w:hAnsi="Times New Roman" w:cs="Times New Roman"/>
          <w:color w:val="auto"/>
          <w:lang w:eastAsia="ja-JP"/>
        </w:rPr>
        <w:t>4.1 Methodology</w:t>
      </w:r>
      <w:bookmarkEnd w:id="26"/>
    </w:p>
    <w:p w14:paraId="58D08958" w14:textId="33BFF53D" w:rsidR="007612DC" w:rsidRPr="004A56A8" w:rsidRDefault="007612DC" w:rsidP="00452DFE">
      <w:pPr>
        <w:snapToGrid w:val="0"/>
        <w:ind w:firstLine="360"/>
        <w:rPr>
          <w:rFonts w:cs="Times New Roman"/>
        </w:rPr>
      </w:pPr>
      <w:r w:rsidRPr="004A56A8">
        <w:rPr>
          <w:rFonts w:cs="Times New Roman"/>
        </w:rPr>
        <w:t xml:space="preserve">Based on the index framework summarized above, how </w:t>
      </w:r>
      <w:r w:rsidR="00204259" w:rsidRPr="004A56A8">
        <w:rPr>
          <w:rFonts w:cs="Times New Roman"/>
        </w:rPr>
        <w:t xml:space="preserve">these indicators </w:t>
      </w:r>
      <w:r w:rsidR="00666432" w:rsidRPr="00666432">
        <w:rPr>
          <w:rFonts w:cs="Times New Roman" w:hint="eastAsia"/>
        </w:rPr>
        <w:t xml:space="preserve">can </w:t>
      </w:r>
      <w:r w:rsidRPr="004A56A8">
        <w:rPr>
          <w:rFonts w:cs="Times New Roman"/>
        </w:rPr>
        <w:t xml:space="preserve">influence the subway ridership is estimated as follow. With the consideration of small sample case in this study, the </w:t>
      </w:r>
      <w:r w:rsidR="00204259" w:rsidRPr="004A56A8">
        <w:rPr>
          <w:rFonts w:cs="Times New Roman"/>
        </w:rPr>
        <w:t xml:space="preserve">method </w:t>
      </w:r>
      <w:r w:rsidRPr="004A56A8">
        <w:rPr>
          <w:rFonts w:cs="Times New Roman"/>
        </w:rPr>
        <w:t xml:space="preserve">is divided into two phases, identifying valid variables and estimating </w:t>
      </w:r>
      <w:r w:rsidR="00204259" w:rsidRPr="004A56A8">
        <w:rPr>
          <w:rFonts w:cs="Times New Roman"/>
        </w:rPr>
        <w:t>coefficient</w:t>
      </w:r>
      <w:r w:rsidR="00A033A1" w:rsidRPr="004A56A8">
        <w:rPr>
          <w:rFonts w:cs="Times New Roman"/>
        </w:rPr>
        <w:t>.</w:t>
      </w:r>
    </w:p>
    <w:p w14:paraId="021618E7" w14:textId="6CA13D57" w:rsidR="00754C11" w:rsidRPr="004A56A8" w:rsidRDefault="007612DC" w:rsidP="00452DFE">
      <w:pPr>
        <w:snapToGrid w:val="0"/>
        <w:ind w:firstLine="360"/>
        <w:rPr>
          <w:rFonts w:cs="Times New Roman"/>
        </w:rPr>
      </w:pPr>
      <w:r w:rsidRPr="004A56A8">
        <w:rPr>
          <w:rFonts w:cs="Times New Roman"/>
        </w:rPr>
        <w:t xml:space="preserve">The exploratory regression tool in ArcGIS is introduced into this study to help </w:t>
      </w:r>
      <w:r w:rsidR="00704C84">
        <w:rPr>
          <w:rFonts w:cs="Times New Roman"/>
          <w:noProof/>
        </w:rPr>
        <w:t>to conduct</w:t>
      </w:r>
      <w:r w:rsidRPr="004A56A8">
        <w:rPr>
          <w:rFonts w:cs="Times New Roman"/>
        </w:rPr>
        <w:t xml:space="preserve"> the process of identifying valid variables. </w:t>
      </w:r>
      <w:r w:rsidR="00204259" w:rsidRPr="00F80E7D">
        <w:rPr>
          <w:rFonts w:cs="Times New Roman"/>
        </w:rPr>
        <w:t>As is known</w:t>
      </w:r>
      <w:r w:rsidRPr="00F80E7D">
        <w:rPr>
          <w:rFonts w:cs="Times New Roman"/>
        </w:rPr>
        <w:t>, f</w:t>
      </w:r>
      <w:r w:rsidR="00666432">
        <w:rPr>
          <w:rFonts w:cs="Times New Roman"/>
        </w:rPr>
        <w:t xml:space="preserve">inding a proper </w:t>
      </w:r>
      <w:r w:rsidR="00B10BA0" w:rsidRPr="00F80E7D">
        <w:rPr>
          <w:rFonts w:cs="Times New Roman"/>
        </w:rPr>
        <w:t xml:space="preserve">OLS model </w:t>
      </w:r>
      <w:r w:rsidR="00204259" w:rsidRPr="00F80E7D">
        <w:rPr>
          <w:rFonts w:cs="Times New Roman"/>
        </w:rPr>
        <w:t>is</w:t>
      </w:r>
      <w:r w:rsidR="00B10BA0" w:rsidRPr="00F80E7D">
        <w:rPr>
          <w:rFonts w:cs="Times New Roman"/>
        </w:rPr>
        <w:t xml:space="preserve"> </w:t>
      </w:r>
      <w:r w:rsidR="00704C84">
        <w:rPr>
          <w:rFonts w:cs="Times New Roman"/>
          <w:noProof/>
        </w:rPr>
        <w:t>the</w:t>
      </w:r>
      <w:r w:rsidR="00E65EC9" w:rsidRPr="00704C84">
        <w:rPr>
          <w:rFonts w:cs="Times New Roman"/>
          <w:noProof/>
        </w:rPr>
        <w:t xml:space="preserve"> main</w:t>
      </w:r>
      <w:r w:rsidR="00E65EC9" w:rsidRPr="00F80E7D">
        <w:rPr>
          <w:rFonts w:cs="Times New Roman"/>
        </w:rPr>
        <w:t xml:space="preserve"> problem in this kind of study</w:t>
      </w:r>
      <w:r w:rsidR="00B10BA0" w:rsidRPr="00F80E7D">
        <w:rPr>
          <w:rFonts w:cs="Times New Roman"/>
        </w:rPr>
        <w:t xml:space="preserve">, especially when there are lots of </w:t>
      </w:r>
      <w:r w:rsidR="0027158D" w:rsidRPr="00F80E7D">
        <w:rPr>
          <w:rFonts w:cs="Times New Roman"/>
        </w:rPr>
        <w:t xml:space="preserve">candidate </w:t>
      </w:r>
      <w:r w:rsidR="00B10BA0" w:rsidRPr="00F80E7D">
        <w:rPr>
          <w:rFonts w:cs="Times New Roman"/>
        </w:rPr>
        <w:t xml:space="preserve">explanatory variables </w:t>
      </w:r>
      <w:r w:rsidR="0027158D" w:rsidRPr="00F80E7D">
        <w:rPr>
          <w:rFonts w:cs="Times New Roman"/>
        </w:rPr>
        <w:t xml:space="preserve">planned to be </w:t>
      </w:r>
      <w:r w:rsidR="00666432">
        <w:rPr>
          <w:rFonts w:cs="Times New Roman"/>
        </w:rPr>
        <w:t>estimated</w:t>
      </w:r>
      <w:r w:rsidR="0027158D" w:rsidRPr="00F80E7D">
        <w:rPr>
          <w:rFonts w:cs="Times New Roman"/>
        </w:rPr>
        <w:t xml:space="preserve"> in</w:t>
      </w:r>
      <w:r w:rsidR="00762FBC">
        <w:rPr>
          <w:rFonts w:cs="Times New Roman"/>
        </w:rPr>
        <w:t xml:space="preserve"> the</w:t>
      </w:r>
      <w:r w:rsidR="0027158D" w:rsidRPr="00F80E7D">
        <w:rPr>
          <w:rFonts w:cs="Times New Roman"/>
        </w:rPr>
        <w:t xml:space="preserve"> </w:t>
      </w:r>
      <w:r w:rsidR="0027158D" w:rsidRPr="00762FBC">
        <w:rPr>
          <w:rFonts w:cs="Times New Roman"/>
          <w:noProof/>
        </w:rPr>
        <w:t>regression</w:t>
      </w:r>
      <w:r w:rsidR="0027158D" w:rsidRPr="00F80E7D">
        <w:rPr>
          <w:rFonts w:cs="Times New Roman"/>
        </w:rPr>
        <w:t xml:space="preserve"> model</w:t>
      </w:r>
      <w:r w:rsidR="00B10BA0" w:rsidRPr="00F80E7D">
        <w:rPr>
          <w:rFonts w:cs="Times New Roman"/>
        </w:rPr>
        <w:t>.</w:t>
      </w:r>
      <w:r w:rsidR="00B10BA0" w:rsidRPr="004A56A8">
        <w:rPr>
          <w:rFonts w:cs="Times New Roman"/>
        </w:rPr>
        <w:t xml:space="preserve"> </w:t>
      </w:r>
      <w:r w:rsidR="00B10BA0" w:rsidRPr="004A56A8">
        <w:rPr>
          <w:rFonts w:cs="Times New Roman"/>
        </w:rPr>
        <w:lastRenderedPageBreak/>
        <w:t>The E</w:t>
      </w:r>
      <w:r w:rsidR="0027158D" w:rsidRPr="004A56A8">
        <w:rPr>
          <w:rFonts w:cs="Times New Roman"/>
        </w:rPr>
        <w:t>xploratory Regression tool</w:t>
      </w:r>
      <w:r w:rsidR="00952C60" w:rsidRPr="004A56A8">
        <w:rPr>
          <w:rFonts w:cs="Times New Roman"/>
        </w:rPr>
        <w:t xml:space="preserve"> provide</w:t>
      </w:r>
      <w:r w:rsidR="00297259">
        <w:rPr>
          <w:rFonts w:cs="Times New Roman"/>
        </w:rPr>
        <w:t>s</w:t>
      </w:r>
      <w:r w:rsidRPr="004A56A8">
        <w:rPr>
          <w:rFonts w:cs="Times New Roman"/>
        </w:rPr>
        <w:t xml:space="preserve"> </w:t>
      </w:r>
      <w:r w:rsidR="0027158D" w:rsidRPr="004A56A8">
        <w:rPr>
          <w:rFonts w:cs="Times New Roman"/>
        </w:rPr>
        <w:t xml:space="preserve">a </w:t>
      </w:r>
      <w:r w:rsidRPr="004A56A8">
        <w:rPr>
          <w:rFonts w:cs="Times New Roman"/>
        </w:rPr>
        <w:t xml:space="preserve">reference </w:t>
      </w:r>
      <w:r w:rsidR="009B5618" w:rsidRPr="004A56A8">
        <w:rPr>
          <w:rFonts w:cs="Times New Roman"/>
        </w:rPr>
        <w:t xml:space="preserve">for </w:t>
      </w:r>
      <w:r w:rsidR="00297259">
        <w:rPr>
          <w:rFonts w:cs="Times New Roman"/>
        </w:rPr>
        <w:t>choosing</w:t>
      </w:r>
      <w:r w:rsidR="00762FBC">
        <w:rPr>
          <w:rFonts w:cs="Times New Roman"/>
        </w:rPr>
        <w:t xml:space="preserve"> a</w:t>
      </w:r>
      <w:r w:rsidR="009B5618" w:rsidRPr="004A56A8">
        <w:rPr>
          <w:rFonts w:cs="Times New Roman"/>
        </w:rPr>
        <w:t xml:space="preserve"> </w:t>
      </w:r>
      <w:r w:rsidR="00952C60" w:rsidRPr="00762FBC">
        <w:rPr>
          <w:rFonts w:cs="Times New Roman"/>
          <w:noProof/>
        </w:rPr>
        <w:t>valid</w:t>
      </w:r>
      <w:r w:rsidR="00952C60" w:rsidRPr="004A56A8">
        <w:rPr>
          <w:rFonts w:cs="Times New Roman"/>
        </w:rPr>
        <w:t xml:space="preserve"> combination of explanatory variables</w:t>
      </w:r>
      <w:r w:rsidR="00B10BA0" w:rsidRPr="004A56A8">
        <w:rPr>
          <w:rFonts w:cs="Times New Roman"/>
        </w:rPr>
        <w:t>. It is a data mining tool that will try all possible combinations of explanato</w:t>
      </w:r>
      <w:r w:rsidR="00297259">
        <w:rPr>
          <w:rFonts w:cs="Times New Roman"/>
        </w:rPr>
        <w:t>ry variables to see which model</w:t>
      </w:r>
      <w:r w:rsidR="00B10BA0" w:rsidRPr="004A56A8">
        <w:rPr>
          <w:rFonts w:cs="Times New Roman"/>
        </w:rPr>
        <w:t xml:space="preserve"> </w:t>
      </w:r>
      <w:r w:rsidR="00297259">
        <w:rPr>
          <w:rFonts w:cs="Times New Roman"/>
        </w:rPr>
        <w:t xml:space="preserve">can </w:t>
      </w:r>
      <w:r w:rsidR="00B10BA0" w:rsidRPr="004A56A8">
        <w:rPr>
          <w:rFonts w:cs="Times New Roman"/>
        </w:rPr>
        <w:t>pass the necessary OLS diagnostics</w:t>
      </w:r>
      <w:r w:rsidR="00754C11" w:rsidRPr="004A56A8">
        <w:rPr>
          <w:rFonts w:cs="Times New Roman"/>
        </w:rPr>
        <w:t>.</w:t>
      </w:r>
      <w:r w:rsidR="00754C11" w:rsidRPr="004A56A8">
        <w:rPr>
          <w:rFonts w:eastAsiaTheme="minorEastAsia" w:cs="Times New Roman"/>
        </w:rPr>
        <w:t xml:space="preserve"> </w:t>
      </w:r>
      <w:r w:rsidR="0027158D" w:rsidRPr="004A56A8">
        <w:rPr>
          <w:rFonts w:eastAsiaTheme="minorEastAsia" w:cs="Times New Roman"/>
        </w:rPr>
        <w:t xml:space="preserve">This study </w:t>
      </w:r>
      <w:r w:rsidR="00F66393" w:rsidRPr="004A56A8">
        <w:rPr>
          <w:rFonts w:eastAsiaTheme="minorEastAsia" w:cs="Times New Roman"/>
        </w:rPr>
        <w:t>proposes a two-step procedure to explores the final model with</w:t>
      </w:r>
      <w:r w:rsidR="00762FBC">
        <w:rPr>
          <w:rFonts w:eastAsiaTheme="minorEastAsia" w:cs="Times New Roman"/>
        </w:rPr>
        <w:t xml:space="preserve"> an</w:t>
      </w:r>
      <w:r w:rsidR="00F66393" w:rsidRPr="004A56A8">
        <w:rPr>
          <w:rFonts w:eastAsiaTheme="minorEastAsia" w:cs="Times New Roman"/>
        </w:rPr>
        <w:t xml:space="preserve"> </w:t>
      </w:r>
      <w:r w:rsidR="00F66393" w:rsidRPr="00762FBC">
        <w:rPr>
          <w:rFonts w:eastAsiaTheme="minorEastAsia" w:cs="Times New Roman"/>
          <w:noProof/>
        </w:rPr>
        <w:t>optimal</w:t>
      </w:r>
      <w:r w:rsidR="00F66393" w:rsidRPr="004A56A8">
        <w:rPr>
          <w:rFonts w:eastAsiaTheme="minorEastAsia" w:cs="Times New Roman"/>
        </w:rPr>
        <w:t xml:space="preserve"> combination of explanatory indicators, </w:t>
      </w:r>
      <w:r w:rsidR="00754C11" w:rsidRPr="004A56A8">
        <w:rPr>
          <w:rFonts w:cs="Times New Roman"/>
        </w:rPr>
        <w:t>rather than selecting the best one</w:t>
      </w:r>
      <w:r w:rsidR="00F66393" w:rsidRPr="004A56A8">
        <w:rPr>
          <w:rFonts w:cs="Times New Roman"/>
        </w:rPr>
        <w:t xml:space="preserve"> from all possible combinations</w:t>
      </w:r>
      <w:r w:rsidR="00754C11" w:rsidRPr="004A56A8">
        <w:rPr>
          <w:rFonts w:cs="Times New Roman"/>
        </w:rPr>
        <w:t>. The first</w:t>
      </w:r>
      <w:r w:rsidR="00F66393" w:rsidRPr="004A56A8">
        <w:rPr>
          <w:rFonts w:cs="Times New Roman"/>
        </w:rPr>
        <w:t xml:space="preserve"> step</w:t>
      </w:r>
      <w:r w:rsidR="00F07468">
        <w:rPr>
          <w:rFonts w:cs="Times New Roman"/>
        </w:rPr>
        <w:t xml:space="preserve"> is selecting </w:t>
      </w:r>
      <w:r w:rsidR="00754C11" w:rsidRPr="004A56A8">
        <w:rPr>
          <w:rFonts w:cs="Times New Roman"/>
        </w:rPr>
        <w:t xml:space="preserve">the variables </w:t>
      </w:r>
      <w:r w:rsidR="00F07468">
        <w:rPr>
          <w:rFonts w:cs="Times New Roman"/>
        </w:rPr>
        <w:t>having</w:t>
      </w:r>
      <w:r w:rsidR="00754C11" w:rsidRPr="004A56A8">
        <w:rPr>
          <w:rFonts w:cs="Times New Roman"/>
        </w:rPr>
        <w:t xml:space="preserve"> effectiveness in explaining the subway ridership, and the second</w:t>
      </w:r>
      <w:r w:rsidR="00F66393" w:rsidRPr="004A56A8">
        <w:rPr>
          <w:rFonts w:cs="Times New Roman"/>
        </w:rPr>
        <w:t xml:space="preserve"> step is choosing</w:t>
      </w:r>
      <w:r w:rsidR="00754C11" w:rsidRPr="004A56A8">
        <w:rPr>
          <w:rFonts w:cs="Times New Roman"/>
        </w:rPr>
        <w:t xml:space="preserve"> the best combination </w:t>
      </w:r>
      <w:r w:rsidR="00704C84">
        <w:rPr>
          <w:rFonts w:cs="Times New Roman"/>
          <w:noProof/>
        </w:rPr>
        <w:t>of</w:t>
      </w:r>
      <w:r w:rsidR="00754C11" w:rsidRPr="004A56A8">
        <w:rPr>
          <w:rFonts w:cs="Times New Roman"/>
        </w:rPr>
        <w:t xml:space="preserve"> the valid variables using as final indicators.</w:t>
      </w:r>
    </w:p>
    <w:p w14:paraId="0F243A15" w14:textId="0C0738C7" w:rsidR="00647010" w:rsidRPr="004A56A8" w:rsidRDefault="00647010" w:rsidP="004764C9">
      <w:pPr>
        <w:snapToGrid w:val="0"/>
        <w:ind w:firstLine="360"/>
        <w:rPr>
          <w:rFonts w:eastAsiaTheme="minorEastAsia" w:cs="Times New Roman" w:hint="eastAsia"/>
        </w:rPr>
      </w:pPr>
      <w:r w:rsidRPr="004A56A8">
        <w:rPr>
          <w:rFonts w:eastAsiaTheme="minorEastAsia" w:cs="Times New Roman"/>
        </w:rPr>
        <w:t xml:space="preserve">GWR is </w:t>
      </w:r>
      <w:r w:rsidR="00F66393" w:rsidRPr="004A56A8">
        <w:rPr>
          <w:rFonts w:eastAsiaTheme="minorEastAsia" w:cs="Times New Roman"/>
        </w:rPr>
        <w:t>a spatial regression technique</w:t>
      </w:r>
      <w:r w:rsidRPr="004A56A8">
        <w:rPr>
          <w:rFonts w:eastAsiaTheme="minorEastAsia" w:cs="Times New Roman"/>
        </w:rPr>
        <w:t xml:space="preserve">, </w:t>
      </w:r>
      <w:r w:rsidR="00F07468">
        <w:rPr>
          <w:rFonts w:eastAsiaTheme="minorEastAsia" w:cs="Times New Roman" w:hint="eastAsia"/>
        </w:rPr>
        <w:t>which</w:t>
      </w:r>
      <w:r w:rsidR="00F07468">
        <w:rPr>
          <w:rFonts w:eastAsiaTheme="minorEastAsia" w:cs="Times New Roman"/>
        </w:rPr>
        <w:t xml:space="preserve"> is used</w:t>
      </w:r>
      <w:r w:rsidRPr="004A56A8">
        <w:rPr>
          <w:rFonts w:eastAsiaTheme="minorEastAsia" w:cs="Times New Roman"/>
        </w:rPr>
        <w:t xml:space="preserve"> for dealing with the explanatory variables</w:t>
      </w:r>
      <w:r w:rsidR="00F66393" w:rsidRPr="004A56A8">
        <w:rPr>
          <w:rFonts w:eastAsiaTheme="minorEastAsia" w:cs="Times New Roman"/>
        </w:rPr>
        <w:t xml:space="preserve"> with</w:t>
      </w:r>
      <w:r w:rsidRPr="004A56A8">
        <w:rPr>
          <w:rFonts w:eastAsiaTheme="minorEastAsia" w:cs="Times New Roman"/>
        </w:rPr>
        <w:t xml:space="preserve"> spatial dependence. The coefficients of explanatory variables are varied with the spatial location of</w:t>
      </w:r>
      <w:r w:rsidR="00762FBC">
        <w:rPr>
          <w:rFonts w:eastAsiaTheme="minorEastAsia" w:cs="Times New Roman"/>
        </w:rPr>
        <w:t xml:space="preserve"> the</w:t>
      </w:r>
      <w:r w:rsidRPr="004A56A8">
        <w:rPr>
          <w:rFonts w:eastAsiaTheme="minorEastAsia" w:cs="Times New Roman"/>
        </w:rPr>
        <w:t xml:space="preserve"> </w:t>
      </w:r>
      <w:r w:rsidRPr="00762FBC">
        <w:rPr>
          <w:rFonts w:eastAsiaTheme="minorEastAsia" w:cs="Times New Roman"/>
          <w:noProof/>
        </w:rPr>
        <w:t>data</w:t>
      </w:r>
      <w:r w:rsidRPr="004A56A8">
        <w:rPr>
          <w:rFonts w:eastAsiaTheme="minorEastAsia" w:cs="Times New Roman"/>
        </w:rPr>
        <w:t xml:space="preserve"> point</w:t>
      </w:r>
      <w:r w:rsidR="00F66393" w:rsidRPr="004A56A8">
        <w:rPr>
          <w:rFonts w:eastAsiaTheme="minorEastAsia" w:cs="Times New Roman"/>
        </w:rPr>
        <w:t xml:space="preserve"> in GWR</w:t>
      </w:r>
      <w:r w:rsidRPr="004A56A8">
        <w:rPr>
          <w:rFonts w:eastAsiaTheme="minorEastAsia" w:cs="Times New Roman"/>
        </w:rPr>
        <w:t xml:space="preserve">, and </w:t>
      </w:r>
      <w:r w:rsidR="00F07468">
        <w:rPr>
          <w:rFonts w:eastAsiaTheme="minorEastAsia" w:cs="Times New Roman"/>
        </w:rPr>
        <w:t>the closer the distance between</w:t>
      </w:r>
      <w:r w:rsidR="00762FBC">
        <w:rPr>
          <w:rFonts w:eastAsiaTheme="minorEastAsia" w:cs="Times New Roman"/>
        </w:rPr>
        <w:t xml:space="preserve"> a</w:t>
      </w:r>
      <w:r w:rsidR="00F07468">
        <w:rPr>
          <w:rFonts w:eastAsiaTheme="minorEastAsia" w:cs="Times New Roman"/>
        </w:rPr>
        <w:t xml:space="preserve"> </w:t>
      </w:r>
      <w:r w:rsidRPr="00762FBC">
        <w:rPr>
          <w:rFonts w:eastAsiaTheme="minorEastAsia" w:cs="Times New Roman"/>
          <w:noProof/>
        </w:rPr>
        <w:t>data</w:t>
      </w:r>
      <w:r w:rsidRPr="004A56A8">
        <w:rPr>
          <w:rFonts w:eastAsiaTheme="minorEastAsia" w:cs="Times New Roman"/>
        </w:rPr>
        <w:t xml:space="preserve"> point </w:t>
      </w:r>
      <w:r w:rsidR="00F07468">
        <w:rPr>
          <w:rFonts w:eastAsiaTheme="minorEastAsia" w:cs="Times New Roman"/>
        </w:rPr>
        <w:t xml:space="preserve">and </w:t>
      </w:r>
      <w:r w:rsidRPr="004A56A8">
        <w:rPr>
          <w:rFonts w:eastAsiaTheme="minorEastAsia" w:cs="Times New Roman"/>
        </w:rPr>
        <w:t>observation</w:t>
      </w:r>
      <w:r w:rsidR="00F07468">
        <w:rPr>
          <w:rFonts w:eastAsiaTheme="minorEastAsia" w:cs="Times New Roman"/>
        </w:rPr>
        <w:t xml:space="preserve"> point is, the greater</w:t>
      </w:r>
      <w:r w:rsidR="00FF7C31">
        <w:rPr>
          <w:rFonts w:eastAsiaTheme="minorEastAsia" w:cs="Times New Roman"/>
        </w:rPr>
        <w:t xml:space="preserve"> weight</w:t>
      </w:r>
      <w:r w:rsidR="00F07468">
        <w:rPr>
          <w:rFonts w:eastAsiaTheme="minorEastAsia" w:cs="Times New Roman"/>
        </w:rPr>
        <w:t xml:space="preserve"> the </w:t>
      </w:r>
      <w:r w:rsidR="00FF7C31">
        <w:rPr>
          <w:rFonts w:eastAsiaTheme="minorEastAsia" w:cs="Times New Roman"/>
        </w:rPr>
        <w:t>data point</w:t>
      </w:r>
      <w:r w:rsidR="00F07468">
        <w:rPr>
          <w:rFonts w:eastAsiaTheme="minorEastAsia" w:cs="Times New Roman"/>
        </w:rPr>
        <w:t xml:space="preserve"> </w:t>
      </w:r>
      <w:r w:rsidR="00FF7C31">
        <w:rPr>
          <w:rFonts w:eastAsiaTheme="minorEastAsia" w:cs="Times New Roman"/>
        </w:rPr>
        <w:t>is</w:t>
      </w:r>
      <w:r w:rsidRPr="004A56A8">
        <w:rPr>
          <w:rFonts w:eastAsiaTheme="minorEastAsia" w:cs="Times New Roman"/>
        </w:rPr>
        <w:t xml:space="preserve">. Different from general GWR, </w:t>
      </w:r>
      <w:r w:rsidR="00FF7C31">
        <w:rPr>
          <w:rFonts w:eastAsiaTheme="minorEastAsia" w:cs="Times New Roman"/>
        </w:rPr>
        <w:t>the explanatory v</w:t>
      </w:r>
      <w:r w:rsidR="00FF7C31" w:rsidRPr="00FF7C31">
        <w:rPr>
          <w:rFonts w:eastAsiaTheme="minorEastAsia" w:cs="Times New Roman"/>
        </w:rPr>
        <w:t>ariables</w:t>
      </w:r>
      <w:r w:rsidR="00FF7C31">
        <w:rPr>
          <w:rFonts w:eastAsiaTheme="minorEastAsia" w:cs="Times New Roman"/>
        </w:rPr>
        <w:t xml:space="preserve"> in MGWR</w:t>
      </w:r>
      <w:r w:rsidR="00FF7C31" w:rsidRPr="00FF7C31">
        <w:rPr>
          <w:rFonts w:eastAsiaTheme="minorEastAsia" w:cs="Times New Roman"/>
        </w:rPr>
        <w:t xml:space="preserve"> </w:t>
      </w:r>
      <w:r w:rsidR="00FF7C31">
        <w:rPr>
          <w:rFonts w:eastAsiaTheme="minorEastAsia" w:cs="Times New Roman"/>
        </w:rPr>
        <w:t>can be either spatial dependent or spatial independent.</w:t>
      </w:r>
      <w:r w:rsidR="00FF7C31">
        <w:rPr>
          <w:rFonts w:eastAsiaTheme="minorEastAsia" w:cs="Times New Roman" w:hint="eastAsia"/>
        </w:rPr>
        <w:t xml:space="preserve"> </w:t>
      </w:r>
      <w:r w:rsidRPr="004A56A8">
        <w:rPr>
          <w:rFonts w:eastAsiaTheme="minorEastAsia" w:cs="Times New Roman"/>
        </w:rPr>
        <w:t>The variables with spatial dependence (called local variable) are the same with that in GWR, varied with spatial location of data points; while the variables without spatial dependence (called global variable) are the same with that in OLS, constant in all data points.</w:t>
      </w:r>
      <w:r w:rsidR="00D61B08">
        <w:rPr>
          <w:rFonts w:eastAsiaTheme="minorEastAsia" w:cs="Times New Roman"/>
        </w:rPr>
        <w:t xml:space="preserve"> Before estimating the MGWR model,</w:t>
      </w:r>
      <w:r w:rsidRPr="004A56A8">
        <w:rPr>
          <w:rFonts w:eastAsiaTheme="minorEastAsia" w:cs="Times New Roman"/>
        </w:rPr>
        <w:t xml:space="preserve"> </w:t>
      </w:r>
      <w:r w:rsidR="00D61B08">
        <w:rPr>
          <w:rFonts w:eastAsiaTheme="minorEastAsia" w:cs="Times New Roman"/>
        </w:rPr>
        <w:t xml:space="preserve">it’s </w:t>
      </w:r>
      <w:r w:rsidR="00D61B08" w:rsidRPr="00D61B08">
        <w:rPr>
          <w:rFonts w:eastAsiaTheme="minorEastAsia" w:cs="Times New Roman"/>
        </w:rPr>
        <w:t>necessary</w:t>
      </w:r>
      <w:r w:rsidRPr="004A56A8">
        <w:rPr>
          <w:rFonts w:eastAsiaTheme="minorEastAsia" w:cs="Times New Roman"/>
        </w:rPr>
        <w:t xml:space="preserve"> to determine whether th</w:t>
      </w:r>
      <w:r w:rsidR="00D61B08">
        <w:rPr>
          <w:rFonts w:eastAsiaTheme="minorEastAsia" w:cs="Times New Roman"/>
        </w:rPr>
        <w:t>e variable is spatial dependent</w:t>
      </w:r>
      <w:r w:rsidRPr="004A56A8">
        <w:rPr>
          <w:rFonts w:eastAsiaTheme="minorEastAsia" w:cs="Times New Roman"/>
        </w:rPr>
        <w:t xml:space="preserve"> </w:t>
      </w:r>
      <w:r w:rsidR="00D61B08">
        <w:rPr>
          <w:rFonts w:eastAsiaTheme="minorEastAsia" w:cs="Times New Roman"/>
        </w:rPr>
        <w:t>or not</w:t>
      </w:r>
      <w:r w:rsidRPr="004A56A8">
        <w:rPr>
          <w:rFonts w:eastAsiaTheme="minorEastAsia" w:cs="Times New Roman"/>
        </w:rPr>
        <w:t xml:space="preserve">. </w:t>
      </w:r>
      <w:r w:rsidR="006F28CC" w:rsidRPr="004A56A8">
        <w:rPr>
          <w:rFonts w:eastAsiaTheme="minorEastAsia" w:cs="Times New Roman"/>
        </w:rPr>
        <w:t>To</w:t>
      </w:r>
      <w:r w:rsidR="00AE4CF7" w:rsidRPr="004A56A8">
        <w:rPr>
          <w:rFonts w:eastAsiaTheme="minorEastAsia" w:cs="Times New Roman"/>
        </w:rPr>
        <w:t xml:space="preserve"> prevent this small sample case from </w:t>
      </w:r>
      <w:r w:rsidR="006E16BD" w:rsidRPr="006E16BD">
        <w:rPr>
          <w:rFonts w:eastAsiaTheme="minorEastAsia" w:cs="Times New Roman"/>
        </w:rPr>
        <w:t>becoming data-driven</w:t>
      </w:r>
      <w:r w:rsidR="00AE4CF7" w:rsidRPr="004A56A8">
        <w:rPr>
          <w:rFonts w:eastAsiaTheme="minorEastAsia" w:cs="Times New Roman"/>
        </w:rPr>
        <w:t>,</w:t>
      </w:r>
      <w:r w:rsidRPr="004A56A8">
        <w:rPr>
          <w:rFonts w:eastAsiaTheme="minorEastAsia" w:cs="Times New Roman"/>
        </w:rPr>
        <w:t xml:space="preserve"> </w:t>
      </w:r>
      <w:r w:rsidR="00AE4CF7" w:rsidRPr="004A56A8">
        <w:rPr>
          <w:rFonts w:eastAsiaTheme="minorEastAsia" w:cs="Times New Roman"/>
        </w:rPr>
        <w:t>repeating test is conducted to reduce the probability of</w:t>
      </w:r>
      <w:r w:rsidRPr="004A56A8">
        <w:rPr>
          <w:rFonts w:eastAsiaTheme="minorEastAsia" w:cs="Times New Roman"/>
        </w:rPr>
        <w:t xml:space="preserve"> occasional mistake. </w:t>
      </w:r>
      <w:r w:rsidR="00A771F2" w:rsidRPr="00A771F2">
        <w:rPr>
          <w:rFonts w:eastAsiaTheme="minorEastAsia" w:cs="Times New Roman"/>
        </w:rPr>
        <w:t>The local/global variables were determined by the spatial dependency of each exploratory variable, in which the variable with spatial dependency is treated as</w:t>
      </w:r>
      <w:r w:rsidR="00762FBC">
        <w:rPr>
          <w:rFonts w:eastAsiaTheme="minorEastAsia" w:cs="Times New Roman"/>
        </w:rPr>
        <w:t xml:space="preserve"> a</w:t>
      </w:r>
      <w:r w:rsidR="00A771F2" w:rsidRPr="00A771F2">
        <w:rPr>
          <w:rFonts w:eastAsiaTheme="minorEastAsia" w:cs="Times New Roman"/>
        </w:rPr>
        <w:t xml:space="preserve"> </w:t>
      </w:r>
      <w:r w:rsidR="00A771F2" w:rsidRPr="00762FBC">
        <w:rPr>
          <w:rFonts w:eastAsiaTheme="minorEastAsia" w:cs="Times New Roman"/>
          <w:noProof/>
        </w:rPr>
        <w:t>local</w:t>
      </w:r>
      <w:r w:rsidR="00A771F2" w:rsidRPr="00A771F2">
        <w:rPr>
          <w:rFonts w:eastAsiaTheme="minorEastAsia" w:cs="Times New Roman"/>
        </w:rPr>
        <w:t xml:space="preserve"> term, </w:t>
      </w:r>
      <w:r w:rsidR="00A771F2" w:rsidRPr="00704C84">
        <w:rPr>
          <w:rFonts w:eastAsiaTheme="minorEastAsia" w:cs="Times New Roman"/>
          <w:noProof/>
        </w:rPr>
        <w:t>otherwise</w:t>
      </w:r>
      <w:r w:rsidR="00704C84">
        <w:rPr>
          <w:rFonts w:eastAsiaTheme="minorEastAsia" w:cs="Times New Roman"/>
          <w:noProof/>
        </w:rPr>
        <w:t>,</w:t>
      </w:r>
      <w:r w:rsidR="00A771F2" w:rsidRPr="00A771F2">
        <w:rPr>
          <w:rFonts w:eastAsiaTheme="minorEastAsia" w:cs="Times New Roman"/>
        </w:rPr>
        <w:t xml:space="preserve"> is treated as</w:t>
      </w:r>
      <w:r w:rsidR="00762FBC">
        <w:rPr>
          <w:rFonts w:eastAsiaTheme="minorEastAsia" w:cs="Times New Roman"/>
        </w:rPr>
        <w:t xml:space="preserve"> a</w:t>
      </w:r>
      <w:r w:rsidR="00A771F2" w:rsidRPr="00A771F2">
        <w:rPr>
          <w:rFonts w:eastAsiaTheme="minorEastAsia" w:cs="Times New Roman"/>
        </w:rPr>
        <w:t xml:space="preserve"> </w:t>
      </w:r>
      <w:r w:rsidR="00A771F2" w:rsidRPr="00762FBC">
        <w:rPr>
          <w:rFonts w:eastAsiaTheme="minorEastAsia" w:cs="Times New Roman"/>
          <w:noProof/>
        </w:rPr>
        <w:t>global</w:t>
      </w:r>
      <w:r w:rsidR="00A771F2" w:rsidRPr="00A771F2">
        <w:rPr>
          <w:rFonts w:eastAsiaTheme="minorEastAsia" w:cs="Times New Roman"/>
        </w:rPr>
        <w:t xml:space="preserve"> term.</w:t>
      </w:r>
    </w:p>
    <w:p w14:paraId="7640BEEF" w14:textId="3C749C6E" w:rsidR="00D76B97" w:rsidRPr="004A56A8" w:rsidRDefault="00E002F0" w:rsidP="00452DFE">
      <w:pPr>
        <w:pStyle w:val="2"/>
        <w:snapToGrid w:val="0"/>
        <w:rPr>
          <w:rFonts w:ascii="Times New Roman" w:hAnsi="Times New Roman" w:cs="Times New Roman"/>
          <w:color w:val="auto"/>
          <w:lang w:eastAsia="ja-JP"/>
        </w:rPr>
      </w:pPr>
      <w:bookmarkStart w:id="27" w:name="_Toc476237027"/>
      <w:r w:rsidRPr="004A56A8">
        <w:rPr>
          <w:rFonts w:ascii="Times New Roman" w:hAnsi="Times New Roman" w:cs="Times New Roman"/>
          <w:color w:val="auto"/>
          <w:lang w:eastAsia="ja-JP"/>
        </w:rPr>
        <w:t xml:space="preserve">4.2 </w:t>
      </w:r>
      <w:r w:rsidR="00496D2E" w:rsidRPr="004A56A8">
        <w:rPr>
          <w:rFonts w:ascii="Times New Roman" w:hAnsi="Times New Roman" w:cs="Times New Roman"/>
          <w:color w:val="auto"/>
        </w:rPr>
        <w:t>Iden</w:t>
      </w:r>
      <w:r w:rsidR="00496D2E" w:rsidRPr="004A56A8">
        <w:rPr>
          <w:rFonts w:ascii="Times New Roman" w:hAnsi="Times New Roman" w:cs="Times New Roman"/>
          <w:color w:val="auto"/>
          <w:lang w:eastAsia="ja-JP"/>
        </w:rPr>
        <w:t>tification of Candidate Index</w:t>
      </w:r>
      <w:bookmarkEnd w:id="27"/>
    </w:p>
    <w:p w14:paraId="50A19816" w14:textId="5E407ECF" w:rsidR="009700E1" w:rsidRPr="004764C9" w:rsidRDefault="00A771F2" w:rsidP="004764C9">
      <w:pPr>
        <w:snapToGrid w:val="0"/>
        <w:ind w:firstLine="360"/>
        <w:rPr>
          <w:rFonts w:eastAsiaTheme="minorEastAsia" w:cs="Times New Roman" w:hint="eastAsia"/>
        </w:rPr>
      </w:pPr>
      <w:r>
        <w:rPr>
          <w:rFonts w:cs="Times New Roman"/>
        </w:rPr>
        <w:t>T</w:t>
      </w:r>
      <w:r w:rsidR="00113192" w:rsidRPr="004A56A8">
        <w:rPr>
          <w:rFonts w:cs="Times New Roman"/>
        </w:rPr>
        <w:t>he first stage of selecting effective variables</w:t>
      </w:r>
      <w:r>
        <w:rPr>
          <w:rFonts w:cs="Times New Roman"/>
        </w:rPr>
        <w:t xml:space="preserve"> is conducted based on three</w:t>
      </w:r>
      <w:r w:rsidRPr="004A56A8">
        <w:rPr>
          <w:rFonts w:cs="Times New Roman"/>
        </w:rPr>
        <w:t xml:space="preserve"> </w:t>
      </w:r>
      <w:r w:rsidRPr="00762FBC">
        <w:rPr>
          <w:rFonts w:cs="Times New Roman"/>
          <w:noProof/>
        </w:rPr>
        <w:t>judgment</w:t>
      </w:r>
      <w:r w:rsidRPr="004A56A8">
        <w:rPr>
          <w:rFonts w:cs="Times New Roman"/>
        </w:rPr>
        <w:t xml:space="preserve"> factors</w:t>
      </w:r>
      <w:r>
        <w:rPr>
          <w:rFonts w:cs="Times New Roman"/>
        </w:rPr>
        <w:t>:</w:t>
      </w:r>
      <w:r w:rsidR="00113192" w:rsidRPr="004A56A8">
        <w:rPr>
          <w:rFonts w:cs="Times New Roman"/>
        </w:rPr>
        <w:t xml:space="preserve"> 1. Multicollinearity, which is expressed by the factor of VIF; </w:t>
      </w:r>
      <w:r w:rsidR="00113192" w:rsidRPr="00690654">
        <w:rPr>
          <w:rFonts w:cs="Times New Roman"/>
        </w:rPr>
        <w:t xml:space="preserve">2. </w:t>
      </w:r>
      <w:r w:rsidR="00E056A3">
        <w:rPr>
          <w:rFonts w:cs="Times New Roman"/>
        </w:rPr>
        <w:t>Validity</w:t>
      </w:r>
      <w:r w:rsidR="00113192" w:rsidRPr="00690654">
        <w:rPr>
          <w:rFonts w:cs="Times New Roman"/>
        </w:rPr>
        <w:t>, which is</w:t>
      </w:r>
      <w:r w:rsidRPr="00A771F2">
        <w:t xml:space="preserve"> </w:t>
      </w:r>
      <w:r w:rsidRPr="00A771F2">
        <w:rPr>
          <w:rFonts w:cs="Times New Roman"/>
        </w:rPr>
        <w:t>e</w:t>
      </w:r>
      <w:r>
        <w:rPr>
          <w:rFonts w:cs="Times New Roman"/>
        </w:rPr>
        <w:t>xpressed by the number of times</w:t>
      </w:r>
      <w:r w:rsidR="00AE13DA">
        <w:rPr>
          <w:rFonts w:cs="Times New Roman"/>
        </w:rPr>
        <w:t xml:space="preserve"> that shows statistical </w:t>
      </w:r>
      <w:r w:rsidRPr="00A771F2">
        <w:rPr>
          <w:rFonts w:cs="Times New Roman"/>
        </w:rPr>
        <w:t>importance</w:t>
      </w:r>
      <w:r w:rsidR="00576649" w:rsidRPr="00690654">
        <w:rPr>
          <w:rFonts w:cs="Times New Roman"/>
        </w:rPr>
        <w:t>;</w:t>
      </w:r>
      <w:r w:rsidR="00576649" w:rsidRPr="004A56A8">
        <w:rPr>
          <w:rFonts w:cs="Times New Roman"/>
        </w:rPr>
        <w:t xml:space="preserve"> 3. Stability, which is shown</w:t>
      </w:r>
      <w:r w:rsidR="00113192" w:rsidRPr="004A56A8">
        <w:rPr>
          <w:rFonts w:cs="Times New Roman"/>
        </w:rPr>
        <w:t xml:space="preserve"> by the percentage of negative and positive effect to</w:t>
      </w:r>
      <w:r w:rsidR="00762FBC">
        <w:rPr>
          <w:rFonts w:cs="Times New Roman"/>
        </w:rPr>
        <w:t xml:space="preserve"> the</w:t>
      </w:r>
      <w:r w:rsidR="00113192" w:rsidRPr="004A56A8">
        <w:rPr>
          <w:rFonts w:cs="Times New Roman"/>
        </w:rPr>
        <w:t xml:space="preserve"> </w:t>
      </w:r>
      <w:r w:rsidR="00113192" w:rsidRPr="00762FBC">
        <w:rPr>
          <w:rFonts w:cs="Times New Roman"/>
          <w:noProof/>
        </w:rPr>
        <w:t>dependent</w:t>
      </w:r>
      <w:r w:rsidR="00113192" w:rsidRPr="004A56A8">
        <w:rPr>
          <w:rFonts w:cs="Times New Roman"/>
        </w:rPr>
        <w:t xml:space="preserve"> variable</w:t>
      </w:r>
      <w:r w:rsidR="005C2792" w:rsidRPr="004A56A8">
        <w:rPr>
          <w:rFonts w:cs="Times New Roman"/>
        </w:rPr>
        <w:t xml:space="preserve"> (</w:t>
      </w:r>
      <w:r w:rsidR="005C2792" w:rsidRPr="004A56A8">
        <w:rPr>
          <w:rFonts w:cs="Times New Roman"/>
          <w:i/>
        </w:rPr>
        <w:fldChar w:fldCharType="begin"/>
      </w:r>
      <w:r w:rsidR="005C2792" w:rsidRPr="004A56A8">
        <w:rPr>
          <w:rFonts w:cs="Times New Roman"/>
          <w:i/>
        </w:rPr>
        <w:instrText xml:space="preserve"> REF _Ref462927267 \h </w:instrText>
      </w:r>
      <w:r w:rsidR="00FE281B" w:rsidRPr="004A56A8">
        <w:rPr>
          <w:rFonts w:cs="Times New Roman"/>
          <w:i/>
        </w:rPr>
        <w:instrText xml:space="preserve"> \* MERGEFORMAT </w:instrText>
      </w:r>
      <w:r w:rsidR="005C2792" w:rsidRPr="004A56A8">
        <w:rPr>
          <w:rFonts w:cs="Times New Roman"/>
          <w:i/>
        </w:rPr>
      </w:r>
      <w:r w:rsidR="005C2792" w:rsidRPr="004A56A8">
        <w:rPr>
          <w:rFonts w:cs="Times New Roman"/>
          <w:i/>
        </w:rPr>
        <w:fldChar w:fldCharType="separate"/>
      </w:r>
      <w:r w:rsidR="005F4BF0" w:rsidRPr="005F4BF0">
        <w:rPr>
          <w:rFonts w:cs="Times New Roman"/>
          <w:i/>
        </w:rPr>
        <w:t xml:space="preserve">Table </w:t>
      </w:r>
      <w:r w:rsidR="005F4BF0" w:rsidRPr="005F4BF0">
        <w:rPr>
          <w:rFonts w:cs="Times New Roman"/>
          <w:i/>
          <w:noProof/>
        </w:rPr>
        <w:t>4</w:t>
      </w:r>
      <w:r w:rsidR="005C2792" w:rsidRPr="004A56A8">
        <w:rPr>
          <w:rFonts w:cs="Times New Roman"/>
          <w:i/>
        </w:rPr>
        <w:fldChar w:fldCharType="end"/>
      </w:r>
      <w:r w:rsidR="005C2792" w:rsidRPr="004A56A8">
        <w:rPr>
          <w:rFonts w:cs="Times New Roman"/>
        </w:rPr>
        <w:t xml:space="preserve">). Generally, the variable </w:t>
      </w:r>
      <w:r w:rsidR="005414EC" w:rsidRPr="004A56A8">
        <w:rPr>
          <w:rFonts w:cs="Times New Roman"/>
        </w:rPr>
        <w:t xml:space="preserve">is </w:t>
      </w:r>
      <w:r w:rsidR="00AE13DA">
        <w:rPr>
          <w:rFonts w:cs="Times New Roman"/>
        </w:rPr>
        <w:t>thought</w:t>
      </w:r>
      <w:r w:rsidR="005414EC" w:rsidRPr="004A56A8">
        <w:rPr>
          <w:rFonts w:cs="Times New Roman"/>
        </w:rPr>
        <w:t xml:space="preserve"> to be multicollinearity if the value of VIF factor more than 7.5, as shown in </w:t>
      </w:r>
      <w:r w:rsidR="005414EC" w:rsidRPr="004A56A8">
        <w:rPr>
          <w:rFonts w:cs="Times New Roman"/>
          <w:i/>
        </w:rPr>
        <w:fldChar w:fldCharType="begin"/>
      </w:r>
      <w:r w:rsidR="005414EC" w:rsidRPr="004A56A8">
        <w:rPr>
          <w:rFonts w:cs="Times New Roman"/>
          <w:i/>
        </w:rPr>
        <w:instrText xml:space="preserve"> REF _Ref462927267 \h </w:instrText>
      </w:r>
      <w:r w:rsidR="00FE281B" w:rsidRPr="004A56A8">
        <w:rPr>
          <w:rFonts w:cs="Times New Roman"/>
          <w:i/>
        </w:rPr>
        <w:instrText xml:space="preserve"> \* MERGEFORMAT </w:instrText>
      </w:r>
      <w:r w:rsidR="005414EC" w:rsidRPr="004A56A8">
        <w:rPr>
          <w:rFonts w:cs="Times New Roman"/>
          <w:i/>
        </w:rPr>
      </w:r>
      <w:r w:rsidR="005414EC" w:rsidRPr="004A56A8">
        <w:rPr>
          <w:rFonts w:cs="Times New Roman"/>
          <w:i/>
        </w:rPr>
        <w:fldChar w:fldCharType="separate"/>
      </w:r>
      <w:r w:rsidR="005F4BF0" w:rsidRPr="005F4BF0">
        <w:rPr>
          <w:rFonts w:cs="Times New Roman"/>
          <w:i/>
        </w:rPr>
        <w:t xml:space="preserve">Table </w:t>
      </w:r>
      <w:r w:rsidR="005F4BF0" w:rsidRPr="005F4BF0">
        <w:rPr>
          <w:rFonts w:cs="Times New Roman"/>
          <w:i/>
          <w:noProof/>
        </w:rPr>
        <w:t>4</w:t>
      </w:r>
      <w:r w:rsidR="005414EC" w:rsidRPr="004A56A8">
        <w:rPr>
          <w:rFonts w:cs="Times New Roman"/>
          <w:i/>
        </w:rPr>
        <w:fldChar w:fldCharType="end"/>
      </w:r>
      <w:r w:rsidR="005414EC" w:rsidRPr="004A56A8">
        <w:rPr>
          <w:rFonts w:cs="Times New Roman"/>
        </w:rPr>
        <w:t xml:space="preserve"> there are four variables with higher VIF which are marked by dark color.</w:t>
      </w:r>
      <w:r w:rsidR="00E002F0" w:rsidRPr="004A56A8">
        <w:rPr>
          <w:rFonts w:cs="Times New Roman"/>
        </w:rPr>
        <w:t xml:space="preserve"> </w:t>
      </w:r>
      <w:r w:rsidR="0055650B" w:rsidRPr="004A56A8">
        <w:rPr>
          <w:rFonts w:cs="Times New Roman"/>
        </w:rPr>
        <w:t xml:space="preserve">And </w:t>
      </w:r>
      <w:r w:rsidR="0055650B" w:rsidRPr="004A56A8">
        <w:rPr>
          <w:rFonts w:cs="Times New Roman"/>
        </w:rPr>
        <w:fldChar w:fldCharType="begin"/>
      </w:r>
      <w:r w:rsidR="0055650B" w:rsidRPr="004A56A8">
        <w:rPr>
          <w:rFonts w:cs="Times New Roman"/>
        </w:rPr>
        <w:instrText xml:space="preserve"> REF _Ref462929818 \h </w:instrText>
      </w:r>
      <w:r w:rsidR="00FE281B" w:rsidRPr="004A56A8">
        <w:rPr>
          <w:rFonts w:cs="Times New Roman"/>
        </w:rPr>
        <w:instrText xml:space="preserve"> \* MERGEFORMAT </w:instrText>
      </w:r>
      <w:r w:rsidR="0055650B" w:rsidRPr="004A56A8">
        <w:rPr>
          <w:rFonts w:cs="Times New Roman"/>
        </w:rPr>
      </w:r>
      <w:r w:rsidR="0055650B" w:rsidRPr="004A56A8">
        <w:rPr>
          <w:rFonts w:cs="Times New Roman"/>
        </w:rPr>
        <w:fldChar w:fldCharType="separate"/>
      </w:r>
      <w:r w:rsidR="005F4BF0" w:rsidRPr="004A56A8">
        <w:rPr>
          <w:rFonts w:cs="Times New Roman"/>
        </w:rPr>
        <w:t xml:space="preserve">Figure </w:t>
      </w:r>
      <w:r w:rsidR="005F4BF0">
        <w:rPr>
          <w:rFonts w:cs="Times New Roman"/>
          <w:noProof/>
        </w:rPr>
        <w:t>2</w:t>
      </w:r>
      <w:r w:rsidR="0055650B" w:rsidRPr="004A56A8">
        <w:rPr>
          <w:rFonts w:cs="Times New Roman"/>
        </w:rPr>
        <w:fldChar w:fldCharType="end"/>
      </w:r>
      <w:r w:rsidR="0055650B" w:rsidRPr="004A56A8">
        <w:rPr>
          <w:rFonts w:cs="Times New Roman"/>
        </w:rPr>
        <w:t xml:space="preserve"> shows the probability of simultaneous appearance on the multicollinearity.</w:t>
      </w:r>
      <w:r w:rsidR="005414EC" w:rsidRPr="004A56A8">
        <w:rPr>
          <w:rFonts w:cs="Times New Roman"/>
        </w:rPr>
        <w:t xml:space="preserve"> </w:t>
      </w:r>
      <w:r w:rsidR="001E6BFD" w:rsidRPr="004A56A8">
        <w:rPr>
          <w:rFonts w:cs="Times New Roman"/>
        </w:rPr>
        <w:t>For</w:t>
      </w:r>
      <w:r w:rsidR="00AE13DA">
        <w:rPr>
          <w:rFonts w:cs="Times New Roman"/>
        </w:rPr>
        <w:t xml:space="preserve"> the factor of</w:t>
      </w:r>
      <w:r w:rsidR="001E6BFD" w:rsidRPr="004A56A8">
        <w:rPr>
          <w:rFonts w:cs="Times New Roman"/>
        </w:rPr>
        <w:t xml:space="preserve"> </w:t>
      </w:r>
      <w:r w:rsidR="009C3805">
        <w:rPr>
          <w:rFonts w:cs="Times New Roman"/>
        </w:rPr>
        <w:t>validity</w:t>
      </w:r>
      <w:r w:rsidR="001E6BFD" w:rsidRPr="004A56A8">
        <w:rPr>
          <w:rFonts w:cs="Times New Roman"/>
        </w:rPr>
        <w:t xml:space="preserve">, three variables </w:t>
      </w:r>
      <w:r w:rsidR="00FF0E33">
        <w:rPr>
          <w:rFonts w:cs="Times New Roman"/>
        </w:rPr>
        <w:t>are</w:t>
      </w:r>
      <w:r w:rsidR="001E6BFD" w:rsidRPr="004A56A8">
        <w:rPr>
          <w:rFonts w:cs="Times New Roman"/>
        </w:rPr>
        <w:t xml:space="preserve"> filtered since they </w:t>
      </w:r>
      <w:r w:rsidR="00363726" w:rsidRPr="004A56A8">
        <w:rPr>
          <w:rFonts w:cs="Times New Roman"/>
        </w:rPr>
        <w:t>rarely show their statistical significance</w:t>
      </w:r>
      <w:r w:rsidR="001E6BFD" w:rsidRPr="004A56A8">
        <w:rPr>
          <w:rFonts w:cs="Times New Roman"/>
        </w:rPr>
        <w:t xml:space="preserve"> (</w:t>
      </w:r>
      <w:r w:rsidR="00363726" w:rsidRPr="004A56A8">
        <w:rPr>
          <w:rFonts w:cs="Times New Roman"/>
        </w:rPr>
        <w:t>less than 10</w:t>
      </w:r>
      <w:r w:rsidR="001E6BFD" w:rsidRPr="004A56A8">
        <w:rPr>
          <w:rFonts w:cs="Times New Roman"/>
        </w:rPr>
        <w:t>%). Even though some variables have statistical significances in</w:t>
      </w:r>
      <w:r w:rsidR="00762FBC">
        <w:rPr>
          <w:rFonts w:cs="Times New Roman"/>
        </w:rPr>
        <w:t xml:space="preserve"> the</w:t>
      </w:r>
      <w:r w:rsidR="001E6BFD" w:rsidRPr="004A56A8">
        <w:rPr>
          <w:rFonts w:cs="Times New Roman"/>
        </w:rPr>
        <w:t xml:space="preserve"> </w:t>
      </w:r>
      <w:r w:rsidR="001E6BFD" w:rsidRPr="00762FBC">
        <w:rPr>
          <w:rFonts w:cs="Times New Roman"/>
          <w:noProof/>
        </w:rPr>
        <w:t>regression</w:t>
      </w:r>
      <w:r w:rsidR="001E6BFD" w:rsidRPr="004A56A8">
        <w:rPr>
          <w:rFonts w:cs="Times New Roman"/>
        </w:rPr>
        <w:t xml:space="preserve"> model, they </w:t>
      </w:r>
      <w:r w:rsidR="00E002F0" w:rsidRPr="004A56A8">
        <w:rPr>
          <w:rFonts w:cs="Times New Roman"/>
        </w:rPr>
        <w:t xml:space="preserve">are still not credible since their performance are not stable in different models (sometimes they are positive for </w:t>
      </w:r>
      <w:r w:rsidR="00762FBC" w:rsidRPr="00C52CD7">
        <w:rPr>
          <w:rFonts w:cs="Times New Roman"/>
          <w:noProof/>
        </w:rPr>
        <w:t>the in</w:t>
      </w:r>
      <w:r w:rsidR="00E002F0" w:rsidRPr="00C52CD7">
        <w:rPr>
          <w:rFonts w:cs="Times New Roman"/>
          <w:noProof/>
        </w:rPr>
        <w:t>dependent</w:t>
      </w:r>
      <w:r w:rsidR="00E002F0" w:rsidRPr="004A56A8">
        <w:rPr>
          <w:rFonts w:cs="Times New Roman"/>
        </w:rPr>
        <w:t xml:space="preserve"> variable but sometimes are not). As shown in </w:t>
      </w:r>
      <w:r w:rsidR="00E002F0" w:rsidRPr="004A56A8">
        <w:rPr>
          <w:rFonts w:cs="Times New Roman"/>
          <w:i/>
        </w:rPr>
        <w:fldChar w:fldCharType="begin"/>
      </w:r>
      <w:r w:rsidR="00E002F0" w:rsidRPr="004A56A8">
        <w:rPr>
          <w:rFonts w:cs="Times New Roman"/>
          <w:i/>
        </w:rPr>
        <w:instrText xml:space="preserve"> REF _Ref462927267 \h </w:instrText>
      </w:r>
      <w:r w:rsidR="00FE281B" w:rsidRPr="004A56A8">
        <w:rPr>
          <w:rFonts w:cs="Times New Roman"/>
          <w:i/>
        </w:rPr>
        <w:instrText xml:space="preserve"> \* MERGEFORMAT </w:instrText>
      </w:r>
      <w:r w:rsidR="00E002F0" w:rsidRPr="004A56A8">
        <w:rPr>
          <w:rFonts w:cs="Times New Roman"/>
          <w:i/>
        </w:rPr>
      </w:r>
      <w:r w:rsidR="00E002F0" w:rsidRPr="004A56A8">
        <w:rPr>
          <w:rFonts w:cs="Times New Roman"/>
          <w:i/>
        </w:rPr>
        <w:fldChar w:fldCharType="separate"/>
      </w:r>
      <w:r w:rsidR="005F4BF0" w:rsidRPr="005F4BF0">
        <w:rPr>
          <w:rFonts w:cs="Times New Roman"/>
          <w:i/>
        </w:rPr>
        <w:t xml:space="preserve">Table </w:t>
      </w:r>
      <w:r w:rsidR="005F4BF0" w:rsidRPr="005F4BF0">
        <w:rPr>
          <w:rFonts w:cs="Times New Roman"/>
          <w:i/>
          <w:noProof/>
        </w:rPr>
        <w:t>4</w:t>
      </w:r>
      <w:r w:rsidR="00E002F0" w:rsidRPr="004A56A8">
        <w:rPr>
          <w:rFonts w:cs="Times New Roman"/>
          <w:i/>
        </w:rPr>
        <w:fldChar w:fldCharType="end"/>
      </w:r>
      <w:r w:rsidR="00E002F0" w:rsidRPr="004A56A8">
        <w:rPr>
          <w:rFonts w:cs="Times New Roman"/>
        </w:rPr>
        <w:t xml:space="preserve">, the three variables marked with dark color </w:t>
      </w:r>
      <w:r w:rsidR="00363726" w:rsidRPr="004A56A8">
        <w:rPr>
          <w:rFonts w:cs="Times New Roman"/>
        </w:rPr>
        <w:t>are</w:t>
      </w:r>
      <w:r w:rsidR="00E002F0" w:rsidRPr="004A56A8">
        <w:rPr>
          <w:rFonts w:cs="Times New Roman"/>
        </w:rPr>
        <w:t xml:space="preserve"> </w:t>
      </w:r>
      <w:r w:rsidR="00DC42CB">
        <w:rPr>
          <w:rFonts w:cs="Times New Roman"/>
        </w:rPr>
        <w:t xml:space="preserve">shown </w:t>
      </w:r>
      <w:r w:rsidR="00363726" w:rsidRPr="004A56A8">
        <w:rPr>
          <w:rFonts w:cs="Times New Roman"/>
        </w:rPr>
        <w:t xml:space="preserve">not </w:t>
      </w:r>
      <w:r w:rsidR="00E002F0" w:rsidRPr="004A56A8">
        <w:rPr>
          <w:rFonts w:cs="Times New Roman"/>
        </w:rPr>
        <w:t xml:space="preserve">stable </w:t>
      </w:r>
      <w:r w:rsidR="00363726" w:rsidRPr="004A56A8">
        <w:rPr>
          <w:rFonts w:cs="Times New Roman"/>
        </w:rPr>
        <w:t>in explaining</w:t>
      </w:r>
      <w:r w:rsidR="00E002F0" w:rsidRPr="004A56A8">
        <w:rPr>
          <w:rFonts w:cs="Times New Roman"/>
        </w:rPr>
        <w:t xml:space="preserve"> dependent variable. </w:t>
      </w:r>
      <w:r w:rsidR="00363726" w:rsidRPr="004A56A8">
        <w:rPr>
          <w:rFonts w:cs="Times New Roman"/>
        </w:rPr>
        <w:t xml:space="preserve">Therefore, </w:t>
      </w:r>
      <w:r w:rsidR="00E002F0" w:rsidRPr="004A56A8">
        <w:rPr>
          <w:rFonts w:cs="Times New Roman"/>
        </w:rPr>
        <w:t xml:space="preserve">10 </w:t>
      </w:r>
      <w:r w:rsidR="0004498E" w:rsidRPr="004A56A8">
        <w:rPr>
          <w:rFonts w:cs="Times New Roman"/>
        </w:rPr>
        <w:t xml:space="preserve">valid </w:t>
      </w:r>
      <w:r w:rsidR="00E002F0" w:rsidRPr="004A56A8">
        <w:rPr>
          <w:rFonts w:cs="Times New Roman"/>
        </w:rPr>
        <w:t>variables of 16 candidate variable</w:t>
      </w:r>
      <w:r w:rsidR="0004498E" w:rsidRPr="004A56A8">
        <w:rPr>
          <w:rFonts w:cs="Times New Roman"/>
        </w:rPr>
        <w:t>s</w:t>
      </w:r>
      <w:r w:rsidR="00E002F0" w:rsidRPr="004A56A8">
        <w:rPr>
          <w:rFonts w:cs="Times New Roman"/>
        </w:rPr>
        <w:t xml:space="preserve"> </w:t>
      </w:r>
      <w:r w:rsidR="00363726" w:rsidRPr="004A56A8">
        <w:rPr>
          <w:rFonts w:cs="Times New Roman"/>
        </w:rPr>
        <w:t>are</w:t>
      </w:r>
      <w:r w:rsidR="00DC42CB">
        <w:rPr>
          <w:rFonts w:cs="Times New Roman"/>
        </w:rPr>
        <w:t xml:space="preserve"> kept</w:t>
      </w:r>
      <w:r w:rsidR="00E002F0" w:rsidRPr="004A56A8">
        <w:rPr>
          <w:rFonts w:cs="Times New Roman"/>
        </w:rPr>
        <w:t xml:space="preserve"> in the first stage</w:t>
      </w:r>
      <w:r w:rsidR="00363726" w:rsidRPr="004A56A8">
        <w:rPr>
          <w:rFonts w:cs="Times New Roman"/>
        </w:rPr>
        <w:t>.</w:t>
      </w:r>
    </w:p>
    <w:tbl>
      <w:tblPr>
        <w:tblStyle w:val="ac"/>
        <w:tblW w:w="982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2126"/>
        <w:gridCol w:w="993"/>
        <w:gridCol w:w="708"/>
        <w:gridCol w:w="284"/>
        <w:gridCol w:w="850"/>
        <w:gridCol w:w="850"/>
        <w:gridCol w:w="851"/>
        <w:gridCol w:w="593"/>
        <w:gridCol w:w="593"/>
        <w:gridCol w:w="594"/>
      </w:tblGrid>
      <w:tr w:rsidR="003F6FB9" w:rsidRPr="00F85EA4" w14:paraId="4EE6FA67" w14:textId="77777777" w:rsidTr="003F6FB9">
        <w:trPr>
          <w:trHeight w:val="300"/>
          <w:jc w:val="center"/>
        </w:trPr>
        <w:tc>
          <w:tcPr>
            <w:tcW w:w="9826" w:type="dxa"/>
            <w:gridSpan w:val="11"/>
            <w:tcBorders>
              <w:top w:val="nil"/>
              <w:bottom w:val="single" w:sz="12" w:space="0" w:color="auto"/>
            </w:tcBorders>
          </w:tcPr>
          <w:p w14:paraId="778BF29A" w14:textId="21E20C4D" w:rsidR="003F6FB9" w:rsidRPr="003F6FB9" w:rsidRDefault="003F6FB9" w:rsidP="003F6FB9">
            <w:pPr>
              <w:pStyle w:val="aa"/>
              <w:snapToGrid w:val="0"/>
              <w:jc w:val="center"/>
              <w:rPr>
                <w:rFonts w:cs="Times New Roman"/>
                <w:color w:val="auto"/>
              </w:rPr>
            </w:pPr>
            <w:bookmarkStart w:id="28" w:name="_Ref462927267"/>
            <w:bookmarkStart w:id="29" w:name="_Ref472536527"/>
            <w:r w:rsidRPr="004A56A8">
              <w:rPr>
                <w:rFonts w:cs="Times New Roman"/>
                <w:color w:val="auto"/>
              </w:rPr>
              <w:t xml:space="preserve">Table </w:t>
            </w:r>
            <w:r w:rsidRPr="004A56A8">
              <w:rPr>
                <w:rFonts w:cs="Times New Roman"/>
                <w:color w:val="auto"/>
              </w:rPr>
              <w:fldChar w:fldCharType="begin"/>
            </w:r>
            <w:r w:rsidRPr="004A56A8">
              <w:rPr>
                <w:rFonts w:cs="Times New Roman"/>
                <w:color w:val="auto"/>
              </w:rPr>
              <w:instrText xml:space="preserve"> SEQ Table \* ARABIC </w:instrText>
            </w:r>
            <w:r w:rsidRPr="004A56A8">
              <w:rPr>
                <w:rFonts w:cs="Times New Roman"/>
                <w:color w:val="auto"/>
              </w:rPr>
              <w:fldChar w:fldCharType="separate"/>
            </w:r>
            <w:r>
              <w:rPr>
                <w:rFonts w:cs="Times New Roman"/>
                <w:noProof/>
                <w:color w:val="auto"/>
              </w:rPr>
              <w:t>4</w:t>
            </w:r>
            <w:r w:rsidRPr="004A56A8">
              <w:rPr>
                <w:rFonts w:cs="Times New Roman"/>
                <w:noProof/>
                <w:color w:val="auto"/>
              </w:rPr>
              <w:fldChar w:fldCharType="end"/>
            </w:r>
            <w:bookmarkEnd w:id="28"/>
            <w:bookmarkEnd w:id="29"/>
          </w:p>
        </w:tc>
      </w:tr>
      <w:tr w:rsidR="003F6FB9" w:rsidRPr="00F85EA4" w14:paraId="1EF77524" w14:textId="77777777" w:rsidTr="003F6FB9">
        <w:trPr>
          <w:trHeight w:val="300"/>
          <w:jc w:val="center"/>
        </w:trPr>
        <w:tc>
          <w:tcPr>
            <w:tcW w:w="1384" w:type="dxa"/>
            <w:vMerge w:val="restart"/>
            <w:tcBorders>
              <w:top w:val="single" w:sz="12" w:space="0" w:color="auto"/>
              <w:bottom w:val="nil"/>
              <w:right w:val="nil"/>
            </w:tcBorders>
            <w:vAlign w:val="center"/>
          </w:tcPr>
          <w:p w14:paraId="0E211005" w14:textId="77777777" w:rsidR="003F6FB9" w:rsidRPr="008A3FEB" w:rsidRDefault="003F6FB9" w:rsidP="003F6FB9">
            <w:pPr>
              <w:snapToGrid w:val="0"/>
              <w:jc w:val="center"/>
              <w:rPr>
                <w:rFonts w:eastAsia="宋体" w:cs="Times New Roman"/>
                <w:sz w:val="16"/>
                <w:szCs w:val="16"/>
              </w:rPr>
            </w:pPr>
            <w:r>
              <w:rPr>
                <w:rFonts w:eastAsia="宋体" w:cs="Times New Roman" w:hint="eastAsia"/>
                <w:sz w:val="16"/>
                <w:szCs w:val="16"/>
              </w:rPr>
              <w:t>C</w:t>
            </w:r>
            <w:r>
              <w:rPr>
                <w:rFonts w:eastAsia="宋体" w:cs="Times New Roman"/>
                <w:sz w:val="16"/>
                <w:szCs w:val="16"/>
              </w:rPr>
              <w:t>ategory</w:t>
            </w:r>
          </w:p>
        </w:tc>
        <w:tc>
          <w:tcPr>
            <w:tcW w:w="2126" w:type="dxa"/>
            <w:vMerge w:val="restart"/>
            <w:tcBorders>
              <w:top w:val="single" w:sz="12" w:space="0" w:color="auto"/>
              <w:left w:val="nil"/>
            </w:tcBorders>
            <w:noWrap/>
            <w:vAlign w:val="center"/>
          </w:tcPr>
          <w:p w14:paraId="2570580D" w14:textId="77777777" w:rsidR="003F6FB9" w:rsidRPr="00F85EA4" w:rsidRDefault="003F6FB9" w:rsidP="003F6FB9">
            <w:pPr>
              <w:snapToGrid w:val="0"/>
              <w:jc w:val="center"/>
              <w:rPr>
                <w:rFonts w:cs="Times New Roman"/>
                <w:sz w:val="16"/>
                <w:szCs w:val="16"/>
              </w:rPr>
            </w:pPr>
            <w:r w:rsidRPr="00F85EA4">
              <w:rPr>
                <w:rFonts w:cs="Times New Roman"/>
                <w:sz w:val="16"/>
                <w:szCs w:val="16"/>
              </w:rPr>
              <w:t>Variable</w:t>
            </w:r>
          </w:p>
        </w:tc>
        <w:tc>
          <w:tcPr>
            <w:tcW w:w="1701" w:type="dxa"/>
            <w:gridSpan w:val="2"/>
            <w:tcBorders>
              <w:top w:val="single" w:sz="12" w:space="0" w:color="auto"/>
              <w:bottom w:val="single" w:sz="4" w:space="0" w:color="auto"/>
            </w:tcBorders>
            <w:vAlign w:val="center"/>
          </w:tcPr>
          <w:p w14:paraId="61EEA218" w14:textId="77777777" w:rsidR="003F6FB9" w:rsidRPr="00F85EA4" w:rsidRDefault="003F6FB9" w:rsidP="003F6FB9">
            <w:pPr>
              <w:snapToGrid w:val="0"/>
              <w:jc w:val="center"/>
              <w:rPr>
                <w:rFonts w:eastAsiaTheme="minorEastAsia" w:cs="Times New Roman"/>
                <w:sz w:val="16"/>
                <w:szCs w:val="16"/>
              </w:rPr>
            </w:pPr>
            <w:r w:rsidRPr="00F85EA4">
              <w:rPr>
                <w:rFonts w:eastAsiaTheme="minorEastAsia" w:cs="Times New Roman"/>
                <w:sz w:val="16"/>
                <w:szCs w:val="16"/>
              </w:rPr>
              <w:t>All Entry by OLS</w:t>
            </w:r>
          </w:p>
        </w:tc>
        <w:tc>
          <w:tcPr>
            <w:tcW w:w="284" w:type="dxa"/>
            <w:tcBorders>
              <w:top w:val="single" w:sz="12" w:space="0" w:color="auto"/>
              <w:bottom w:val="nil"/>
            </w:tcBorders>
            <w:vAlign w:val="center"/>
          </w:tcPr>
          <w:p w14:paraId="1ACD557A" w14:textId="77777777" w:rsidR="003F6FB9" w:rsidRPr="00F85EA4" w:rsidRDefault="003F6FB9" w:rsidP="003F6FB9">
            <w:pPr>
              <w:snapToGrid w:val="0"/>
              <w:ind w:firstLine="360"/>
              <w:jc w:val="center"/>
              <w:rPr>
                <w:rFonts w:cs="Times New Roman"/>
                <w:sz w:val="16"/>
                <w:szCs w:val="16"/>
              </w:rPr>
            </w:pPr>
          </w:p>
        </w:tc>
        <w:tc>
          <w:tcPr>
            <w:tcW w:w="4331" w:type="dxa"/>
            <w:gridSpan w:val="6"/>
            <w:tcBorders>
              <w:top w:val="single" w:sz="12" w:space="0" w:color="auto"/>
              <w:bottom w:val="single" w:sz="4" w:space="0" w:color="auto"/>
            </w:tcBorders>
            <w:noWrap/>
            <w:vAlign w:val="center"/>
          </w:tcPr>
          <w:p w14:paraId="5254EC3B" w14:textId="77777777" w:rsidR="003F6FB9" w:rsidRPr="00F85EA4" w:rsidRDefault="003F6FB9" w:rsidP="003F6FB9">
            <w:pPr>
              <w:snapToGrid w:val="0"/>
              <w:ind w:firstLine="360"/>
              <w:jc w:val="center"/>
              <w:rPr>
                <w:rFonts w:cs="Times New Roman"/>
                <w:sz w:val="16"/>
                <w:szCs w:val="16"/>
              </w:rPr>
            </w:pPr>
            <w:r w:rsidRPr="00F85EA4">
              <w:rPr>
                <w:rFonts w:eastAsiaTheme="minorEastAsia" w:cs="Times New Roman"/>
                <w:sz w:val="16"/>
                <w:szCs w:val="16"/>
              </w:rPr>
              <w:t>Statistical Information of Exploratory Regression</w:t>
            </w:r>
          </w:p>
        </w:tc>
      </w:tr>
      <w:tr w:rsidR="003F6FB9" w:rsidRPr="00F85EA4" w14:paraId="13A10532" w14:textId="77777777" w:rsidTr="003F6FB9">
        <w:trPr>
          <w:trHeight w:val="300"/>
          <w:jc w:val="center"/>
        </w:trPr>
        <w:tc>
          <w:tcPr>
            <w:tcW w:w="1384" w:type="dxa"/>
            <w:vMerge/>
            <w:tcBorders>
              <w:bottom w:val="nil"/>
              <w:right w:val="nil"/>
            </w:tcBorders>
          </w:tcPr>
          <w:p w14:paraId="1655BA86" w14:textId="77777777" w:rsidR="003F6FB9" w:rsidRPr="00F85EA4" w:rsidRDefault="003F6FB9" w:rsidP="003F6FB9">
            <w:pPr>
              <w:snapToGrid w:val="0"/>
              <w:ind w:firstLine="360"/>
              <w:jc w:val="center"/>
              <w:rPr>
                <w:rFonts w:cs="Times New Roman"/>
                <w:sz w:val="16"/>
                <w:szCs w:val="16"/>
              </w:rPr>
            </w:pPr>
          </w:p>
        </w:tc>
        <w:tc>
          <w:tcPr>
            <w:tcW w:w="2126" w:type="dxa"/>
            <w:vMerge/>
            <w:tcBorders>
              <w:left w:val="nil"/>
              <w:bottom w:val="single" w:sz="4" w:space="0" w:color="auto"/>
            </w:tcBorders>
            <w:noWrap/>
            <w:vAlign w:val="center"/>
            <w:hideMark/>
          </w:tcPr>
          <w:p w14:paraId="71E1755A" w14:textId="77777777" w:rsidR="003F6FB9" w:rsidRPr="00F85EA4" w:rsidRDefault="003F6FB9" w:rsidP="003F6FB9">
            <w:pPr>
              <w:snapToGrid w:val="0"/>
              <w:ind w:firstLine="360"/>
              <w:jc w:val="center"/>
              <w:rPr>
                <w:rFonts w:cs="Times New Roman"/>
                <w:sz w:val="16"/>
                <w:szCs w:val="16"/>
              </w:rPr>
            </w:pPr>
          </w:p>
        </w:tc>
        <w:tc>
          <w:tcPr>
            <w:tcW w:w="993" w:type="dxa"/>
            <w:tcBorders>
              <w:top w:val="single" w:sz="4" w:space="0" w:color="auto"/>
              <w:bottom w:val="single" w:sz="4" w:space="0" w:color="auto"/>
            </w:tcBorders>
            <w:vAlign w:val="center"/>
          </w:tcPr>
          <w:p w14:paraId="715FF341" w14:textId="77777777" w:rsidR="003F6FB9" w:rsidRPr="00F85EA4" w:rsidRDefault="003F6FB9" w:rsidP="003F6FB9">
            <w:pPr>
              <w:snapToGrid w:val="0"/>
              <w:jc w:val="center"/>
              <w:rPr>
                <w:rFonts w:cs="Times New Roman"/>
                <w:sz w:val="16"/>
                <w:szCs w:val="16"/>
              </w:rPr>
            </w:pPr>
            <w:r w:rsidRPr="00F85EA4">
              <w:rPr>
                <w:rFonts w:cs="Times New Roman"/>
                <w:sz w:val="16"/>
                <w:szCs w:val="16"/>
              </w:rPr>
              <w:t>B</w:t>
            </w:r>
          </w:p>
        </w:tc>
        <w:tc>
          <w:tcPr>
            <w:tcW w:w="708" w:type="dxa"/>
            <w:tcBorders>
              <w:top w:val="single" w:sz="4" w:space="0" w:color="auto"/>
              <w:bottom w:val="single" w:sz="4" w:space="0" w:color="auto"/>
            </w:tcBorders>
            <w:vAlign w:val="center"/>
          </w:tcPr>
          <w:p w14:paraId="090404AB" w14:textId="77777777" w:rsidR="003F6FB9" w:rsidRPr="00F85EA4" w:rsidRDefault="003F6FB9" w:rsidP="003F6FB9">
            <w:pPr>
              <w:snapToGrid w:val="0"/>
              <w:jc w:val="center"/>
              <w:rPr>
                <w:rFonts w:cs="Times New Roman"/>
                <w:sz w:val="16"/>
                <w:szCs w:val="16"/>
              </w:rPr>
            </w:pPr>
            <w:r w:rsidRPr="00F85EA4">
              <w:rPr>
                <w:rFonts w:cs="Times New Roman"/>
                <w:sz w:val="16"/>
                <w:szCs w:val="16"/>
              </w:rPr>
              <w:t>Sig.</w:t>
            </w:r>
          </w:p>
        </w:tc>
        <w:tc>
          <w:tcPr>
            <w:tcW w:w="284" w:type="dxa"/>
            <w:tcBorders>
              <w:top w:val="nil"/>
              <w:bottom w:val="single" w:sz="4" w:space="0" w:color="auto"/>
            </w:tcBorders>
            <w:vAlign w:val="center"/>
          </w:tcPr>
          <w:p w14:paraId="7A33D7EE" w14:textId="77777777" w:rsidR="003F6FB9" w:rsidRPr="00F85EA4" w:rsidRDefault="003F6FB9" w:rsidP="003F6FB9">
            <w:pPr>
              <w:snapToGrid w:val="0"/>
              <w:jc w:val="center"/>
              <w:rPr>
                <w:rFonts w:cs="Times New Roman"/>
                <w:sz w:val="16"/>
                <w:szCs w:val="16"/>
              </w:rPr>
            </w:pPr>
          </w:p>
        </w:tc>
        <w:tc>
          <w:tcPr>
            <w:tcW w:w="850" w:type="dxa"/>
            <w:tcBorders>
              <w:top w:val="single" w:sz="4" w:space="0" w:color="auto"/>
              <w:bottom w:val="single" w:sz="4" w:space="0" w:color="auto"/>
            </w:tcBorders>
            <w:noWrap/>
            <w:vAlign w:val="center"/>
            <w:hideMark/>
          </w:tcPr>
          <w:p w14:paraId="31EFAE10" w14:textId="77777777" w:rsidR="003F6FB9" w:rsidRPr="00F85EA4" w:rsidRDefault="003F6FB9" w:rsidP="003F6FB9">
            <w:pPr>
              <w:snapToGrid w:val="0"/>
              <w:jc w:val="center"/>
              <w:rPr>
                <w:rFonts w:cs="Times New Roman"/>
                <w:sz w:val="16"/>
                <w:szCs w:val="16"/>
              </w:rPr>
            </w:pPr>
            <w:r w:rsidRPr="00F85EA4">
              <w:rPr>
                <w:rFonts w:cs="Times New Roman"/>
                <w:sz w:val="16"/>
                <w:szCs w:val="16"/>
              </w:rPr>
              <w:t>VIF</w:t>
            </w:r>
          </w:p>
        </w:tc>
        <w:tc>
          <w:tcPr>
            <w:tcW w:w="850" w:type="dxa"/>
            <w:tcBorders>
              <w:top w:val="single" w:sz="4" w:space="0" w:color="auto"/>
              <w:bottom w:val="single" w:sz="4" w:space="0" w:color="auto"/>
            </w:tcBorders>
            <w:noWrap/>
            <w:vAlign w:val="center"/>
            <w:hideMark/>
          </w:tcPr>
          <w:p w14:paraId="52F5652B" w14:textId="77777777" w:rsidR="003F6FB9" w:rsidRPr="00F85EA4" w:rsidRDefault="003F6FB9" w:rsidP="003F6FB9">
            <w:pPr>
              <w:snapToGrid w:val="0"/>
              <w:jc w:val="center"/>
              <w:rPr>
                <w:rFonts w:cs="Times New Roman"/>
                <w:sz w:val="16"/>
                <w:szCs w:val="16"/>
              </w:rPr>
            </w:pPr>
            <w:r>
              <w:t xml:space="preserve"> </w:t>
            </w:r>
            <w:r w:rsidRPr="00BC370C">
              <w:rPr>
                <w:rFonts w:eastAsiaTheme="minorEastAsia" w:cs="Times New Roman"/>
                <w:sz w:val="16"/>
                <w:szCs w:val="16"/>
              </w:rPr>
              <w:t>Validity</w:t>
            </w:r>
          </w:p>
        </w:tc>
        <w:tc>
          <w:tcPr>
            <w:tcW w:w="851" w:type="dxa"/>
            <w:tcBorders>
              <w:top w:val="single" w:sz="4" w:space="0" w:color="auto"/>
              <w:bottom w:val="single" w:sz="4" w:space="0" w:color="auto"/>
            </w:tcBorders>
            <w:noWrap/>
            <w:vAlign w:val="center"/>
            <w:hideMark/>
          </w:tcPr>
          <w:p w14:paraId="2B36F5CB" w14:textId="77777777" w:rsidR="003F6FB9" w:rsidRPr="00F85EA4" w:rsidRDefault="003F6FB9" w:rsidP="003F6FB9">
            <w:pPr>
              <w:snapToGrid w:val="0"/>
              <w:jc w:val="center"/>
              <w:rPr>
                <w:rFonts w:cs="Times New Roman"/>
                <w:sz w:val="16"/>
                <w:szCs w:val="16"/>
              </w:rPr>
            </w:pPr>
            <w:r w:rsidRPr="00F85EA4">
              <w:rPr>
                <w:rFonts w:eastAsiaTheme="minorEastAsia" w:cs="Times New Roman"/>
                <w:sz w:val="16"/>
                <w:szCs w:val="16"/>
              </w:rPr>
              <w:t>stability</w:t>
            </w:r>
          </w:p>
        </w:tc>
        <w:tc>
          <w:tcPr>
            <w:tcW w:w="593" w:type="dxa"/>
            <w:tcBorders>
              <w:top w:val="single" w:sz="4" w:space="0" w:color="auto"/>
              <w:bottom w:val="single" w:sz="4" w:space="0" w:color="auto"/>
            </w:tcBorders>
            <w:noWrap/>
            <w:vAlign w:val="center"/>
            <w:hideMark/>
          </w:tcPr>
          <w:p w14:paraId="7680380C" w14:textId="77777777" w:rsidR="003F6FB9" w:rsidRPr="00F85EA4" w:rsidRDefault="003F6FB9" w:rsidP="003F6FB9">
            <w:pPr>
              <w:snapToGrid w:val="0"/>
              <w:jc w:val="center"/>
              <w:rPr>
                <w:rFonts w:cs="Times New Roman"/>
                <w:sz w:val="16"/>
                <w:szCs w:val="16"/>
              </w:rPr>
            </w:pPr>
            <w:r w:rsidRPr="00F85EA4">
              <w:rPr>
                <w:rFonts w:cs="Times New Roman"/>
                <w:sz w:val="16"/>
                <w:szCs w:val="16"/>
              </w:rPr>
              <w:t>times</w:t>
            </w:r>
          </w:p>
        </w:tc>
        <w:tc>
          <w:tcPr>
            <w:tcW w:w="593" w:type="dxa"/>
            <w:tcBorders>
              <w:top w:val="single" w:sz="4" w:space="0" w:color="auto"/>
              <w:bottom w:val="single" w:sz="4" w:space="0" w:color="auto"/>
            </w:tcBorders>
            <w:noWrap/>
            <w:vAlign w:val="center"/>
            <w:hideMark/>
          </w:tcPr>
          <w:p w14:paraId="2FF31341" w14:textId="77777777" w:rsidR="003F6FB9" w:rsidRPr="00F85EA4" w:rsidRDefault="003F6FB9" w:rsidP="003F6FB9">
            <w:pPr>
              <w:snapToGrid w:val="0"/>
              <w:jc w:val="center"/>
              <w:rPr>
                <w:rFonts w:cs="Times New Roman"/>
                <w:sz w:val="16"/>
                <w:szCs w:val="16"/>
              </w:rPr>
            </w:pPr>
            <w:r w:rsidRPr="00F85EA4">
              <w:rPr>
                <w:rFonts w:cs="Times New Roman"/>
                <w:sz w:val="16"/>
                <w:szCs w:val="16"/>
              </w:rPr>
              <w:t>+</w:t>
            </w:r>
          </w:p>
        </w:tc>
        <w:tc>
          <w:tcPr>
            <w:tcW w:w="594" w:type="dxa"/>
            <w:tcBorders>
              <w:top w:val="single" w:sz="4" w:space="0" w:color="auto"/>
              <w:bottom w:val="single" w:sz="4" w:space="0" w:color="auto"/>
            </w:tcBorders>
            <w:noWrap/>
            <w:vAlign w:val="center"/>
            <w:hideMark/>
          </w:tcPr>
          <w:p w14:paraId="1B3677DC" w14:textId="77777777" w:rsidR="003F6FB9" w:rsidRPr="00F85EA4" w:rsidRDefault="003F6FB9" w:rsidP="003F6FB9">
            <w:pPr>
              <w:snapToGrid w:val="0"/>
              <w:jc w:val="center"/>
              <w:rPr>
                <w:rFonts w:cs="Times New Roman"/>
                <w:sz w:val="16"/>
                <w:szCs w:val="16"/>
              </w:rPr>
            </w:pPr>
            <w:r w:rsidRPr="00F85EA4">
              <w:rPr>
                <w:rFonts w:cs="Times New Roman"/>
                <w:sz w:val="16"/>
                <w:szCs w:val="16"/>
              </w:rPr>
              <w:t>-</w:t>
            </w:r>
          </w:p>
        </w:tc>
      </w:tr>
      <w:tr w:rsidR="003F6FB9" w:rsidRPr="00F85EA4" w14:paraId="17A35334" w14:textId="77777777" w:rsidTr="003F6FB9">
        <w:trPr>
          <w:trHeight w:val="300"/>
          <w:jc w:val="center"/>
        </w:trPr>
        <w:tc>
          <w:tcPr>
            <w:tcW w:w="1384" w:type="dxa"/>
            <w:vMerge/>
            <w:tcBorders>
              <w:bottom w:val="nil"/>
              <w:right w:val="nil"/>
            </w:tcBorders>
            <w:vAlign w:val="center"/>
          </w:tcPr>
          <w:p w14:paraId="23511393" w14:textId="77777777" w:rsidR="003F6FB9" w:rsidRPr="00F85EA4" w:rsidRDefault="003F6FB9" w:rsidP="003F6FB9">
            <w:pPr>
              <w:snapToGrid w:val="0"/>
              <w:jc w:val="center"/>
              <w:rPr>
                <w:rFonts w:cs="Times New Roman"/>
                <w:sz w:val="16"/>
                <w:szCs w:val="16"/>
              </w:rPr>
            </w:pPr>
          </w:p>
        </w:tc>
        <w:tc>
          <w:tcPr>
            <w:tcW w:w="2126" w:type="dxa"/>
            <w:tcBorders>
              <w:top w:val="single" w:sz="4" w:space="0" w:color="auto"/>
              <w:left w:val="nil"/>
              <w:bottom w:val="single" w:sz="4" w:space="0" w:color="auto"/>
            </w:tcBorders>
            <w:noWrap/>
            <w:vAlign w:val="center"/>
            <w:hideMark/>
          </w:tcPr>
          <w:p w14:paraId="7868C205" w14:textId="77777777" w:rsidR="003F6FB9" w:rsidRPr="008A3FEB" w:rsidRDefault="003F6FB9" w:rsidP="003F6FB9">
            <w:pPr>
              <w:snapToGrid w:val="0"/>
              <w:jc w:val="center"/>
              <w:rPr>
                <w:rFonts w:eastAsia="宋体" w:cs="Times New Roman"/>
                <w:sz w:val="16"/>
                <w:szCs w:val="16"/>
              </w:rPr>
            </w:pPr>
            <w:r>
              <w:rPr>
                <w:rFonts w:eastAsia="宋体" w:cs="Times New Roman"/>
                <w:sz w:val="16"/>
                <w:szCs w:val="16"/>
              </w:rPr>
              <w:t>Total</w:t>
            </w:r>
          </w:p>
        </w:tc>
        <w:tc>
          <w:tcPr>
            <w:tcW w:w="993" w:type="dxa"/>
            <w:tcBorders>
              <w:top w:val="single" w:sz="4" w:space="0" w:color="auto"/>
              <w:bottom w:val="single" w:sz="4" w:space="0" w:color="auto"/>
            </w:tcBorders>
            <w:vAlign w:val="center"/>
          </w:tcPr>
          <w:p w14:paraId="65E82EED" w14:textId="77777777" w:rsidR="003F6FB9" w:rsidRPr="00F85EA4" w:rsidRDefault="003F6FB9" w:rsidP="003F6FB9">
            <w:pPr>
              <w:snapToGrid w:val="0"/>
              <w:jc w:val="center"/>
              <w:rPr>
                <w:rFonts w:cs="Times New Roman"/>
                <w:sz w:val="16"/>
                <w:szCs w:val="16"/>
              </w:rPr>
            </w:pPr>
          </w:p>
        </w:tc>
        <w:tc>
          <w:tcPr>
            <w:tcW w:w="708" w:type="dxa"/>
            <w:tcBorders>
              <w:top w:val="single" w:sz="4" w:space="0" w:color="auto"/>
              <w:bottom w:val="single" w:sz="4" w:space="0" w:color="auto"/>
            </w:tcBorders>
            <w:shd w:val="clear" w:color="auto" w:fill="auto"/>
            <w:vAlign w:val="center"/>
          </w:tcPr>
          <w:p w14:paraId="175D36B5" w14:textId="77777777" w:rsidR="003F6FB9" w:rsidRPr="00F85EA4" w:rsidRDefault="003F6FB9" w:rsidP="003F6FB9">
            <w:pPr>
              <w:snapToGrid w:val="0"/>
              <w:jc w:val="center"/>
              <w:rPr>
                <w:rFonts w:cs="Times New Roman"/>
                <w:sz w:val="16"/>
                <w:szCs w:val="16"/>
              </w:rPr>
            </w:pPr>
          </w:p>
        </w:tc>
        <w:tc>
          <w:tcPr>
            <w:tcW w:w="284" w:type="dxa"/>
            <w:tcBorders>
              <w:top w:val="single" w:sz="4" w:space="0" w:color="auto"/>
              <w:bottom w:val="single" w:sz="4" w:space="0" w:color="auto"/>
            </w:tcBorders>
            <w:vAlign w:val="center"/>
          </w:tcPr>
          <w:p w14:paraId="6E0873DA" w14:textId="77777777" w:rsidR="003F6FB9" w:rsidRPr="00F85EA4" w:rsidRDefault="003F6FB9" w:rsidP="003F6FB9">
            <w:pPr>
              <w:snapToGrid w:val="0"/>
              <w:jc w:val="center"/>
              <w:rPr>
                <w:rFonts w:cs="Times New Roman"/>
                <w:sz w:val="16"/>
                <w:szCs w:val="16"/>
              </w:rPr>
            </w:pPr>
          </w:p>
        </w:tc>
        <w:tc>
          <w:tcPr>
            <w:tcW w:w="850" w:type="dxa"/>
            <w:tcBorders>
              <w:top w:val="single" w:sz="4" w:space="0" w:color="auto"/>
              <w:bottom w:val="single" w:sz="4" w:space="0" w:color="auto"/>
            </w:tcBorders>
            <w:noWrap/>
            <w:vAlign w:val="center"/>
          </w:tcPr>
          <w:p w14:paraId="55515194" w14:textId="77777777" w:rsidR="003F6FB9" w:rsidRPr="00F85EA4" w:rsidRDefault="003F6FB9" w:rsidP="003F6FB9">
            <w:pPr>
              <w:snapToGrid w:val="0"/>
              <w:jc w:val="center"/>
              <w:rPr>
                <w:rFonts w:cs="Times New Roman"/>
                <w:sz w:val="16"/>
                <w:szCs w:val="16"/>
              </w:rPr>
            </w:pPr>
          </w:p>
        </w:tc>
        <w:tc>
          <w:tcPr>
            <w:tcW w:w="850" w:type="dxa"/>
            <w:tcBorders>
              <w:top w:val="single" w:sz="4" w:space="0" w:color="auto"/>
              <w:bottom w:val="single" w:sz="4" w:space="0" w:color="auto"/>
            </w:tcBorders>
            <w:noWrap/>
            <w:vAlign w:val="center"/>
          </w:tcPr>
          <w:p w14:paraId="2BB37D73" w14:textId="77777777" w:rsidR="003F6FB9" w:rsidRPr="00F85EA4" w:rsidRDefault="003F6FB9" w:rsidP="003F6FB9">
            <w:pPr>
              <w:snapToGrid w:val="0"/>
              <w:jc w:val="center"/>
              <w:rPr>
                <w:rFonts w:eastAsiaTheme="minorEastAsia" w:cs="Times New Roman"/>
                <w:sz w:val="16"/>
                <w:szCs w:val="16"/>
              </w:rPr>
            </w:pPr>
          </w:p>
        </w:tc>
        <w:tc>
          <w:tcPr>
            <w:tcW w:w="851" w:type="dxa"/>
            <w:tcBorders>
              <w:top w:val="single" w:sz="4" w:space="0" w:color="auto"/>
              <w:bottom w:val="single" w:sz="4" w:space="0" w:color="auto"/>
            </w:tcBorders>
            <w:noWrap/>
            <w:vAlign w:val="center"/>
          </w:tcPr>
          <w:p w14:paraId="1FE060B9" w14:textId="77777777" w:rsidR="003F6FB9" w:rsidRPr="00BC370C" w:rsidRDefault="003F6FB9" w:rsidP="003F6FB9">
            <w:pPr>
              <w:snapToGrid w:val="0"/>
              <w:jc w:val="right"/>
              <w:rPr>
                <w:rFonts w:eastAsia="宋体" w:cs="Times New Roman"/>
                <w:sz w:val="16"/>
                <w:szCs w:val="16"/>
              </w:rPr>
            </w:pPr>
          </w:p>
        </w:tc>
        <w:tc>
          <w:tcPr>
            <w:tcW w:w="593" w:type="dxa"/>
            <w:tcBorders>
              <w:top w:val="single" w:sz="4" w:space="0" w:color="auto"/>
              <w:bottom w:val="single" w:sz="4" w:space="0" w:color="auto"/>
            </w:tcBorders>
            <w:noWrap/>
            <w:vAlign w:val="center"/>
            <w:hideMark/>
          </w:tcPr>
          <w:p w14:paraId="7DEB58AB" w14:textId="77777777" w:rsidR="003F6FB9" w:rsidRPr="00F85EA4" w:rsidRDefault="003F6FB9" w:rsidP="003F6FB9">
            <w:pPr>
              <w:snapToGrid w:val="0"/>
              <w:jc w:val="center"/>
              <w:rPr>
                <w:rFonts w:cs="Times New Roman"/>
                <w:sz w:val="16"/>
                <w:szCs w:val="16"/>
              </w:rPr>
            </w:pPr>
            <w:r w:rsidRPr="00F85EA4">
              <w:rPr>
                <w:rFonts w:cs="Times New Roman"/>
                <w:sz w:val="16"/>
                <w:szCs w:val="16"/>
              </w:rPr>
              <w:t>367</w:t>
            </w:r>
          </w:p>
        </w:tc>
        <w:tc>
          <w:tcPr>
            <w:tcW w:w="593" w:type="dxa"/>
            <w:tcBorders>
              <w:top w:val="single" w:sz="4" w:space="0" w:color="auto"/>
              <w:bottom w:val="single" w:sz="4" w:space="0" w:color="auto"/>
            </w:tcBorders>
            <w:noWrap/>
            <w:vAlign w:val="center"/>
            <w:hideMark/>
          </w:tcPr>
          <w:p w14:paraId="48B5928E" w14:textId="77777777" w:rsidR="003F6FB9" w:rsidRPr="00F85EA4" w:rsidRDefault="003F6FB9" w:rsidP="003F6FB9">
            <w:pPr>
              <w:snapToGrid w:val="0"/>
              <w:jc w:val="center"/>
              <w:rPr>
                <w:rFonts w:cs="Times New Roman"/>
                <w:sz w:val="16"/>
                <w:szCs w:val="16"/>
              </w:rPr>
            </w:pPr>
            <w:r w:rsidRPr="00F85EA4">
              <w:rPr>
                <w:rFonts w:cs="Times New Roman"/>
                <w:sz w:val="16"/>
                <w:szCs w:val="16"/>
              </w:rPr>
              <w:t>253</w:t>
            </w:r>
          </w:p>
        </w:tc>
        <w:tc>
          <w:tcPr>
            <w:tcW w:w="594" w:type="dxa"/>
            <w:tcBorders>
              <w:top w:val="single" w:sz="4" w:space="0" w:color="auto"/>
              <w:bottom w:val="single" w:sz="4" w:space="0" w:color="auto"/>
            </w:tcBorders>
            <w:noWrap/>
            <w:vAlign w:val="center"/>
            <w:hideMark/>
          </w:tcPr>
          <w:p w14:paraId="78C423EE" w14:textId="77777777" w:rsidR="003F6FB9" w:rsidRPr="00F85EA4" w:rsidRDefault="003F6FB9" w:rsidP="003F6FB9">
            <w:pPr>
              <w:snapToGrid w:val="0"/>
              <w:jc w:val="center"/>
              <w:rPr>
                <w:rFonts w:cs="Times New Roman"/>
                <w:sz w:val="16"/>
                <w:szCs w:val="16"/>
              </w:rPr>
            </w:pPr>
            <w:r w:rsidRPr="00F85EA4">
              <w:rPr>
                <w:rFonts w:cs="Times New Roman"/>
                <w:sz w:val="16"/>
                <w:szCs w:val="16"/>
              </w:rPr>
              <w:t>114</w:t>
            </w:r>
          </w:p>
        </w:tc>
      </w:tr>
      <w:tr w:rsidR="003F6FB9" w:rsidRPr="00F85EA4" w14:paraId="63514612" w14:textId="77777777" w:rsidTr="003F6FB9">
        <w:trPr>
          <w:trHeight w:val="285"/>
          <w:jc w:val="center"/>
        </w:trPr>
        <w:tc>
          <w:tcPr>
            <w:tcW w:w="1384" w:type="dxa"/>
            <w:vMerge w:val="restart"/>
            <w:tcBorders>
              <w:top w:val="single" w:sz="4" w:space="0" w:color="auto"/>
              <w:bottom w:val="nil"/>
              <w:right w:val="nil"/>
            </w:tcBorders>
            <w:vAlign w:val="center"/>
          </w:tcPr>
          <w:p w14:paraId="6FBBC189" w14:textId="77777777" w:rsidR="003F6FB9" w:rsidRPr="00F85EA4" w:rsidRDefault="003F6FB9" w:rsidP="003F6FB9">
            <w:pPr>
              <w:snapToGrid w:val="0"/>
              <w:jc w:val="center"/>
              <w:rPr>
                <w:rFonts w:cs="Times New Roman"/>
                <w:sz w:val="16"/>
                <w:szCs w:val="16"/>
              </w:rPr>
            </w:pPr>
            <w:r w:rsidRPr="00F85EA4">
              <w:rPr>
                <w:rFonts w:eastAsiaTheme="minorEastAsia" w:cs="Times New Roman"/>
                <w:kern w:val="0"/>
                <w:sz w:val="16"/>
                <w:szCs w:val="16"/>
              </w:rPr>
              <w:t>Built environment</w:t>
            </w:r>
          </w:p>
        </w:tc>
        <w:tc>
          <w:tcPr>
            <w:tcW w:w="2126" w:type="dxa"/>
            <w:tcBorders>
              <w:top w:val="single" w:sz="4" w:space="0" w:color="auto"/>
              <w:left w:val="nil"/>
              <w:right w:val="nil"/>
            </w:tcBorders>
            <w:noWrap/>
            <w:vAlign w:val="center"/>
            <w:hideMark/>
          </w:tcPr>
          <w:p w14:paraId="10FCA832" w14:textId="77777777" w:rsidR="003F6FB9" w:rsidRPr="00F85EA4" w:rsidRDefault="003F6FB9" w:rsidP="003F6FB9">
            <w:pPr>
              <w:snapToGrid w:val="0"/>
              <w:jc w:val="center"/>
              <w:rPr>
                <w:rFonts w:cs="Times New Roman"/>
                <w:sz w:val="16"/>
                <w:szCs w:val="16"/>
              </w:rPr>
            </w:pPr>
            <w:r w:rsidRPr="00F85EA4">
              <w:rPr>
                <w:rFonts w:cs="Times New Roman"/>
                <w:sz w:val="16"/>
                <w:szCs w:val="16"/>
              </w:rPr>
              <w:t>Commerce Area</w:t>
            </w:r>
          </w:p>
        </w:tc>
        <w:tc>
          <w:tcPr>
            <w:tcW w:w="993" w:type="dxa"/>
            <w:tcBorders>
              <w:top w:val="single" w:sz="4" w:space="0" w:color="auto"/>
              <w:left w:val="nil"/>
            </w:tcBorders>
            <w:vAlign w:val="center"/>
          </w:tcPr>
          <w:p w14:paraId="47CD50B8"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.003</w:t>
            </w:r>
          </w:p>
        </w:tc>
        <w:tc>
          <w:tcPr>
            <w:tcW w:w="708" w:type="dxa"/>
            <w:tcBorders>
              <w:top w:val="single" w:sz="4" w:space="0" w:color="auto"/>
            </w:tcBorders>
            <w:shd w:val="clear" w:color="auto" w:fill="D9D9D9" w:themeFill="background1" w:themeFillShade="D9"/>
            <w:vAlign w:val="center"/>
          </w:tcPr>
          <w:p w14:paraId="2A9E726B"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.801</w:t>
            </w:r>
          </w:p>
        </w:tc>
        <w:tc>
          <w:tcPr>
            <w:tcW w:w="284" w:type="dxa"/>
            <w:tcBorders>
              <w:top w:val="single" w:sz="4" w:space="0" w:color="auto"/>
              <w:bottom w:val="nil"/>
            </w:tcBorders>
            <w:vAlign w:val="center"/>
          </w:tcPr>
          <w:p w14:paraId="1B9848F7" w14:textId="77777777" w:rsidR="003F6FB9" w:rsidRPr="00F85EA4" w:rsidRDefault="003F6FB9" w:rsidP="003F6FB9">
            <w:pPr>
              <w:snapToGrid w:val="0"/>
              <w:jc w:val="center"/>
              <w:rPr>
                <w:rFonts w:cs="Times New Roman"/>
                <w:sz w:val="16"/>
                <w:szCs w:val="16"/>
              </w:rPr>
            </w:pPr>
          </w:p>
        </w:tc>
        <w:tc>
          <w:tcPr>
            <w:tcW w:w="850" w:type="dxa"/>
            <w:tcBorders>
              <w:top w:val="single" w:sz="4" w:space="0" w:color="auto"/>
              <w:right w:val="nil"/>
            </w:tcBorders>
            <w:shd w:val="clear" w:color="auto" w:fill="D9D9D9" w:themeFill="background1" w:themeFillShade="D9"/>
            <w:noWrap/>
            <w:vAlign w:val="center"/>
            <w:hideMark/>
          </w:tcPr>
          <w:p w14:paraId="3C33FA42" w14:textId="77777777" w:rsidR="003F6FB9" w:rsidRPr="00F85EA4" w:rsidRDefault="003F6FB9" w:rsidP="003F6FB9">
            <w:pPr>
              <w:snapToGrid w:val="0"/>
              <w:jc w:val="right"/>
              <w:rPr>
                <w:rFonts w:cs="Times New Roman"/>
                <w:sz w:val="16"/>
                <w:szCs w:val="16"/>
              </w:rPr>
            </w:pPr>
            <w:r w:rsidRPr="00F85EA4">
              <w:rPr>
                <w:rFonts w:cs="Times New Roman"/>
                <w:sz w:val="16"/>
                <w:szCs w:val="16"/>
              </w:rPr>
              <w:t>8.8</w:t>
            </w:r>
          </w:p>
        </w:tc>
        <w:tc>
          <w:tcPr>
            <w:tcW w:w="850" w:type="dxa"/>
            <w:tcBorders>
              <w:top w:val="single" w:sz="4" w:space="0" w:color="auto"/>
              <w:left w:val="nil"/>
              <w:bottom w:val="nil"/>
              <w:right w:val="nil"/>
            </w:tcBorders>
            <w:noWrap/>
            <w:vAlign w:val="center"/>
            <w:hideMark/>
          </w:tcPr>
          <w:p w14:paraId="3114773E" w14:textId="77777777" w:rsidR="003F6FB9" w:rsidRPr="00F85EA4" w:rsidRDefault="003F6FB9" w:rsidP="003F6FB9">
            <w:pPr>
              <w:snapToGrid w:val="0"/>
              <w:jc w:val="right"/>
              <w:rPr>
                <w:rFonts w:cs="Times New Roman"/>
                <w:sz w:val="16"/>
                <w:szCs w:val="16"/>
              </w:rPr>
            </w:pPr>
            <w:r w:rsidRPr="00F85EA4">
              <w:rPr>
                <w:rFonts w:cs="Times New Roman"/>
                <w:sz w:val="16"/>
                <w:szCs w:val="16"/>
              </w:rPr>
              <w:t>32.1%</w:t>
            </w:r>
          </w:p>
        </w:tc>
        <w:tc>
          <w:tcPr>
            <w:tcW w:w="851" w:type="dxa"/>
            <w:tcBorders>
              <w:top w:val="single" w:sz="4" w:space="0" w:color="auto"/>
              <w:left w:val="nil"/>
              <w:bottom w:val="nil"/>
              <w:right w:val="nil"/>
            </w:tcBorders>
            <w:noWrap/>
            <w:vAlign w:val="center"/>
            <w:hideMark/>
          </w:tcPr>
          <w:p w14:paraId="792F4103"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100.0%</w:t>
            </w:r>
          </w:p>
        </w:tc>
        <w:tc>
          <w:tcPr>
            <w:tcW w:w="593" w:type="dxa"/>
            <w:tcBorders>
              <w:top w:val="single" w:sz="4" w:space="0" w:color="auto"/>
              <w:left w:val="nil"/>
            </w:tcBorders>
            <w:noWrap/>
            <w:vAlign w:val="center"/>
            <w:hideMark/>
          </w:tcPr>
          <w:p w14:paraId="24DE18D6" w14:textId="77777777" w:rsidR="003F6FB9" w:rsidRPr="00F85EA4" w:rsidRDefault="003F6FB9" w:rsidP="003F6FB9">
            <w:pPr>
              <w:snapToGrid w:val="0"/>
              <w:jc w:val="center"/>
              <w:rPr>
                <w:rFonts w:cs="Times New Roman"/>
                <w:sz w:val="16"/>
                <w:szCs w:val="16"/>
              </w:rPr>
            </w:pPr>
            <w:r w:rsidRPr="00F85EA4">
              <w:rPr>
                <w:rFonts w:cs="Times New Roman"/>
                <w:sz w:val="16"/>
                <w:szCs w:val="16"/>
              </w:rPr>
              <w:t>25</w:t>
            </w:r>
          </w:p>
        </w:tc>
        <w:tc>
          <w:tcPr>
            <w:tcW w:w="593" w:type="dxa"/>
            <w:tcBorders>
              <w:top w:val="single" w:sz="4" w:space="0" w:color="auto"/>
            </w:tcBorders>
            <w:noWrap/>
            <w:vAlign w:val="center"/>
            <w:hideMark/>
          </w:tcPr>
          <w:p w14:paraId="776B903F" w14:textId="77777777" w:rsidR="003F6FB9" w:rsidRPr="00F85EA4" w:rsidRDefault="003F6FB9" w:rsidP="003F6FB9">
            <w:pPr>
              <w:snapToGrid w:val="0"/>
              <w:jc w:val="center"/>
              <w:rPr>
                <w:rFonts w:cs="Times New Roman"/>
                <w:sz w:val="16"/>
                <w:szCs w:val="16"/>
              </w:rPr>
            </w:pPr>
            <w:r w:rsidRPr="00F85EA4">
              <w:rPr>
                <w:rFonts w:cs="Times New Roman"/>
                <w:sz w:val="16"/>
                <w:szCs w:val="16"/>
              </w:rPr>
              <w:t>25</w:t>
            </w:r>
          </w:p>
        </w:tc>
        <w:tc>
          <w:tcPr>
            <w:tcW w:w="594" w:type="dxa"/>
            <w:tcBorders>
              <w:top w:val="single" w:sz="4" w:space="0" w:color="auto"/>
              <w:right w:val="nil"/>
            </w:tcBorders>
            <w:noWrap/>
            <w:vAlign w:val="center"/>
            <w:hideMark/>
          </w:tcPr>
          <w:p w14:paraId="7489BE2A" w14:textId="77777777" w:rsidR="003F6FB9" w:rsidRPr="00F85EA4" w:rsidRDefault="003F6FB9" w:rsidP="003F6FB9">
            <w:pPr>
              <w:snapToGrid w:val="0"/>
              <w:jc w:val="center"/>
              <w:rPr>
                <w:rFonts w:cs="Times New Roman"/>
                <w:sz w:val="16"/>
                <w:szCs w:val="16"/>
              </w:rPr>
            </w:pPr>
            <w:r w:rsidRPr="00F85EA4">
              <w:rPr>
                <w:rFonts w:cs="Times New Roman"/>
                <w:sz w:val="16"/>
                <w:szCs w:val="16"/>
              </w:rPr>
              <w:t>0</w:t>
            </w:r>
          </w:p>
        </w:tc>
      </w:tr>
      <w:tr w:rsidR="003F6FB9" w:rsidRPr="00F85EA4" w14:paraId="2821924F" w14:textId="77777777" w:rsidTr="003F6FB9">
        <w:trPr>
          <w:trHeight w:val="285"/>
          <w:jc w:val="center"/>
        </w:trPr>
        <w:tc>
          <w:tcPr>
            <w:tcW w:w="1384" w:type="dxa"/>
            <w:vMerge/>
            <w:tcBorders>
              <w:bottom w:val="nil"/>
              <w:right w:val="nil"/>
            </w:tcBorders>
          </w:tcPr>
          <w:p w14:paraId="3FFA0146" w14:textId="77777777" w:rsidR="003F6FB9" w:rsidRPr="00F85EA4" w:rsidRDefault="003F6FB9" w:rsidP="003F6FB9">
            <w:pPr>
              <w:snapToGrid w:val="0"/>
              <w:jc w:val="center"/>
              <w:rPr>
                <w:rFonts w:cs="Times New Roman"/>
                <w:sz w:val="16"/>
                <w:szCs w:val="16"/>
              </w:rPr>
            </w:pPr>
          </w:p>
        </w:tc>
        <w:tc>
          <w:tcPr>
            <w:tcW w:w="2126" w:type="dxa"/>
            <w:tcBorders>
              <w:left w:val="nil"/>
              <w:right w:val="nil"/>
            </w:tcBorders>
            <w:noWrap/>
            <w:vAlign w:val="center"/>
            <w:hideMark/>
          </w:tcPr>
          <w:p w14:paraId="750FA102" w14:textId="77777777" w:rsidR="003F6FB9" w:rsidRPr="00F85EA4" w:rsidRDefault="003F6FB9" w:rsidP="003F6FB9">
            <w:pPr>
              <w:snapToGrid w:val="0"/>
              <w:jc w:val="center"/>
              <w:rPr>
                <w:rFonts w:cs="Times New Roman"/>
                <w:sz w:val="16"/>
                <w:szCs w:val="16"/>
              </w:rPr>
            </w:pPr>
            <w:r w:rsidRPr="00F85EA4">
              <w:rPr>
                <w:rFonts w:cs="Times New Roman"/>
                <w:sz w:val="16"/>
                <w:szCs w:val="16"/>
              </w:rPr>
              <w:t>Office Area</w:t>
            </w:r>
          </w:p>
        </w:tc>
        <w:tc>
          <w:tcPr>
            <w:tcW w:w="993" w:type="dxa"/>
            <w:tcBorders>
              <w:left w:val="nil"/>
            </w:tcBorders>
            <w:vAlign w:val="center"/>
          </w:tcPr>
          <w:p w14:paraId="73A0CDF9"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-.005</w:t>
            </w:r>
          </w:p>
        </w:tc>
        <w:tc>
          <w:tcPr>
            <w:tcW w:w="708" w:type="dxa"/>
            <w:shd w:val="clear" w:color="auto" w:fill="D9D9D9" w:themeFill="background1" w:themeFillShade="D9"/>
            <w:vAlign w:val="center"/>
          </w:tcPr>
          <w:p w14:paraId="7B0ABA39"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.584</w:t>
            </w:r>
          </w:p>
        </w:tc>
        <w:tc>
          <w:tcPr>
            <w:tcW w:w="284" w:type="dxa"/>
            <w:tcBorders>
              <w:top w:val="nil"/>
              <w:bottom w:val="nil"/>
            </w:tcBorders>
            <w:vAlign w:val="center"/>
          </w:tcPr>
          <w:p w14:paraId="659704C8" w14:textId="77777777" w:rsidR="003F6FB9" w:rsidRPr="00F85EA4" w:rsidRDefault="003F6FB9" w:rsidP="003F6FB9">
            <w:pPr>
              <w:snapToGrid w:val="0"/>
              <w:jc w:val="center"/>
              <w:rPr>
                <w:rFonts w:cs="Times New Roman"/>
                <w:sz w:val="16"/>
                <w:szCs w:val="16"/>
              </w:rPr>
            </w:pPr>
          </w:p>
        </w:tc>
        <w:tc>
          <w:tcPr>
            <w:tcW w:w="850" w:type="dxa"/>
            <w:tcBorders>
              <w:right w:val="nil"/>
            </w:tcBorders>
            <w:shd w:val="clear" w:color="auto" w:fill="D9D9D9" w:themeFill="background1" w:themeFillShade="D9"/>
            <w:noWrap/>
            <w:vAlign w:val="center"/>
            <w:hideMark/>
          </w:tcPr>
          <w:p w14:paraId="6D9F5208" w14:textId="77777777" w:rsidR="003F6FB9" w:rsidRPr="00F85EA4" w:rsidRDefault="003F6FB9" w:rsidP="003F6FB9">
            <w:pPr>
              <w:snapToGrid w:val="0"/>
              <w:jc w:val="right"/>
              <w:rPr>
                <w:rFonts w:cs="Times New Roman"/>
                <w:sz w:val="16"/>
                <w:szCs w:val="16"/>
              </w:rPr>
            </w:pPr>
            <w:r w:rsidRPr="00F85EA4">
              <w:rPr>
                <w:rFonts w:cs="Times New Roman"/>
                <w:sz w:val="16"/>
                <w:szCs w:val="16"/>
              </w:rPr>
              <w:t>10.4</w:t>
            </w:r>
          </w:p>
        </w:tc>
        <w:tc>
          <w:tcPr>
            <w:tcW w:w="850" w:type="dxa"/>
            <w:tcBorders>
              <w:top w:val="nil"/>
              <w:left w:val="nil"/>
              <w:bottom w:val="nil"/>
              <w:right w:val="nil"/>
            </w:tcBorders>
            <w:shd w:val="clear" w:color="auto" w:fill="D9D9D9" w:themeFill="background1" w:themeFillShade="D9"/>
            <w:noWrap/>
            <w:vAlign w:val="center"/>
            <w:hideMark/>
          </w:tcPr>
          <w:p w14:paraId="141AF3E5" w14:textId="77777777" w:rsidR="003F6FB9" w:rsidRPr="00F85EA4" w:rsidRDefault="003F6FB9" w:rsidP="003F6FB9">
            <w:pPr>
              <w:snapToGrid w:val="0"/>
              <w:jc w:val="right"/>
              <w:rPr>
                <w:rFonts w:cs="Times New Roman"/>
                <w:sz w:val="16"/>
                <w:szCs w:val="16"/>
              </w:rPr>
            </w:pPr>
            <w:r w:rsidRPr="00F85EA4">
              <w:rPr>
                <w:rFonts w:cs="Times New Roman"/>
                <w:sz w:val="16"/>
                <w:szCs w:val="16"/>
              </w:rPr>
              <w:t>9.0%</w:t>
            </w:r>
          </w:p>
        </w:tc>
        <w:tc>
          <w:tcPr>
            <w:tcW w:w="851" w:type="dxa"/>
            <w:tcBorders>
              <w:top w:val="nil"/>
              <w:left w:val="nil"/>
              <w:bottom w:val="nil"/>
              <w:right w:val="nil"/>
            </w:tcBorders>
            <w:shd w:val="clear" w:color="auto" w:fill="D9D9D9" w:themeFill="background1" w:themeFillShade="D9"/>
            <w:noWrap/>
            <w:vAlign w:val="center"/>
            <w:hideMark/>
          </w:tcPr>
          <w:p w14:paraId="690B5CC0"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71.4%</w:t>
            </w:r>
          </w:p>
        </w:tc>
        <w:tc>
          <w:tcPr>
            <w:tcW w:w="593" w:type="dxa"/>
            <w:tcBorders>
              <w:left w:val="nil"/>
            </w:tcBorders>
            <w:noWrap/>
            <w:vAlign w:val="center"/>
            <w:hideMark/>
          </w:tcPr>
          <w:p w14:paraId="73F2134E" w14:textId="77777777" w:rsidR="003F6FB9" w:rsidRPr="00F85EA4" w:rsidRDefault="003F6FB9" w:rsidP="003F6FB9">
            <w:pPr>
              <w:snapToGrid w:val="0"/>
              <w:jc w:val="center"/>
              <w:rPr>
                <w:rFonts w:cs="Times New Roman"/>
                <w:sz w:val="16"/>
                <w:szCs w:val="16"/>
              </w:rPr>
            </w:pPr>
            <w:r w:rsidRPr="00F85EA4">
              <w:rPr>
                <w:rFonts w:cs="Times New Roman"/>
                <w:sz w:val="16"/>
                <w:szCs w:val="16"/>
              </w:rPr>
              <w:t>7</w:t>
            </w:r>
          </w:p>
        </w:tc>
        <w:tc>
          <w:tcPr>
            <w:tcW w:w="593" w:type="dxa"/>
            <w:noWrap/>
            <w:vAlign w:val="center"/>
            <w:hideMark/>
          </w:tcPr>
          <w:p w14:paraId="28DB8435" w14:textId="77777777" w:rsidR="003F6FB9" w:rsidRPr="00F85EA4" w:rsidRDefault="003F6FB9" w:rsidP="003F6FB9">
            <w:pPr>
              <w:snapToGrid w:val="0"/>
              <w:jc w:val="center"/>
              <w:rPr>
                <w:rFonts w:cs="Times New Roman"/>
                <w:sz w:val="16"/>
                <w:szCs w:val="16"/>
              </w:rPr>
            </w:pPr>
            <w:r w:rsidRPr="00F85EA4">
              <w:rPr>
                <w:rFonts w:cs="Times New Roman"/>
                <w:sz w:val="16"/>
                <w:szCs w:val="16"/>
              </w:rPr>
              <w:t>5</w:t>
            </w:r>
          </w:p>
        </w:tc>
        <w:tc>
          <w:tcPr>
            <w:tcW w:w="594" w:type="dxa"/>
            <w:tcBorders>
              <w:right w:val="nil"/>
            </w:tcBorders>
            <w:noWrap/>
            <w:vAlign w:val="center"/>
            <w:hideMark/>
          </w:tcPr>
          <w:p w14:paraId="086BBC40" w14:textId="77777777" w:rsidR="003F6FB9" w:rsidRPr="00F85EA4" w:rsidRDefault="003F6FB9" w:rsidP="003F6FB9">
            <w:pPr>
              <w:snapToGrid w:val="0"/>
              <w:jc w:val="center"/>
              <w:rPr>
                <w:rFonts w:cs="Times New Roman"/>
                <w:sz w:val="16"/>
                <w:szCs w:val="16"/>
              </w:rPr>
            </w:pPr>
            <w:r w:rsidRPr="00F85EA4">
              <w:rPr>
                <w:rFonts w:cs="Times New Roman"/>
                <w:sz w:val="16"/>
                <w:szCs w:val="16"/>
              </w:rPr>
              <w:t>2</w:t>
            </w:r>
          </w:p>
        </w:tc>
      </w:tr>
      <w:tr w:rsidR="003F6FB9" w:rsidRPr="00F85EA4" w14:paraId="1D4D3447" w14:textId="77777777" w:rsidTr="003F6FB9">
        <w:trPr>
          <w:trHeight w:val="285"/>
          <w:jc w:val="center"/>
        </w:trPr>
        <w:tc>
          <w:tcPr>
            <w:tcW w:w="1384" w:type="dxa"/>
            <w:vMerge/>
            <w:tcBorders>
              <w:bottom w:val="nil"/>
              <w:right w:val="nil"/>
            </w:tcBorders>
          </w:tcPr>
          <w:p w14:paraId="2AF696E0" w14:textId="77777777" w:rsidR="003F6FB9" w:rsidRPr="00F85EA4" w:rsidRDefault="003F6FB9" w:rsidP="003F6FB9">
            <w:pPr>
              <w:snapToGrid w:val="0"/>
              <w:jc w:val="center"/>
              <w:rPr>
                <w:rFonts w:cs="Times New Roman"/>
                <w:sz w:val="16"/>
                <w:szCs w:val="16"/>
              </w:rPr>
            </w:pPr>
          </w:p>
        </w:tc>
        <w:tc>
          <w:tcPr>
            <w:tcW w:w="2126" w:type="dxa"/>
            <w:tcBorders>
              <w:left w:val="nil"/>
              <w:right w:val="nil"/>
            </w:tcBorders>
            <w:noWrap/>
            <w:vAlign w:val="center"/>
            <w:hideMark/>
          </w:tcPr>
          <w:p w14:paraId="5106CF5D" w14:textId="77777777" w:rsidR="003F6FB9" w:rsidRPr="00F85EA4" w:rsidRDefault="003F6FB9" w:rsidP="003F6FB9">
            <w:pPr>
              <w:snapToGrid w:val="0"/>
              <w:jc w:val="center"/>
              <w:rPr>
                <w:rFonts w:cs="Times New Roman"/>
                <w:sz w:val="16"/>
                <w:szCs w:val="16"/>
              </w:rPr>
            </w:pPr>
            <w:r w:rsidRPr="00F85EA4">
              <w:rPr>
                <w:rFonts w:cs="Times New Roman"/>
                <w:sz w:val="16"/>
                <w:szCs w:val="16"/>
              </w:rPr>
              <w:t>Residence Area</w:t>
            </w:r>
          </w:p>
        </w:tc>
        <w:tc>
          <w:tcPr>
            <w:tcW w:w="993" w:type="dxa"/>
            <w:tcBorders>
              <w:left w:val="nil"/>
            </w:tcBorders>
            <w:vAlign w:val="center"/>
          </w:tcPr>
          <w:p w14:paraId="0D4E0146"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.017</w:t>
            </w:r>
          </w:p>
        </w:tc>
        <w:tc>
          <w:tcPr>
            <w:tcW w:w="708" w:type="dxa"/>
            <w:shd w:val="clear" w:color="auto" w:fill="D9D9D9" w:themeFill="background1" w:themeFillShade="D9"/>
            <w:vAlign w:val="center"/>
          </w:tcPr>
          <w:p w14:paraId="04938FC8"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.168</w:t>
            </w:r>
          </w:p>
        </w:tc>
        <w:tc>
          <w:tcPr>
            <w:tcW w:w="284" w:type="dxa"/>
            <w:tcBorders>
              <w:top w:val="nil"/>
              <w:bottom w:val="nil"/>
            </w:tcBorders>
            <w:vAlign w:val="center"/>
          </w:tcPr>
          <w:p w14:paraId="2BFFABB9" w14:textId="77777777" w:rsidR="003F6FB9" w:rsidRPr="00F85EA4" w:rsidRDefault="003F6FB9" w:rsidP="003F6FB9">
            <w:pPr>
              <w:snapToGrid w:val="0"/>
              <w:jc w:val="center"/>
              <w:rPr>
                <w:rFonts w:cs="Times New Roman"/>
                <w:sz w:val="16"/>
                <w:szCs w:val="16"/>
              </w:rPr>
            </w:pPr>
          </w:p>
        </w:tc>
        <w:tc>
          <w:tcPr>
            <w:tcW w:w="850" w:type="dxa"/>
            <w:tcBorders>
              <w:right w:val="nil"/>
            </w:tcBorders>
            <w:shd w:val="clear" w:color="auto" w:fill="D9D9D9" w:themeFill="background1" w:themeFillShade="D9"/>
            <w:noWrap/>
            <w:vAlign w:val="center"/>
            <w:hideMark/>
          </w:tcPr>
          <w:p w14:paraId="0A6B974D" w14:textId="77777777" w:rsidR="003F6FB9" w:rsidRPr="00F85EA4" w:rsidRDefault="003F6FB9" w:rsidP="003F6FB9">
            <w:pPr>
              <w:snapToGrid w:val="0"/>
              <w:jc w:val="right"/>
              <w:rPr>
                <w:rFonts w:cs="Times New Roman"/>
                <w:sz w:val="16"/>
                <w:szCs w:val="16"/>
              </w:rPr>
            </w:pPr>
            <w:r w:rsidRPr="00F85EA4">
              <w:rPr>
                <w:rFonts w:cs="Times New Roman"/>
                <w:sz w:val="16"/>
                <w:szCs w:val="16"/>
              </w:rPr>
              <w:t>27.5</w:t>
            </w:r>
          </w:p>
        </w:tc>
        <w:tc>
          <w:tcPr>
            <w:tcW w:w="850" w:type="dxa"/>
            <w:tcBorders>
              <w:top w:val="nil"/>
              <w:left w:val="nil"/>
              <w:bottom w:val="nil"/>
              <w:right w:val="nil"/>
            </w:tcBorders>
            <w:shd w:val="clear" w:color="auto" w:fill="FFFFFF" w:themeFill="background1"/>
            <w:noWrap/>
            <w:vAlign w:val="center"/>
            <w:hideMark/>
          </w:tcPr>
          <w:p w14:paraId="5C981633" w14:textId="77777777" w:rsidR="003F6FB9" w:rsidRPr="00F85EA4" w:rsidRDefault="003F6FB9" w:rsidP="003F6FB9">
            <w:pPr>
              <w:snapToGrid w:val="0"/>
              <w:jc w:val="right"/>
              <w:rPr>
                <w:rFonts w:cs="Times New Roman"/>
                <w:sz w:val="16"/>
                <w:szCs w:val="16"/>
              </w:rPr>
            </w:pPr>
            <w:r w:rsidRPr="00F85EA4">
              <w:rPr>
                <w:rFonts w:cs="Times New Roman"/>
                <w:sz w:val="16"/>
                <w:szCs w:val="16"/>
              </w:rPr>
              <w:t>12.8%</w:t>
            </w:r>
          </w:p>
        </w:tc>
        <w:tc>
          <w:tcPr>
            <w:tcW w:w="851" w:type="dxa"/>
            <w:tcBorders>
              <w:top w:val="nil"/>
              <w:left w:val="nil"/>
              <w:bottom w:val="nil"/>
              <w:right w:val="nil"/>
            </w:tcBorders>
            <w:shd w:val="clear" w:color="auto" w:fill="D9D9D9" w:themeFill="background1" w:themeFillShade="D9"/>
            <w:noWrap/>
            <w:vAlign w:val="center"/>
            <w:hideMark/>
          </w:tcPr>
          <w:p w14:paraId="51988954"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70.0%</w:t>
            </w:r>
          </w:p>
        </w:tc>
        <w:tc>
          <w:tcPr>
            <w:tcW w:w="593" w:type="dxa"/>
            <w:tcBorders>
              <w:left w:val="nil"/>
            </w:tcBorders>
            <w:noWrap/>
            <w:vAlign w:val="center"/>
            <w:hideMark/>
          </w:tcPr>
          <w:p w14:paraId="63D93D72" w14:textId="77777777" w:rsidR="003F6FB9" w:rsidRPr="00F85EA4" w:rsidRDefault="003F6FB9" w:rsidP="003F6FB9">
            <w:pPr>
              <w:snapToGrid w:val="0"/>
              <w:jc w:val="center"/>
              <w:rPr>
                <w:rFonts w:cs="Times New Roman"/>
                <w:sz w:val="16"/>
                <w:szCs w:val="16"/>
              </w:rPr>
            </w:pPr>
            <w:r w:rsidRPr="00F85EA4">
              <w:rPr>
                <w:rFonts w:cs="Times New Roman"/>
                <w:sz w:val="16"/>
                <w:szCs w:val="16"/>
              </w:rPr>
              <w:t>10</w:t>
            </w:r>
          </w:p>
        </w:tc>
        <w:tc>
          <w:tcPr>
            <w:tcW w:w="593" w:type="dxa"/>
            <w:noWrap/>
            <w:vAlign w:val="center"/>
            <w:hideMark/>
          </w:tcPr>
          <w:p w14:paraId="201727C4" w14:textId="77777777" w:rsidR="003F6FB9" w:rsidRPr="00F85EA4" w:rsidRDefault="003F6FB9" w:rsidP="003F6FB9">
            <w:pPr>
              <w:snapToGrid w:val="0"/>
              <w:jc w:val="center"/>
              <w:rPr>
                <w:rFonts w:cs="Times New Roman"/>
                <w:sz w:val="16"/>
                <w:szCs w:val="16"/>
              </w:rPr>
            </w:pPr>
            <w:r w:rsidRPr="00F85EA4">
              <w:rPr>
                <w:rFonts w:cs="Times New Roman"/>
                <w:sz w:val="16"/>
                <w:szCs w:val="16"/>
              </w:rPr>
              <w:t>7</w:t>
            </w:r>
          </w:p>
        </w:tc>
        <w:tc>
          <w:tcPr>
            <w:tcW w:w="594" w:type="dxa"/>
            <w:tcBorders>
              <w:right w:val="nil"/>
            </w:tcBorders>
            <w:noWrap/>
            <w:vAlign w:val="center"/>
            <w:hideMark/>
          </w:tcPr>
          <w:p w14:paraId="335D4C84" w14:textId="77777777" w:rsidR="003F6FB9" w:rsidRPr="00F85EA4" w:rsidRDefault="003F6FB9" w:rsidP="003F6FB9">
            <w:pPr>
              <w:snapToGrid w:val="0"/>
              <w:jc w:val="center"/>
              <w:rPr>
                <w:rFonts w:cs="Times New Roman"/>
                <w:sz w:val="16"/>
                <w:szCs w:val="16"/>
              </w:rPr>
            </w:pPr>
            <w:r w:rsidRPr="00F85EA4">
              <w:rPr>
                <w:rFonts w:cs="Times New Roman"/>
                <w:sz w:val="16"/>
                <w:szCs w:val="16"/>
              </w:rPr>
              <w:t>3</w:t>
            </w:r>
          </w:p>
        </w:tc>
      </w:tr>
      <w:tr w:rsidR="003F6FB9" w:rsidRPr="00F85EA4" w14:paraId="076BD83D" w14:textId="77777777" w:rsidTr="003F6FB9">
        <w:trPr>
          <w:trHeight w:val="285"/>
          <w:jc w:val="center"/>
        </w:trPr>
        <w:tc>
          <w:tcPr>
            <w:tcW w:w="1384" w:type="dxa"/>
            <w:vMerge/>
            <w:tcBorders>
              <w:bottom w:val="nil"/>
              <w:right w:val="nil"/>
            </w:tcBorders>
          </w:tcPr>
          <w:p w14:paraId="35DB56D8" w14:textId="77777777" w:rsidR="003F6FB9" w:rsidRPr="00F85EA4" w:rsidRDefault="003F6FB9" w:rsidP="003F6FB9">
            <w:pPr>
              <w:snapToGrid w:val="0"/>
              <w:jc w:val="center"/>
              <w:rPr>
                <w:rFonts w:cs="Times New Roman"/>
                <w:sz w:val="16"/>
                <w:szCs w:val="16"/>
              </w:rPr>
            </w:pPr>
          </w:p>
        </w:tc>
        <w:tc>
          <w:tcPr>
            <w:tcW w:w="2126" w:type="dxa"/>
            <w:tcBorders>
              <w:left w:val="nil"/>
              <w:right w:val="nil"/>
            </w:tcBorders>
            <w:noWrap/>
            <w:vAlign w:val="center"/>
            <w:hideMark/>
          </w:tcPr>
          <w:p w14:paraId="3A9F6826" w14:textId="77777777" w:rsidR="003F6FB9" w:rsidRPr="00F85EA4" w:rsidRDefault="003F6FB9" w:rsidP="003F6FB9">
            <w:pPr>
              <w:snapToGrid w:val="0"/>
              <w:jc w:val="center"/>
              <w:rPr>
                <w:rFonts w:cs="Times New Roman"/>
                <w:sz w:val="16"/>
                <w:szCs w:val="16"/>
              </w:rPr>
            </w:pPr>
            <w:r w:rsidRPr="00F85EA4">
              <w:rPr>
                <w:rFonts w:cs="Times New Roman"/>
                <w:sz w:val="16"/>
                <w:szCs w:val="16"/>
              </w:rPr>
              <w:t>Education Area</w:t>
            </w:r>
          </w:p>
        </w:tc>
        <w:tc>
          <w:tcPr>
            <w:tcW w:w="993" w:type="dxa"/>
            <w:tcBorders>
              <w:left w:val="nil"/>
            </w:tcBorders>
            <w:vAlign w:val="center"/>
          </w:tcPr>
          <w:p w14:paraId="106B3ED1"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-.002</w:t>
            </w:r>
          </w:p>
        </w:tc>
        <w:tc>
          <w:tcPr>
            <w:tcW w:w="708" w:type="dxa"/>
            <w:shd w:val="clear" w:color="auto" w:fill="D9D9D9" w:themeFill="background1" w:themeFillShade="D9"/>
            <w:vAlign w:val="center"/>
          </w:tcPr>
          <w:p w14:paraId="7D559690"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.897</w:t>
            </w:r>
          </w:p>
        </w:tc>
        <w:tc>
          <w:tcPr>
            <w:tcW w:w="284" w:type="dxa"/>
            <w:tcBorders>
              <w:top w:val="nil"/>
              <w:bottom w:val="nil"/>
            </w:tcBorders>
            <w:vAlign w:val="center"/>
          </w:tcPr>
          <w:p w14:paraId="577E0CD2" w14:textId="77777777" w:rsidR="003F6FB9" w:rsidRPr="00F85EA4" w:rsidRDefault="003F6FB9" w:rsidP="003F6FB9">
            <w:pPr>
              <w:snapToGrid w:val="0"/>
              <w:jc w:val="center"/>
              <w:rPr>
                <w:rFonts w:cs="Times New Roman"/>
                <w:sz w:val="16"/>
                <w:szCs w:val="16"/>
              </w:rPr>
            </w:pPr>
          </w:p>
        </w:tc>
        <w:tc>
          <w:tcPr>
            <w:tcW w:w="850" w:type="dxa"/>
            <w:noWrap/>
            <w:vAlign w:val="center"/>
            <w:hideMark/>
          </w:tcPr>
          <w:p w14:paraId="19BEAD88" w14:textId="77777777" w:rsidR="003F6FB9" w:rsidRPr="00F85EA4" w:rsidRDefault="003F6FB9" w:rsidP="003F6FB9">
            <w:pPr>
              <w:snapToGrid w:val="0"/>
              <w:jc w:val="right"/>
              <w:rPr>
                <w:rFonts w:cs="Times New Roman"/>
                <w:sz w:val="16"/>
                <w:szCs w:val="16"/>
              </w:rPr>
            </w:pPr>
            <w:r w:rsidRPr="00F85EA4">
              <w:rPr>
                <w:rFonts w:cs="Times New Roman"/>
                <w:sz w:val="16"/>
                <w:szCs w:val="16"/>
              </w:rPr>
              <w:t>1.8</w:t>
            </w:r>
          </w:p>
        </w:tc>
        <w:tc>
          <w:tcPr>
            <w:tcW w:w="850" w:type="dxa"/>
            <w:tcBorders>
              <w:top w:val="nil"/>
            </w:tcBorders>
            <w:shd w:val="clear" w:color="auto" w:fill="D9D9D9" w:themeFill="background1" w:themeFillShade="D9"/>
            <w:noWrap/>
            <w:vAlign w:val="center"/>
            <w:hideMark/>
          </w:tcPr>
          <w:p w14:paraId="4313FAB2" w14:textId="77777777" w:rsidR="003F6FB9" w:rsidRPr="00F85EA4" w:rsidRDefault="003F6FB9" w:rsidP="003F6FB9">
            <w:pPr>
              <w:snapToGrid w:val="0"/>
              <w:jc w:val="right"/>
              <w:rPr>
                <w:rFonts w:cs="Times New Roman"/>
                <w:sz w:val="16"/>
                <w:szCs w:val="16"/>
              </w:rPr>
            </w:pPr>
            <w:r w:rsidRPr="00F85EA4">
              <w:rPr>
                <w:rFonts w:cs="Times New Roman"/>
                <w:sz w:val="16"/>
                <w:szCs w:val="16"/>
              </w:rPr>
              <w:t>7.7%</w:t>
            </w:r>
          </w:p>
        </w:tc>
        <w:tc>
          <w:tcPr>
            <w:tcW w:w="851" w:type="dxa"/>
            <w:tcBorders>
              <w:top w:val="nil"/>
            </w:tcBorders>
            <w:noWrap/>
            <w:vAlign w:val="center"/>
            <w:hideMark/>
          </w:tcPr>
          <w:p w14:paraId="708552A8"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100.0%</w:t>
            </w:r>
          </w:p>
        </w:tc>
        <w:tc>
          <w:tcPr>
            <w:tcW w:w="593" w:type="dxa"/>
            <w:noWrap/>
            <w:vAlign w:val="center"/>
            <w:hideMark/>
          </w:tcPr>
          <w:p w14:paraId="45C0E89F" w14:textId="77777777" w:rsidR="003F6FB9" w:rsidRPr="00F85EA4" w:rsidRDefault="003F6FB9" w:rsidP="003F6FB9">
            <w:pPr>
              <w:snapToGrid w:val="0"/>
              <w:jc w:val="center"/>
              <w:rPr>
                <w:rFonts w:cs="Times New Roman"/>
                <w:sz w:val="16"/>
                <w:szCs w:val="16"/>
              </w:rPr>
            </w:pPr>
            <w:r w:rsidRPr="00F85EA4">
              <w:rPr>
                <w:rFonts w:cs="Times New Roman"/>
                <w:sz w:val="16"/>
                <w:szCs w:val="16"/>
              </w:rPr>
              <w:t>6</w:t>
            </w:r>
          </w:p>
        </w:tc>
        <w:tc>
          <w:tcPr>
            <w:tcW w:w="593" w:type="dxa"/>
            <w:noWrap/>
            <w:vAlign w:val="center"/>
            <w:hideMark/>
          </w:tcPr>
          <w:p w14:paraId="14A903B1" w14:textId="77777777" w:rsidR="003F6FB9" w:rsidRPr="00F85EA4" w:rsidRDefault="003F6FB9" w:rsidP="003F6FB9">
            <w:pPr>
              <w:snapToGrid w:val="0"/>
              <w:jc w:val="center"/>
              <w:rPr>
                <w:rFonts w:cs="Times New Roman"/>
                <w:sz w:val="16"/>
                <w:szCs w:val="16"/>
              </w:rPr>
            </w:pPr>
            <w:r w:rsidRPr="00F85EA4">
              <w:rPr>
                <w:rFonts w:cs="Times New Roman"/>
                <w:sz w:val="16"/>
                <w:szCs w:val="16"/>
              </w:rPr>
              <w:t>6</w:t>
            </w:r>
          </w:p>
        </w:tc>
        <w:tc>
          <w:tcPr>
            <w:tcW w:w="594" w:type="dxa"/>
            <w:tcBorders>
              <w:right w:val="nil"/>
            </w:tcBorders>
            <w:noWrap/>
            <w:vAlign w:val="center"/>
            <w:hideMark/>
          </w:tcPr>
          <w:p w14:paraId="32FF4E4E" w14:textId="77777777" w:rsidR="003F6FB9" w:rsidRPr="00F85EA4" w:rsidRDefault="003F6FB9" w:rsidP="003F6FB9">
            <w:pPr>
              <w:snapToGrid w:val="0"/>
              <w:jc w:val="center"/>
              <w:rPr>
                <w:rFonts w:cs="Times New Roman"/>
                <w:sz w:val="16"/>
                <w:szCs w:val="16"/>
              </w:rPr>
            </w:pPr>
            <w:r w:rsidRPr="00F85EA4">
              <w:rPr>
                <w:rFonts w:cs="Times New Roman"/>
                <w:sz w:val="16"/>
                <w:szCs w:val="16"/>
              </w:rPr>
              <w:t>0</w:t>
            </w:r>
          </w:p>
        </w:tc>
      </w:tr>
      <w:tr w:rsidR="003F6FB9" w:rsidRPr="00F85EA4" w14:paraId="123BE44A" w14:textId="77777777" w:rsidTr="003F6FB9">
        <w:trPr>
          <w:trHeight w:val="285"/>
          <w:jc w:val="center"/>
        </w:trPr>
        <w:tc>
          <w:tcPr>
            <w:tcW w:w="1384" w:type="dxa"/>
            <w:vMerge/>
            <w:tcBorders>
              <w:bottom w:val="nil"/>
              <w:right w:val="nil"/>
            </w:tcBorders>
          </w:tcPr>
          <w:p w14:paraId="4F533DBA" w14:textId="77777777" w:rsidR="003F6FB9" w:rsidRPr="00F85EA4" w:rsidRDefault="003F6FB9" w:rsidP="003F6FB9">
            <w:pPr>
              <w:snapToGrid w:val="0"/>
              <w:jc w:val="center"/>
              <w:rPr>
                <w:rFonts w:cs="Times New Roman"/>
                <w:sz w:val="16"/>
                <w:szCs w:val="16"/>
              </w:rPr>
            </w:pPr>
          </w:p>
        </w:tc>
        <w:tc>
          <w:tcPr>
            <w:tcW w:w="2126" w:type="dxa"/>
            <w:tcBorders>
              <w:left w:val="nil"/>
              <w:right w:val="nil"/>
            </w:tcBorders>
            <w:noWrap/>
            <w:vAlign w:val="center"/>
            <w:hideMark/>
          </w:tcPr>
          <w:p w14:paraId="4773F0CC" w14:textId="77777777" w:rsidR="003F6FB9" w:rsidRPr="00F85EA4" w:rsidRDefault="003F6FB9" w:rsidP="003F6FB9">
            <w:pPr>
              <w:snapToGrid w:val="0"/>
              <w:jc w:val="center"/>
              <w:rPr>
                <w:rFonts w:cs="Times New Roman"/>
                <w:sz w:val="16"/>
                <w:szCs w:val="16"/>
              </w:rPr>
            </w:pPr>
            <w:r w:rsidRPr="00F85EA4">
              <w:rPr>
                <w:rFonts w:cs="Times New Roman"/>
                <w:sz w:val="16"/>
                <w:szCs w:val="16"/>
              </w:rPr>
              <w:t>Government Area</w:t>
            </w:r>
          </w:p>
        </w:tc>
        <w:tc>
          <w:tcPr>
            <w:tcW w:w="993" w:type="dxa"/>
            <w:tcBorders>
              <w:left w:val="nil"/>
            </w:tcBorders>
            <w:vAlign w:val="center"/>
          </w:tcPr>
          <w:p w14:paraId="45E98EFC"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.042</w:t>
            </w:r>
          </w:p>
        </w:tc>
        <w:tc>
          <w:tcPr>
            <w:tcW w:w="708" w:type="dxa"/>
            <w:shd w:val="clear" w:color="auto" w:fill="D9D9D9" w:themeFill="background1" w:themeFillShade="D9"/>
            <w:vAlign w:val="center"/>
          </w:tcPr>
          <w:p w14:paraId="2C1F4153"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.079</w:t>
            </w:r>
          </w:p>
        </w:tc>
        <w:tc>
          <w:tcPr>
            <w:tcW w:w="284" w:type="dxa"/>
            <w:tcBorders>
              <w:top w:val="nil"/>
              <w:bottom w:val="nil"/>
            </w:tcBorders>
            <w:vAlign w:val="center"/>
          </w:tcPr>
          <w:p w14:paraId="4619D695" w14:textId="77777777" w:rsidR="003F6FB9" w:rsidRPr="00F85EA4" w:rsidRDefault="003F6FB9" w:rsidP="003F6FB9">
            <w:pPr>
              <w:snapToGrid w:val="0"/>
              <w:jc w:val="center"/>
              <w:rPr>
                <w:rFonts w:cs="Times New Roman"/>
                <w:sz w:val="16"/>
                <w:szCs w:val="16"/>
              </w:rPr>
            </w:pPr>
          </w:p>
        </w:tc>
        <w:tc>
          <w:tcPr>
            <w:tcW w:w="850" w:type="dxa"/>
            <w:noWrap/>
            <w:vAlign w:val="center"/>
            <w:hideMark/>
          </w:tcPr>
          <w:p w14:paraId="6849EC44" w14:textId="77777777" w:rsidR="003F6FB9" w:rsidRPr="00F85EA4" w:rsidRDefault="003F6FB9" w:rsidP="003F6FB9">
            <w:pPr>
              <w:snapToGrid w:val="0"/>
              <w:jc w:val="right"/>
              <w:rPr>
                <w:rFonts w:cs="Times New Roman"/>
                <w:sz w:val="16"/>
                <w:szCs w:val="16"/>
              </w:rPr>
            </w:pPr>
            <w:r w:rsidRPr="00F85EA4">
              <w:rPr>
                <w:rFonts w:cs="Times New Roman"/>
                <w:sz w:val="16"/>
                <w:szCs w:val="16"/>
              </w:rPr>
              <w:t>1.8</w:t>
            </w:r>
          </w:p>
        </w:tc>
        <w:tc>
          <w:tcPr>
            <w:tcW w:w="850" w:type="dxa"/>
            <w:noWrap/>
            <w:vAlign w:val="center"/>
            <w:hideMark/>
          </w:tcPr>
          <w:p w14:paraId="76F9DA3F" w14:textId="77777777" w:rsidR="003F6FB9" w:rsidRPr="00F85EA4" w:rsidRDefault="003F6FB9" w:rsidP="003F6FB9">
            <w:pPr>
              <w:snapToGrid w:val="0"/>
              <w:jc w:val="right"/>
              <w:rPr>
                <w:rFonts w:cs="Times New Roman"/>
                <w:sz w:val="16"/>
                <w:szCs w:val="16"/>
              </w:rPr>
            </w:pPr>
            <w:r w:rsidRPr="00F85EA4">
              <w:rPr>
                <w:rFonts w:cs="Times New Roman"/>
                <w:sz w:val="16"/>
                <w:szCs w:val="16"/>
              </w:rPr>
              <w:t>42.3%</w:t>
            </w:r>
          </w:p>
        </w:tc>
        <w:tc>
          <w:tcPr>
            <w:tcW w:w="851" w:type="dxa"/>
            <w:noWrap/>
            <w:vAlign w:val="center"/>
            <w:hideMark/>
          </w:tcPr>
          <w:p w14:paraId="6A369227"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100.0%</w:t>
            </w:r>
          </w:p>
        </w:tc>
        <w:tc>
          <w:tcPr>
            <w:tcW w:w="593" w:type="dxa"/>
            <w:noWrap/>
            <w:vAlign w:val="center"/>
            <w:hideMark/>
          </w:tcPr>
          <w:p w14:paraId="4A91D854" w14:textId="77777777" w:rsidR="003F6FB9" w:rsidRPr="00F85EA4" w:rsidRDefault="003F6FB9" w:rsidP="003F6FB9">
            <w:pPr>
              <w:snapToGrid w:val="0"/>
              <w:jc w:val="center"/>
              <w:rPr>
                <w:rFonts w:cs="Times New Roman"/>
                <w:sz w:val="16"/>
                <w:szCs w:val="16"/>
              </w:rPr>
            </w:pPr>
            <w:r w:rsidRPr="00F85EA4">
              <w:rPr>
                <w:rFonts w:cs="Times New Roman"/>
                <w:sz w:val="16"/>
                <w:szCs w:val="16"/>
              </w:rPr>
              <w:t>33</w:t>
            </w:r>
          </w:p>
        </w:tc>
        <w:tc>
          <w:tcPr>
            <w:tcW w:w="593" w:type="dxa"/>
            <w:noWrap/>
            <w:vAlign w:val="center"/>
            <w:hideMark/>
          </w:tcPr>
          <w:p w14:paraId="5824F983" w14:textId="77777777" w:rsidR="003F6FB9" w:rsidRPr="00F85EA4" w:rsidRDefault="003F6FB9" w:rsidP="003F6FB9">
            <w:pPr>
              <w:snapToGrid w:val="0"/>
              <w:jc w:val="center"/>
              <w:rPr>
                <w:rFonts w:cs="Times New Roman"/>
                <w:sz w:val="16"/>
                <w:szCs w:val="16"/>
              </w:rPr>
            </w:pPr>
            <w:r w:rsidRPr="00F85EA4">
              <w:rPr>
                <w:rFonts w:cs="Times New Roman"/>
                <w:sz w:val="16"/>
                <w:szCs w:val="16"/>
              </w:rPr>
              <w:t>33</w:t>
            </w:r>
          </w:p>
        </w:tc>
        <w:tc>
          <w:tcPr>
            <w:tcW w:w="594" w:type="dxa"/>
            <w:tcBorders>
              <w:right w:val="nil"/>
            </w:tcBorders>
            <w:noWrap/>
            <w:vAlign w:val="center"/>
            <w:hideMark/>
          </w:tcPr>
          <w:p w14:paraId="1D84FF1E" w14:textId="77777777" w:rsidR="003F6FB9" w:rsidRPr="00F85EA4" w:rsidRDefault="003F6FB9" w:rsidP="003F6FB9">
            <w:pPr>
              <w:snapToGrid w:val="0"/>
              <w:jc w:val="center"/>
              <w:rPr>
                <w:rFonts w:cs="Times New Roman"/>
                <w:sz w:val="16"/>
                <w:szCs w:val="16"/>
              </w:rPr>
            </w:pPr>
            <w:r w:rsidRPr="00F85EA4">
              <w:rPr>
                <w:rFonts w:cs="Times New Roman"/>
                <w:sz w:val="16"/>
                <w:szCs w:val="16"/>
              </w:rPr>
              <w:t>0</w:t>
            </w:r>
          </w:p>
        </w:tc>
      </w:tr>
      <w:tr w:rsidR="003F6FB9" w:rsidRPr="00F85EA4" w14:paraId="728C7DEF" w14:textId="77777777" w:rsidTr="003F6FB9">
        <w:trPr>
          <w:trHeight w:val="285"/>
          <w:jc w:val="center"/>
        </w:trPr>
        <w:tc>
          <w:tcPr>
            <w:tcW w:w="1384" w:type="dxa"/>
            <w:vMerge/>
            <w:tcBorders>
              <w:bottom w:val="nil"/>
              <w:right w:val="nil"/>
            </w:tcBorders>
          </w:tcPr>
          <w:p w14:paraId="1EB19BD0" w14:textId="77777777" w:rsidR="003F6FB9" w:rsidRPr="00F85EA4" w:rsidRDefault="003F6FB9" w:rsidP="003F6FB9">
            <w:pPr>
              <w:snapToGrid w:val="0"/>
              <w:jc w:val="center"/>
              <w:rPr>
                <w:rFonts w:cs="Times New Roman"/>
                <w:sz w:val="16"/>
                <w:szCs w:val="16"/>
              </w:rPr>
            </w:pPr>
          </w:p>
        </w:tc>
        <w:tc>
          <w:tcPr>
            <w:tcW w:w="2126" w:type="dxa"/>
            <w:tcBorders>
              <w:left w:val="nil"/>
              <w:bottom w:val="nil"/>
              <w:right w:val="nil"/>
            </w:tcBorders>
            <w:noWrap/>
            <w:vAlign w:val="center"/>
            <w:hideMark/>
          </w:tcPr>
          <w:p w14:paraId="1EB3457E" w14:textId="77777777" w:rsidR="003F6FB9" w:rsidRPr="00F85EA4" w:rsidRDefault="003F6FB9" w:rsidP="003F6FB9">
            <w:pPr>
              <w:snapToGrid w:val="0"/>
              <w:jc w:val="center"/>
              <w:rPr>
                <w:rFonts w:cs="Times New Roman"/>
                <w:sz w:val="16"/>
                <w:szCs w:val="16"/>
              </w:rPr>
            </w:pPr>
            <w:r w:rsidRPr="00F85EA4">
              <w:rPr>
                <w:rFonts w:cs="Times New Roman"/>
                <w:sz w:val="16"/>
                <w:szCs w:val="16"/>
              </w:rPr>
              <w:t>Transportation Facility Area</w:t>
            </w:r>
          </w:p>
        </w:tc>
        <w:tc>
          <w:tcPr>
            <w:tcW w:w="993" w:type="dxa"/>
            <w:tcBorders>
              <w:left w:val="nil"/>
              <w:bottom w:val="nil"/>
            </w:tcBorders>
            <w:vAlign w:val="center"/>
          </w:tcPr>
          <w:p w14:paraId="5E7DBED3"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.108</w:t>
            </w:r>
          </w:p>
        </w:tc>
        <w:tc>
          <w:tcPr>
            <w:tcW w:w="708" w:type="dxa"/>
            <w:tcBorders>
              <w:bottom w:val="nil"/>
            </w:tcBorders>
            <w:shd w:val="clear" w:color="auto" w:fill="auto"/>
            <w:vAlign w:val="center"/>
          </w:tcPr>
          <w:p w14:paraId="190E8C81"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.015</w:t>
            </w:r>
          </w:p>
        </w:tc>
        <w:tc>
          <w:tcPr>
            <w:tcW w:w="284" w:type="dxa"/>
            <w:tcBorders>
              <w:top w:val="nil"/>
              <w:bottom w:val="nil"/>
            </w:tcBorders>
            <w:vAlign w:val="center"/>
          </w:tcPr>
          <w:p w14:paraId="5E310143" w14:textId="77777777" w:rsidR="003F6FB9" w:rsidRPr="00F85EA4" w:rsidRDefault="003F6FB9" w:rsidP="003F6FB9">
            <w:pPr>
              <w:snapToGrid w:val="0"/>
              <w:jc w:val="center"/>
              <w:rPr>
                <w:rFonts w:cs="Times New Roman"/>
                <w:sz w:val="16"/>
                <w:szCs w:val="16"/>
              </w:rPr>
            </w:pPr>
          </w:p>
        </w:tc>
        <w:tc>
          <w:tcPr>
            <w:tcW w:w="850" w:type="dxa"/>
            <w:tcBorders>
              <w:bottom w:val="nil"/>
            </w:tcBorders>
            <w:noWrap/>
            <w:vAlign w:val="center"/>
            <w:hideMark/>
          </w:tcPr>
          <w:p w14:paraId="190A3D5C" w14:textId="77777777" w:rsidR="003F6FB9" w:rsidRPr="00F85EA4" w:rsidRDefault="003F6FB9" w:rsidP="003F6FB9">
            <w:pPr>
              <w:snapToGrid w:val="0"/>
              <w:jc w:val="right"/>
              <w:rPr>
                <w:rFonts w:cs="Times New Roman"/>
                <w:sz w:val="16"/>
                <w:szCs w:val="16"/>
              </w:rPr>
            </w:pPr>
            <w:r w:rsidRPr="00F85EA4">
              <w:rPr>
                <w:rFonts w:cs="Times New Roman"/>
                <w:sz w:val="16"/>
                <w:szCs w:val="16"/>
              </w:rPr>
              <w:t>3.0</w:t>
            </w:r>
          </w:p>
        </w:tc>
        <w:tc>
          <w:tcPr>
            <w:tcW w:w="850" w:type="dxa"/>
            <w:tcBorders>
              <w:bottom w:val="nil"/>
            </w:tcBorders>
            <w:noWrap/>
            <w:vAlign w:val="center"/>
            <w:hideMark/>
          </w:tcPr>
          <w:p w14:paraId="38E0B9FB" w14:textId="77777777" w:rsidR="003F6FB9" w:rsidRPr="00F85EA4" w:rsidRDefault="003F6FB9" w:rsidP="003F6FB9">
            <w:pPr>
              <w:snapToGrid w:val="0"/>
              <w:jc w:val="right"/>
              <w:rPr>
                <w:rFonts w:cs="Times New Roman"/>
                <w:sz w:val="16"/>
                <w:szCs w:val="16"/>
              </w:rPr>
            </w:pPr>
            <w:r w:rsidRPr="00F85EA4">
              <w:rPr>
                <w:rFonts w:cs="Times New Roman"/>
                <w:sz w:val="16"/>
                <w:szCs w:val="16"/>
              </w:rPr>
              <w:t>67.9%</w:t>
            </w:r>
          </w:p>
        </w:tc>
        <w:tc>
          <w:tcPr>
            <w:tcW w:w="851" w:type="dxa"/>
            <w:tcBorders>
              <w:bottom w:val="nil"/>
            </w:tcBorders>
            <w:noWrap/>
            <w:vAlign w:val="center"/>
            <w:hideMark/>
          </w:tcPr>
          <w:p w14:paraId="204B9792"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100.0%</w:t>
            </w:r>
          </w:p>
        </w:tc>
        <w:tc>
          <w:tcPr>
            <w:tcW w:w="593" w:type="dxa"/>
            <w:tcBorders>
              <w:bottom w:val="nil"/>
            </w:tcBorders>
            <w:noWrap/>
            <w:vAlign w:val="center"/>
            <w:hideMark/>
          </w:tcPr>
          <w:p w14:paraId="0F027729" w14:textId="77777777" w:rsidR="003F6FB9" w:rsidRPr="00F85EA4" w:rsidRDefault="003F6FB9" w:rsidP="003F6FB9">
            <w:pPr>
              <w:snapToGrid w:val="0"/>
              <w:jc w:val="center"/>
              <w:rPr>
                <w:rFonts w:cs="Times New Roman"/>
                <w:sz w:val="16"/>
                <w:szCs w:val="16"/>
              </w:rPr>
            </w:pPr>
            <w:r w:rsidRPr="00F85EA4">
              <w:rPr>
                <w:rFonts w:cs="Times New Roman"/>
                <w:sz w:val="16"/>
                <w:szCs w:val="16"/>
              </w:rPr>
              <w:t>53</w:t>
            </w:r>
          </w:p>
        </w:tc>
        <w:tc>
          <w:tcPr>
            <w:tcW w:w="593" w:type="dxa"/>
            <w:tcBorders>
              <w:bottom w:val="nil"/>
            </w:tcBorders>
            <w:noWrap/>
            <w:vAlign w:val="center"/>
            <w:hideMark/>
          </w:tcPr>
          <w:p w14:paraId="6CA21F6E" w14:textId="77777777" w:rsidR="003F6FB9" w:rsidRPr="00F85EA4" w:rsidRDefault="003F6FB9" w:rsidP="003F6FB9">
            <w:pPr>
              <w:snapToGrid w:val="0"/>
              <w:jc w:val="center"/>
              <w:rPr>
                <w:rFonts w:cs="Times New Roman"/>
                <w:sz w:val="16"/>
                <w:szCs w:val="16"/>
              </w:rPr>
            </w:pPr>
            <w:r w:rsidRPr="00F85EA4">
              <w:rPr>
                <w:rFonts w:cs="Times New Roman"/>
                <w:sz w:val="16"/>
                <w:szCs w:val="16"/>
              </w:rPr>
              <w:t>53</w:t>
            </w:r>
          </w:p>
        </w:tc>
        <w:tc>
          <w:tcPr>
            <w:tcW w:w="594" w:type="dxa"/>
            <w:tcBorders>
              <w:bottom w:val="nil"/>
              <w:right w:val="nil"/>
            </w:tcBorders>
            <w:noWrap/>
            <w:vAlign w:val="center"/>
            <w:hideMark/>
          </w:tcPr>
          <w:p w14:paraId="229CC05D" w14:textId="77777777" w:rsidR="003F6FB9" w:rsidRPr="00F85EA4" w:rsidRDefault="003F6FB9" w:rsidP="003F6FB9">
            <w:pPr>
              <w:snapToGrid w:val="0"/>
              <w:jc w:val="center"/>
              <w:rPr>
                <w:rFonts w:cs="Times New Roman"/>
                <w:sz w:val="16"/>
                <w:szCs w:val="16"/>
              </w:rPr>
            </w:pPr>
            <w:r w:rsidRPr="00F85EA4">
              <w:rPr>
                <w:rFonts w:cs="Times New Roman"/>
                <w:sz w:val="16"/>
                <w:szCs w:val="16"/>
              </w:rPr>
              <w:t>0</w:t>
            </w:r>
          </w:p>
        </w:tc>
      </w:tr>
      <w:tr w:rsidR="003F6FB9" w:rsidRPr="00F85EA4" w14:paraId="11297B3A" w14:textId="77777777" w:rsidTr="003F6FB9">
        <w:trPr>
          <w:trHeight w:val="300"/>
          <w:jc w:val="center"/>
        </w:trPr>
        <w:tc>
          <w:tcPr>
            <w:tcW w:w="1384" w:type="dxa"/>
            <w:vMerge/>
            <w:tcBorders>
              <w:bottom w:val="nil"/>
              <w:right w:val="nil"/>
            </w:tcBorders>
          </w:tcPr>
          <w:p w14:paraId="12C824FA" w14:textId="77777777" w:rsidR="003F6FB9" w:rsidRPr="00F85EA4" w:rsidRDefault="003F6FB9" w:rsidP="003F6FB9">
            <w:pPr>
              <w:snapToGrid w:val="0"/>
              <w:jc w:val="center"/>
              <w:rPr>
                <w:rFonts w:cs="Times New Roman"/>
                <w:kern w:val="0"/>
                <w:sz w:val="16"/>
                <w:szCs w:val="16"/>
              </w:rPr>
            </w:pPr>
          </w:p>
        </w:tc>
        <w:tc>
          <w:tcPr>
            <w:tcW w:w="2126" w:type="dxa"/>
            <w:tcBorders>
              <w:top w:val="nil"/>
              <w:left w:val="nil"/>
              <w:bottom w:val="single" w:sz="4" w:space="0" w:color="auto"/>
              <w:right w:val="nil"/>
            </w:tcBorders>
            <w:noWrap/>
            <w:vAlign w:val="center"/>
            <w:hideMark/>
          </w:tcPr>
          <w:p w14:paraId="233F34B5" w14:textId="77777777" w:rsidR="003F6FB9" w:rsidRPr="00F85EA4" w:rsidRDefault="003F6FB9" w:rsidP="003F6FB9">
            <w:pPr>
              <w:snapToGrid w:val="0"/>
              <w:jc w:val="center"/>
              <w:rPr>
                <w:rFonts w:cs="Times New Roman"/>
                <w:sz w:val="16"/>
                <w:szCs w:val="16"/>
              </w:rPr>
            </w:pPr>
            <w:r w:rsidRPr="00F85EA4">
              <w:rPr>
                <w:rFonts w:cs="Times New Roman"/>
                <w:kern w:val="0"/>
                <w:sz w:val="16"/>
                <w:szCs w:val="16"/>
              </w:rPr>
              <w:t>Land use Aggregation</w:t>
            </w:r>
          </w:p>
        </w:tc>
        <w:tc>
          <w:tcPr>
            <w:tcW w:w="993" w:type="dxa"/>
            <w:tcBorders>
              <w:top w:val="nil"/>
              <w:left w:val="nil"/>
              <w:bottom w:val="single" w:sz="4" w:space="0" w:color="auto"/>
            </w:tcBorders>
            <w:vAlign w:val="center"/>
          </w:tcPr>
          <w:p w14:paraId="4AD5CBD6"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17913.483</w:t>
            </w:r>
          </w:p>
        </w:tc>
        <w:tc>
          <w:tcPr>
            <w:tcW w:w="708" w:type="dxa"/>
            <w:tcBorders>
              <w:top w:val="nil"/>
              <w:bottom w:val="single" w:sz="4" w:space="0" w:color="auto"/>
            </w:tcBorders>
            <w:shd w:val="clear" w:color="auto" w:fill="auto"/>
            <w:vAlign w:val="center"/>
          </w:tcPr>
          <w:p w14:paraId="06F9A08B"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.022</w:t>
            </w:r>
          </w:p>
        </w:tc>
        <w:tc>
          <w:tcPr>
            <w:tcW w:w="284" w:type="dxa"/>
            <w:tcBorders>
              <w:top w:val="nil"/>
              <w:bottom w:val="nil"/>
            </w:tcBorders>
            <w:vAlign w:val="center"/>
          </w:tcPr>
          <w:p w14:paraId="3190B922" w14:textId="77777777" w:rsidR="003F6FB9" w:rsidRPr="00F85EA4" w:rsidRDefault="003F6FB9" w:rsidP="003F6FB9">
            <w:pPr>
              <w:snapToGrid w:val="0"/>
              <w:jc w:val="center"/>
              <w:rPr>
                <w:rFonts w:cs="Times New Roman"/>
                <w:sz w:val="16"/>
                <w:szCs w:val="16"/>
              </w:rPr>
            </w:pPr>
          </w:p>
        </w:tc>
        <w:tc>
          <w:tcPr>
            <w:tcW w:w="850" w:type="dxa"/>
            <w:tcBorders>
              <w:top w:val="nil"/>
              <w:bottom w:val="single" w:sz="4" w:space="0" w:color="auto"/>
            </w:tcBorders>
            <w:noWrap/>
            <w:vAlign w:val="center"/>
            <w:hideMark/>
          </w:tcPr>
          <w:p w14:paraId="181B0F84" w14:textId="77777777" w:rsidR="003F6FB9" w:rsidRPr="00F85EA4" w:rsidRDefault="003F6FB9" w:rsidP="003F6FB9">
            <w:pPr>
              <w:snapToGrid w:val="0"/>
              <w:jc w:val="right"/>
              <w:rPr>
                <w:rFonts w:cs="Times New Roman"/>
                <w:sz w:val="16"/>
                <w:szCs w:val="16"/>
              </w:rPr>
            </w:pPr>
            <w:r w:rsidRPr="00F85EA4">
              <w:rPr>
                <w:rFonts w:cs="Times New Roman"/>
                <w:sz w:val="16"/>
                <w:szCs w:val="16"/>
              </w:rPr>
              <w:t>2.5</w:t>
            </w:r>
          </w:p>
        </w:tc>
        <w:tc>
          <w:tcPr>
            <w:tcW w:w="850" w:type="dxa"/>
            <w:tcBorders>
              <w:top w:val="nil"/>
              <w:bottom w:val="single" w:sz="4" w:space="0" w:color="auto"/>
            </w:tcBorders>
            <w:noWrap/>
            <w:vAlign w:val="center"/>
            <w:hideMark/>
          </w:tcPr>
          <w:p w14:paraId="612EFD57" w14:textId="77777777" w:rsidR="003F6FB9" w:rsidRPr="00F85EA4" w:rsidRDefault="003F6FB9" w:rsidP="003F6FB9">
            <w:pPr>
              <w:snapToGrid w:val="0"/>
              <w:jc w:val="right"/>
              <w:rPr>
                <w:rFonts w:cs="Times New Roman"/>
                <w:sz w:val="16"/>
                <w:szCs w:val="16"/>
              </w:rPr>
            </w:pPr>
            <w:r w:rsidRPr="00F85EA4">
              <w:rPr>
                <w:rFonts w:cs="Times New Roman"/>
                <w:sz w:val="16"/>
                <w:szCs w:val="16"/>
              </w:rPr>
              <w:t>50.0%</w:t>
            </w:r>
          </w:p>
        </w:tc>
        <w:tc>
          <w:tcPr>
            <w:tcW w:w="851" w:type="dxa"/>
            <w:tcBorders>
              <w:top w:val="nil"/>
              <w:bottom w:val="single" w:sz="4" w:space="0" w:color="auto"/>
            </w:tcBorders>
            <w:noWrap/>
            <w:vAlign w:val="center"/>
            <w:hideMark/>
          </w:tcPr>
          <w:p w14:paraId="62B9C9E5"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100.0%</w:t>
            </w:r>
          </w:p>
        </w:tc>
        <w:tc>
          <w:tcPr>
            <w:tcW w:w="593" w:type="dxa"/>
            <w:tcBorders>
              <w:top w:val="nil"/>
              <w:bottom w:val="single" w:sz="4" w:space="0" w:color="auto"/>
            </w:tcBorders>
            <w:noWrap/>
            <w:vAlign w:val="center"/>
            <w:hideMark/>
          </w:tcPr>
          <w:p w14:paraId="0C83477D" w14:textId="77777777" w:rsidR="003F6FB9" w:rsidRPr="00F85EA4" w:rsidRDefault="003F6FB9" w:rsidP="003F6FB9">
            <w:pPr>
              <w:snapToGrid w:val="0"/>
              <w:jc w:val="center"/>
              <w:rPr>
                <w:rFonts w:cs="Times New Roman"/>
                <w:sz w:val="16"/>
                <w:szCs w:val="16"/>
              </w:rPr>
            </w:pPr>
            <w:r w:rsidRPr="00F85EA4">
              <w:rPr>
                <w:rFonts w:cs="Times New Roman"/>
                <w:sz w:val="16"/>
                <w:szCs w:val="16"/>
              </w:rPr>
              <w:t>39</w:t>
            </w:r>
          </w:p>
        </w:tc>
        <w:tc>
          <w:tcPr>
            <w:tcW w:w="593" w:type="dxa"/>
            <w:tcBorders>
              <w:top w:val="nil"/>
              <w:bottom w:val="single" w:sz="4" w:space="0" w:color="auto"/>
            </w:tcBorders>
            <w:noWrap/>
            <w:vAlign w:val="center"/>
            <w:hideMark/>
          </w:tcPr>
          <w:p w14:paraId="235A2C1A" w14:textId="77777777" w:rsidR="003F6FB9" w:rsidRPr="00F85EA4" w:rsidRDefault="003F6FB9" w:rsidP="003F6FB9">
            <w:pPr>
              <w:snapToGrid w:val="0"/>
              <w:jc w:val="center"/>
              <w:rPr>
                <w:rFonts w:cs="Times New Roman"/>
                <w:sz w:val="16"/>
                <w:szCs w:val="16"/>
              </w:rPr>
            </w:pPr>
            <w:r w:rsidRPr="00F85EA4">
              <w:rPr>
                <w:rFonts w:cs="Times New Roman"/>
                <w:sz w:val="16"/>
                <w:szCs w:val="16"/>
              </w:rPr>
              <w:t>39</w:t>
            </w:r>
          </w:p>
        </w:tc>
        <w:tc>
          <w:tcPr>
            <w:tcW w:w="594" w:type="dxa"/>
            <w:tcBorders>
              <w:top w:val="nil"/>
              <w:bottom w:val="single" w:sz="4" w:space="0" w:color="auto"/>
              <w:right w:val="nil"/>
            </w:tcBorders>
            <w:noWrap/>
            <w:vAlign w:val="center"/>
            <w:hideMark/>
          </w:tcPr>
          <w:p w14:paraId="555AA2EF" w14:textId="77777777" w:rsidR="003F6FB9" w:rsidRPr="00F85EA4" w:rsidRDefault="003F6FB9" w:rsidP="003F6FB9">
            <w:pPr>
              <w:snapToGrid w:val="0"/>
              <w:jc w:val="center"/>
              <w:rPr>
                <w:rFonts w:cs="Times New Roman"/>
                <w:sz w:val="16"/>
                <w:szCs w:val="16"/>
              </w:rPr>
            </w:pPr>
            <w:r w:rsidRPr="00F85EA4">
              <w:rPr>
                <w:rFonts w:cs="Times New Roman"/>
                <w:sz w:val="16"/>
                <w:szCs w:val="16"/>
              </w:rPr>
              <w:t>0</w:t>
            </w:r>
          </w:p>
        </w:tc>
      </w:tr>
      <w:tr w:rsidR="003F6FB9" w:rsidRPr="00F85EA4" w14:paraId="367B89FD" w14:textId="77777777" w:rsidTr="003F6FB9">
        <w:trPr>
          <w:trHeight w:val="285"/>
          <w:jc w:val="center"/>
        </w:trPr>
        <w:tc>
          <w:tcPr>
            <w:tcW w:w="1384" w:type="dxa"/>
            <w:vMerge w:val="restart"/>
            <w:tcBorders>
              <w:top w:val="single" w:sz="4" w:space="0" w:color="auto"/>
              <w:bottom w:val="nil"/>
              <w:right w:val="nil"/>
            </w:tcBorders>
            <w:vAlign w:val="center"/>
          </w:tcPr>
          <w:p w14:paraId="7F690FB9" w14:textId="77777777" w:rsidR="003F6FB9" w:rsidRPr="00F85EA4" w:rsidRDefault="003F6FB9" w:rsidP="003F6FB9">
            <w:pPr>
              <w:snapToGrid w:val="0"/>
              <w:jc w:val="center"/>
              <w:rPr>
                <w:rFonts w:cs="Times New Roman"/>
                <w:sz w:val="16"/>
                <w:szCs w:val="16"/>
              </w:rPr>
            </w:pPr>
            <w:r w:rsidRPr="00F85EA4">
              <w:rPr>
                <w:rFonts w:eastAsiaTheme="minorEastAsia" w:cs="Times New Roman"/>
                <w:kern w:val="0"/>
                <w:sz w:val="16"/>
                <w:szCs w:val="16"/>
              </w:rPr>
              <w:t>Transportation Accessibility</w:t>
            </w:r>
          </w:p>
        </w:tc>
        <w:tc>
          <w:tcPr>
            <w:tcW w:w="2126" w:type="dxa"/>
            <w:tcBorders>
              <w:top w:val="single" w:sz="4" w:space="0" w:color="auto"/>
              <w:left w:val="nil"/>
              <w:bottom w:val="nil"/>
              <w:right w:val="nil"/>
            </w:tcBorders>
            <w:noWrap/>
            <w:vAlign w:val="center"/>
            <w:hideMark/>
          </w:tcPr>
          <w:p w14:paraId="7C8D1A20" w14:textId="77777777" w:rsidR="003F6FB9" w:rsidRPr="00F85EA4" w:rsidRDefault="003F6FB9" w:rsidP="003F6FB9">
            <w:pPr>
              <w:snapToGrid w:val="0"/>
              <w:jc w:val="center"/>
              <w:rPr>
                <w:rFonts w:cs="Times New Roman"/>
                <w:sz w:val="16"/>
                <w:szCs w:val="16"/>
              </w:rPr>
            </w:pPr>
            <w:r w:rsidRPr="00F85EA4">
              <w:rPr>
                <w:rFonts w:cs="Times New Roman"/>
                <w:sz w:val="16"/>
                <w:szCs w:val="16"/>
              </w:rPr>
              <w:t>Transfer Dummy</w:t>
            </w:r>
          </w:p>
        </w:tc>
        <w:tc>
          <w:tcPr>
            <w:tcW w:w="993" w:type="dxa"/>
            <w:tcBorders>
              <w:top w:val="single" w:sz="4" w:space="0" w:color="auto"/>
              <w:left w:val="nil"/>
              <w:bottom w:val="nil"/>
            </w:tcBorders>
            <w:vAlign w:val="center"/>
          </w:tcPr>
          <w:p w14:paraId="4C302972"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7460.118</w:t>
            </w:r>
          </w:p>
        </w:tc>
        <w:tc>
          <w:tcPr>
            <w:tcW w:w="708" w:type="dxa"/>
            <w:tcBorders>
              <w:top w:val="single" w:sz="4" w:space="0" w:color="auto"/>
              <w:bottom w:val="nil"/>
            </w:tcBorders>
            <w:shd w:val="clear" w:color="auto" w:fill="auto"/>
            <w:vAlign w:val="center"/>
          </w:tcPr>
          <w:p w14:paraId="6EB2E2F0"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.000</w:t>
            </w:r>
          </w:p>
        </w:tc>
        <w:tc>
          <w:tcPr>
            <w:tcW w:w="284" w:type="dxa"/>
            <w:tcBorders>
              <w:top w:val="nil"/>
              <w:bottom w:val="nil"/>
            </w:tcBorders>
            <w:vAlign w:val="center"/>
          </w:tcPr>
          <w:p w14:paraId="5FB8F9F0" w14:textId="77777777" w:rsidR="003F6FB9" w:rsidRPr="00F85EA4" w:rsidRDefault="003F6FB9" w:rsidP="003F6FB9">
            <w:pPr>
              <w:snapToGrid w:val="0"/>
              <w:jc w:val="center"/>
              <w:rPr>
                <w:rFonts w:cs="Times New Roman"/>
                <w:sz w:val="16"/>
                <w:szCs w:val="16"/>
              </w:rPr>
            </w:pPr>
          </w:p>
        </w:tc>
        <w:tc>
          <w:tcPr>
            <w:tcW w:w="850" w:type="dxa"/>
            <w:tcBorders>
              <w:top w:val="single" w:sz="4" w:space="0" w:color="auto"/>
              <w:bottom w:val="nil"/>
            </w:tcBorders>
            <w:noWrap/>
            <w:vAlign w:val="center"/>
            <w:hideMark/>
          </w:tcPr>
          <w:p w14:paraId="565943A1" w14:textId="77777777" w:rsidR="003F6FB9" w:rsidRPr="00F85EA4" w:rsidRDefault="003F6FB9" w:rsidP="003F6FB9">
            <w:pPr>
              <w:snapToGrid w:val="0"/>
              <w:jc w:val="right"/>
              <w:rPr>
                <w:rFonts w:cs="Times New Roman"/>
                <w:sz w:val="16"/>
                <w:szCs w:val="16"/>
              </w:rPr>
            </w:pPr>
            <w:r w:rsidRPr="00F85EA4">
              <w:rPr>
                <w:rFonts w:cs="Times New Roman"/>
                <w:sz w:val="16"/>
                <w:szCs w:val="16"/>
              </w:rPr>
              <w:t>3.0</w:t>
            </w:r>
          </w:p>
        </w:tc>
        <w:tc>
          <w:tcPr>
            <w:tcW w:w="850" w:type="dxa"/>
            <w:tcBorders>
              <w:top w:val="single" w:sz="4" w:space="0" w:color="auto"/>
              <w:bottom w:val="nil"/>
            </w:tcBorders>
            <w:noWrap/>
            <w:vAlign w:val="center"/>
            <w:hideMark/>
          </w:tcPr>
          <w:p w14:paraId="3984505B" w14:textId="77777777" w:rsidR="003F6FB9" w:rsidRPr="00F85EA4" w:rsidRDefault="003F6FB9" w:rsidP="003F6FB9">
            <w:pPr>
              <w:snapToGrid w:val="0"/>
              <w:jc w:val="right"/>
              <w:rPr>
                <w:rFonts w:cs="Times New Roman"/>
                <w:sz w:val="16"/>
                <w:szCs w:val="16"/>
              </w:rPr>
            </w:pPr>
            <w:r w:rsidRPr="00F85EA4">
              <w:rPr>
                <w:rFonts w:cs="Times New Roman"/>
                <w:sz w:val="16"/>
                <w:szCs w:val="16"/>
              </w:rPr>
              <w:t>34.6%</w:t>
            </w:r>
          </w:p>
        </w:tc>
        <w:tc>
          <w:tcPr>
            <w:tcW w:w="851" w:type="dxa"/>
            <w:tcBorders>
              <w:top w:val="single" w:sz="4" w:space="0" w:color="auto"/>
              <w:bottom w:val="nil"/>
            </w:tcBorders>
            <w:noWrap/>
            <w:vAlign w:val="center"/>
            <w:hideMark/>
          </w:tcPr>
          <w:p w14:paraId="240B76DF"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100.0%</w:t>
            </w:r>
          </w:p>
        </w:tc>
        <w:tc>
          <w:tcPr>
            <w:tcW w:w="593" w:type="dxa"/>
            <w:tcBorders>
              <w:top w:val="single" w:sz="4" w:space="0" w:color="auto"/>
              <w:bottom w:val="nil"/>
            </w:tcBorders>
            <w:noWrap/>
            <w:vAlign w:val="center"/>
            <w:hideMark/>
          </w:tcPr>
          <w:p w14:paraId="66DC0B3F" w14:textId="77777777" w:rsidR="003F6FB9" w:rsidRPr="00F85EA4" w:rsidRDefault="003F6FB9" w:rsidP="003F6FB9">
            <w:pPr>
              <w:snapToGrid w:val="0"/>
              <w:jc w:val="center"/>
              <w:rPr>
                <w:rFonts w:cs="Times New Roman"/>
                <w:sz w:val="16"/>
                <w:szCs w:val="16"/>
              </w:rPr>
            </w:pPr>
            <w:r w:rsidRPr="00F85EA4">
              <w:rPr>
                <w:rFonts w:cs="Times New Roman"/>
                <w:sz w:val="16"/>
                <w:szCs w:val="16"/>
              </w:rPr>
              <w:t>27</w:t>
            </w:r>
          </w:p>
        </w:tc>
        <w:tc>
          <w:tcPr>
            <w:tcW w:w="593" w:type="dxa"/>
            <w:tcBorders>
              <w:top w:val="single" w:sz="4" w:space="0" w:color="auto"/>
              <w:bottom w:val="nil"/>
            </w:tcBorders>
            <w:noWrap/>
            <w:vAlign w:val="center"/>
            <w:hideMark/>
          </w:tcPr>
          <w:p w14:paraId="22A85F9B" w14:textId="77777777" w:rsidR="003F6FB9" w:rsidRPr="00F85EA4" w:rsidRDefault="003F6FB9" w:rsidP="003F6FB9">
            <w:pPr>
              <w:snapToGrid w:val="0"/>
              <w:jc w:val="center"/>
              <w:rPr>
                <w:rFonts w:cs="Times New Roman"/>
                <w:sz w:val="16"/>
                <w:szCs w:val="16"/>
              </w:rPr>
            </w:pPr>
            <w:r w:rsidRPr="00F85EA4">
              <w:rPr>
                <w:rFonts w:cs="Times New Roman"/>
                <w:sz w:val="16"/>
                <w:szCs w:val="16"/>
              </w:rPr>
              <w:t>27</w:t>
            </w:r>
          </w:p>
        </w:tc>
        <w:tc>
          <w:tcPr>
            <w:tcW w:w="594" w:type="dxa"/>
            <w:tcBorders>
              <w:top w:val="single" w:sz="4" w:space="0" w:color="auto"/>
              <w:bottom w:val="nil"/>
              <w:right w:val="nil"/>
            </w:tcBorders>
            <w:noWrap/>
            <w:vAlign w:val="center"/>
            <w:hideMark/>
          </w:tcPr>
          <w:p w14:paraId="3068907B" w14:textId="77777777" w:rsidR="003F6FB9" w:rsidRPr="00F85EA4" w:rsidRDefault="003F6FB9" w:rsidP="003F6FB9">
            <w:pPr>
              <w:snapToGrid w:val="0"/>
              <w:jc w:val="center"/>
              <w:rPr>
                <w:rFonts w:cs="Times New Roman"/>
                <w:sz w:val="16"/>
                <w:szCs w:val="16"/>
              </w:rPr>
            </w:pPr>
            <w:r w:rsidRPr="00F85EA4">
              <w:rPr>
                <w:rFonts w:cs="Times New Roman"/>
                <w:sz w:val="16"/>
                <w:szCs w:val="16"/>
              </w:rPr>
              <w:t>0</w:t>
            </w:r>
          </w:p>
        </w:tc>
      </w:tr>
      <w:tr w:rsidR="003F6FB9" w:rsidRPr="00F85EA4" w14:paraId="0BF763D0" w14:textId="77777777" w:rsidTr="003F6FB9">
        <w:trPr>
          <w:trHeight w:val="285"/>
          <w:jc w:val="center"/>
        </w:trPr>
        <w:tc>
          <w:tcPr>
            <w:tcW w:w="1384" w:type="dxa"/>
            <w:vMerge/>
            <w:tcBorders>
              <w:top w:val="nil"/>
              <w:bottom w:val="nil"/>
              <w:right w:val="nil"/>
            </w:tcBorders>
          </w:tcPr>
          <w:p w14:paraId="3C697771" w14:textId="77777777" w:rsidR="003F6FB9" w:rsidRPr="00F85EA4" w:rsidRDefault="003F6FB9" w:rsidP="003F6FB9">
            <w:pPr>
              <w:snapToGrid w:val="0"/>
              <w:jc w:val="center"/>
              <w:rPr>
                <w:rFonts w:cs="Times New Roman"/>
                <w:sz w:val="16"/>
                <w:szCs w:val="16"/>
              </w:rPr>
            </w:pPr>
          </w:p>
        </w:tc>
        <w:tc>
          <w:tcPr>
            <w:tcW w:w="2126" w:type="dxa"/>
            <w:tcBorders>
              <w:top w:val="nil"/>
              <w:left w:val="nil"/>
              <w:bottom w:val="nil"/>
              <w:right w:val="nil"/>
            </w:tcBorders>
            <w:noWrap/>
            <w:vAlign w:val="center"/>
            <w:hideMark/>
          </w:tcPr>
          <w:p w14:paraId="3517FD4C" w14:textId="77777777" w:rsidR="003F6FB9" w:rsidRPr="00F85EA4" w:rsidRDefault="003F6FB9" w:rsidP="003F6FB9">
            <w:pPr>
              <w:snapToGrid w:val="0"/>
              <w:jc w:val="center"/>
              <w:rPr>
                <w:rFonts w:cs="Times New Roman"/>
                <w:sz w:val="16"/>
                <w:szCs w:val="16"/>
              </w:rPr>
            </w:pPr>
            <w:r w:rsidRPr="00F85EA4">
              <w:rPr>
                <w:rFonts w:cs="Times New Roman"/>
                <w:sz w:val="16"/>
                <w:szCs w:val="16"/>
              </w:rPr>
              <w:t>Bicycle Parking</w:t>
            </w:r>
          </w:p>
        </w:tc>
        <w:tc>
          <w:tcPr>
            <w:tcW w:w="993" w:type="dxa"/>
            <w:tcBorders>
              <w:top w:val="nil"/>
              <w:left w:val="nil"/>
              <w:bottom w:val="nil"/>
            </w:tcBorders>
            <w:vAlign w:val="center"/>
          </w:tcPr>
          <w:p w14:paraId="745D1EE1"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6.580</w:t>
            </w:r>
          </w:p>
        </w:tc>
        <w:tc>
          <w:tcPr>
            <w:tcW w:w="708" w:type="dxa"/>
            <w:tcBorders>
              <w:top w:val="nil"/>
              <w:bottom w:val="nil"/>
            </w:tcBorders>
            <w:shd w:val="clear" w:color="auto" w:fill="auto"/>
            <w:vAlign w:val="center"/>
          </w:tcPr>
          <w:p w14:paraId="33768883"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.000</w:t>
            </w:r>
          </w:p>
        </w:tc>
        <w:tc>
          <w:tcPr>
            <w:tcW w:w="284" w:type="dxa"/>
            <w:tcBorders>
              <w:top w:val="nil"/>
              <w:bottom w:val="nil"/>
            </w:tcBorders>
            <w:vAlign w:val="center"/>
          </w:tcPr>
          <w:p w14:paraId="655FDD48" w14:textId="77777777" w:rsidR="003F6FB9" w:rsidRPr="00F85EA4" w:rsidRDefault="003F6FB9" w:rsidP="003F6FB9">
            <w:pPr>
              <w:snapToGrid w:val="0"/>
              <w:jc w:val="center"/>
              <w:rPr>
                <w:rFonts w:cs="Times New Roman"/>
                <w:sz w:val="16"/>
                <w:szCs w:val="16"/>
              </w:rPr>
            </w:pPr>
          </w:p>
        </w:tc>
        <w:tc>
          <w:tcPr>
            <w:tcW w:w="850" w:type="dxa"/>
            <w:tcBorders>
              <w:top w:val="nil"/>
              <w:bottom w:val="nil"/>
            </w:tcBorders>
            <w:noWrap/>
            <w:vAlign w:val="center"/>
            <w:hideMark/>
          </w:tcPr>
          <w:p w14:paraId="29B90F3D" w14:textId="77777777" w:rsidR="003F6FB9" w:rsidRPr="00F85EA4" w:rsidRDefault="003F6FB9" w:rsidP="003F6FB9">
            <w:pPr>
              <w:snapToGrid w:val="0"/>
              <w:jc w:val="right"/>
              <w:rPr>
                <w:rFonts w:cs="Times New Roman"/>
                <w:sz w:val="16"/>
                <w:szCs w:val="16"/>
              </w:rPr>
            </w:pPr>
            <w:r w:rsidRPr="00F85EA4">
              <w:rPr>
                <w:rFonts w:cs="Times New Roman"/>
                <w:sz w:val="16"/>
                <w:szCs w:val="16"/>
              </w:rPr>
              <w:t>4.5</w:t>
            </w:r>
          </w:p>
        </w:tc>
        <w:tc>
          <w:tcPr>
            <w:tcW w:w="850" w:type="dxa"/>
            <w:tcBorders>
              <w:top w:val="nil"/>
              <w:bottom w:val="nil"/>
            </w:tcBorders>
            <w:noWrap/>
            <w:vAlign w:val="center"/>
            <w:hideMark/>
          </w:tcPr>
          <w:p w14:paraId="3B8A6935" w14:textId="77777777" w:rsidR="003F6FB9" w:rsidRPr="00F85EA4" w:rsidRDefault="003F6FB9" w:rsidP="003F6FB9">
            <w:pPr>
              <w:snapToGrid w:val="0"/>
              <w:jc w:val="right"/>
              <w:rPr>
                <w:rFonts w:cs="Times New Roman"/>
                <w:sz w:val="16"/>
                <w:szCs w:val="16"/>
              </w:rPr>
            </w:pPr>
            <w:r w:rsidRPr="00F85EA4">
              <w:rPr>
                <w:rFonts w:cs="Times New Roman"/>
                <w:sz w:val="16"/>
                <w:szCs w:val="16"/>
              </w:rPr>
              <w:t>44.9%</w:t>
            </w:r>
          </w:p>
        </w:tc>
        <w:tc>
          <w:tcPr>
            <w:tcW w:w="851" w:type="dxa"/>
            <w:tcBorders>
              <w:top w:val="nil"/>
              <w:bottom w:val="nil"/>
            </w:tcBorders>
            <w:noWrap/>
            <w:vAlign w:val="center"/>
            <w:hideMark/>
          </w:tcPr>
          <w:p w14:paraId="47F2EC1F"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100.0%</w:t>
            </w:r>
          </w:p>
        </w:tc>
        <w:tc>
          <w:tcPr>
            <w:tcW w:w="593" w:type="dxa"/>
            <w:tcBorders>
              <w:top w:val="nil"/>
              <w:bottom w:val="nil"/>
            </w:tcBorders>
            <w:noWrap/>
            <w:vAlign w:val="center"/>
            <w:hideMark/>
          </w:tcPr>
          <w:p w14:paraId="4D59413F" w14:textId="77777777" w:rsidR="003F6FB9" w:rsidRPr="00F85EA4" w:rsidRDefault="003F6FB9" w:rsidP="003F6FB9">
            <w:pPr>
              <w:snapToGrid w:val="0"/>
              <w:jc w:val="center"/>
              <w:rPr>
                <w:rFonts w:cs="Times New Roman"/>
                <w:sz w:val="16"/>
                <w:szCs w:val="16"/>
              </w:rPr>
            </w:pPr>
            <w:r w:rsidRPr="00F85EA4">
              <w:rPr>
                <w:rFonts w:cs="Times New Roman"/>
                <w:sz w:val="16"/>
                <w:szCs w:val="16"/>
              </w:rPr>
              <w:t>35</w:t>
            </w:r>
          </w:p>
        </w:tc>
        <w:tc>
          <w:tcPr>
            <w:tcW w:w="593" w:type="dxa"/>
            <w:tcBorders>
              <w:top w:val="nil"/>
              <w:bottom w:val="nil"/>
            </w:tcBorders>
            <w:noWrap/>
            <w:vAlign w:val="center"/>
            <w:hideMark/>
          </w:tcPr>
          <w:p w14:paraId="7428DB82" w14:textId="77777777" w:rsidR="003F6FB9" w:rsidRPr="00F85EA4" w:rsidRDefault="003F6FB9" w:rsidP="003F6FB9">
            <w:pPr>
              <w:snapToGrid w:val="0"/>
              <w:jc w:val="center"/>
              <w:rPr>
                <w:rFonts w:cs="Times New Roman"/>
                <w:sz w:val="16"/>
                <w:szCs w:val="16"/>
              </w:rPr>
            </w:pPr>
            <w:r w:rsidRPr="00F85EA4">
              <w:rPr>
                <w:rFonts w:cs="Times New Roman"/>
                <w:sz w:val="16"/>
                <w:szCs w:val="16"/>
              </w:rPr>
              <w:t>35</w:t>
            </w:r>
          </w:p>
        </w:tc>
        <w:tc>
          <w:tcPr>
            <w:tcW w:w="594" w:type="dxa"/>
            <w:tcBorders>
              <w:top w:val="nil"/>
              <w:bottom w:val="nil"/>
              <w:right w:val="nil"/>
            </w:tcBorders>
            <w:noWrap/>
            <w:vAlign w:val="center"/>
            <w:hideMark/>
          </w:tcPr>
          <w:p w14:paraId="5E7A1152" w14:textId="77777777" w:rsidR="003F6FB9" w:rsidRPr="00F85EA4" w:rsidRDefault="003F6FB9" w:rsidP="003F6FB9">
            <w:pPr>
              <w:snapToGrid w:val="0"/>
              <w:jc w:val="center"/>
              <w:rPr>
                <w:rFonts w:cs="Times New Roman"/>
                <w:sz w:val="16"/>
                <w:szCs w:val="16"/>
              </w:rPr>
            </w:pPr>
            <w:r w:rsidRPr="00F85EA4">
              <w:rPr>
                <w:rFonts w:cs="Times New Roman"/>
                <w:sz w:val="16"/>
                <w:szCs w:val="16"/>
              </w:rPr>
              <w:t>0</w:t>
            </w:r>
          </w:p>
        </w:tc>
      </w:tr>
      <w:tr w:rsidR="003F6FB9" w:rsidRPr="00F85EA4" w14:paraId="4F766970" w14:textId="77777777" w:rsidTr="003F6FB9">
        <w:trPr>
          <w:trHeight w:val="285"/>
          <w:jc w:val="center"/>
        </w:trPr>
        <w:tc>
          <w:tcPr>
            <w:tcW w:w="1384" w:type="dxa"/>
            <w:vMerge/>
            <w:tcBorders>
              <w:top w:val="nil"/>
              <w:bottom w:val="nil"/>
              <w:right w:val="nil"/>
            </w:tcBorders>
          </w:tcPr>
          <w:p w14:paraId="2CBCE10E" w14:textId="77777777" w:rsidR="003F6FB9" w:rsidRPr="00F85EA4" w:rsidRDefault="003F6FB9" w:rsidP="003F6FB9">
            <w:pPr>
              <w:snapToGrid w:val="0"/>
              <w:jc w:val="center"/>
              <w:rPr>
                <w:rFonts w:cs="Times New Roman"/>
                <w:sz w:val="16"/>
                <w:szCs w:val="16"/>
              </w:rPr>
            </w:pPr>
          </w:p>
        </w:tc>
        <w:tc>
          <w:tcPr>
            <w:tcW w:w="2126" w:type="dxa"/>
            <w:tcBorders>
              <w:top w:val="nil"/>
              <w:left w:val="nil"/>
              <w:bottom w:val="nil"/>
              <w:right w:val="nil"/>
            </w:tcBorders>
            <w:noWrap/>
            <w:vAlign w:val="center"/>
            <w:hideMark/>
          </w:tcPr>
          <w:p w14:paraId="65129C4B" w14:textId="77777777" w:rsidR="003F6FB9" w:rsidRPr="00F85EA4" w:rsidRDefault="003F6FB9" w:rsidP="003F6FB9">
            <w:pPr>
              <w:snapToGrid w:val="0"/>
              <w:jc w:val="center"/>
              <w:rPr>
                <w:rFonts w:cs="Times New Roman"/>
                <w:sz w:val="16"/>
                <w:szCs w:val="16"/>
              </w:rPr>
            </w:pPr>
            <w:r w:rsidRPr="00F85EA4">
              <w:rPr>
                <w:rFonts w:cs="Times New Roman"/>
                <w:sz w:val="16"/>
                <w:szCs w:val="16"/>
              </w:rPr>
              <w:t>Bus Capacity</w:t>
            </w:r>
          </w:p>
        </w:tc>
        <w:tc>
          <w:tcPr>
            <w:tcW w:w="993" w:type="dxa"/>
            <w:tcBorders>
              <w:top w:val="nil"/>
              <w:left w:val="nil"/>
              <w:bottom w:val="nil"/>
            </w:tcBorders>
            <w:vAlign w:val="center"/>
          </w:tcPr>
          <w:p w14:paraId="1602CAA8"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-75.359</w:t>
            </w:r>
          </w:p>
        </w:tc>
        <w:tc>
          <w:tcPr>
            <w:tcW w:w="708" w:type="dxa"/>
            <w:tcBorders>
              <w:top w:val="nil"/>
              <w:bottom w:val="nil"/>
            </w:tcBorders>
            <w:shd w:val="clear" w:color="auto" w:fill="auto"/>
            <w:vAlign w:val="center"/>
          </w:tcPr>
          <w:p w14:paraId="0425479B"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.029</w:t>
            </w:r>
          </w:p>
        </w:tc>
        <w:tc>
          <w:tcPr>
            <w:tcW w:w="284" w:type="dxa"/>
            <w:tcBorders>
              <w:top w:val="nil"/>
              <w:bottom w:val="nil"/>
            </w:tcBorders>
            <w:vAlign w:val="center"/>
          </w:tcPr>
          <w:p w14:paraId="2538BE1B" w14:textId="77777777" w:rsidR="003F6FB9" w:rsidRPr="00F85EA4" w:rsidRDefault="003F6FB9" w:rsidP="003F6FB9">
            <w:pPr>
              <w:snapToGrid w:val="0"/>
              <w:jc w:val="center"/>
              <w:rPr>
                <w:rFonts w:cs="Times New Roman"/>
                <w:sz w:val="16"/>
                <w:szCs w:val="16"/>
              </w:rPr>
            </w:pPr>
          </w:p>
        </w:tc>
        <w:tc>
          <w:tcPr>
            <w:tcW w:w="850" w:type="dxa"/>
            <w:tcBorders>
              <w:top w:val="nil"/>
              <w:bottom w:val="nil"/>
            </w:tcBorders>
            <w:noWrap/>
            <w:vAlign w:val="center"/>
            <w:hideMark/>
          </w:tcPr>
          <w:p w14:paraId="0CE1DF83" w14:textId="77777777" w:rsidR="003F6FB9" w:rsidRPr="00F85EA4" w:rsidRDefault="003F6FB9" w:rsidP="003F6FB9">
            <w:pPr>
              <w:snapToGrid w:val="0"/>
              <w:jc w:val="right"/>
              <w:rPr>
                <w:rFonts w:cs="Times New Roman"/>
                <w:sz w:val="16"/>
                <w:szCs w:val="16"/>
              </w:rPr>
            </w:pPr>
            <w:r w:rsidRPr="00F85EA4">
              <w:rPr>
                <w:rFonts w:cs="Times New Roman"/>
                <w:sz w:val="16"/>
                <w:szCs w:val="16"/>
              </w:rPr>
              <w:t>6.6</w:t>
            </w:r>
          </w:p>
        </w:tc>
        <w:tc>
          <w:tcPr>
            <w:tcW w:w="850" w:type="dxa"/>
            <w:tcBorders>
              <w:top w:val="nil"/>
              <w:bottom w:val="nil"/>
            </w:tcBorders>
            <w:noWrap/>
            <w:vAlign w:val="center"/>
            <w:hideMark/>
          </w:tcPr>
          <w:p w14:paraId="504865ED" w14:textId="77777777" w:rsidR="003F6FB9" w:rsidRPr="00F85EA4" w:rsidRDefault="003F6FB9" w:rsidP="003F6FB9">
            <w:pPr>
              <w:snapToGrid w:val="0"/>
              <w:jc w:val="right"/>
              <w:rPr>
                <w:rFonts w:cs="Times New Roman"/>
                <w:sz w:val="16"/>
                <w:szCs w:val="16"/>
              </w:rPr>
            </w:pPr>
            <w:r w:rsidRPr="00F85EA4">
              <w:rPr>
                <w:rFonts w:cs="Times New Roman"/>
                <w:sz w:val="16"/>
                <w:szCs w:val="16"/>
              </w:rPr>
              <w:t>37.2%</w:t>
            </w:r>
          </w:p>
        </w:tc>
        <w:tc>
          <w:tcPr>
            <w:tcW w:w="851" w:type="dxa"/>
            <w:tcBorders>
              <w:top w:val="nil"/>
              <w:bottom w:val="nil"/>
            </w:tcBorders>
            <w:noWrap/>
            <w:vAlign w:val="center"/>
            <w:hideMark/>
          </w:tcPr>
          <w:p w14:paraId="047B1DED"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96.6%</w:t>
            </w:r>
          </w:p>
        </w:tc>
        <w:tc>
          <w:tcPr>
            <w:tcW w:w="593" w:type="dxa"/>
            <w:tcBorders>
              <w:top w:val="nil"/>
              <w:bottom w:val="nil"/>
            </w:tcBorders>
            <w:noWrap/>
            <w:vAlign w:val="center"/>
            <w:hideMark/>
          </w:tcPr>
          <w:p w14:paraId="0237C500" w14:textId="77777777" w:rsidR="003F6FB9" w:rsidRPr="00F85EA4" w:rsidRDefault="003F6FB9" w:rsidP="003F6FB9">
            <w:pPr>
              <w:snapToGrid w:val="0"/>
              <w:jc w:val="center"/>
              <w:rPr>
                <w:rFonts w:cs="Times New Roman"/>
                <w:sz w:val="16"/>
                <w:szCs w:val="16"/>
              </w:rPr>
            </w:pPr>
            <w:r w:rsidRPr="00F85EA4">
              <w:rPr>
                <w:rFonts w:cs="Times New Roman"/>
                <w:sz w:val="16"/>
                <w:szCs w:val="16"/>
              </w:rPr>
              <w:t>29</w:t>
            </w:r>
          </w:p>
        </w:tc>
        <w:tc>
          <w:tcPr>
            <w:tcW w:w="593" w:type="dxa"/>
            <w:tcBorders>
              <w:top w:val="nil"/>
              <w:bottom w:val="nil"/>
            </w:tcBorders>
            <w:noWrap/>
            <w:vAlign w:val="center"/>
            <w:hideMark/>
          </w:tcPr>
          <w:p w14:paraId="308D3172" w14:textId="77777777" w:rsidR="003F6FB9" w:rsidRPr="00F85EA4" w:rsidRDefault="003F6FB9" w:rsidP="003F6FB9">
            <w:pPr>
              <w:snapToGrid w:val="0"/>
              <w:jc w:val="center"/>
              <w:rPr>
                <w:rFonts w:cs="Times New Roman"/>
                <w:sz w:val="16"/>
                <w:szCs w:val="16"/>
              </w:rPr>
            </w:pPr>
            <w:r w:rsidRPr="00F85EA4">
              <w:rPr>
                <w:rFonts w:cs="Times New Roman"/>
                <w:sz w:val="16"/>
                <w:szCs w:val="16"/>
              </w:rPr>
              <w:t>1</w:t>
            </w:r>
          </w:p>
        </w:tc>
        <w:tc>
          <w:tcPr>
            <w:tcW w:w="594" w:type="dxa"/>
            <w:tcBorders>
              <w:top w:val="nil"/>
              <w:bottom w:val="nil"/>
              <w:right w:val="nil"/>
            </w:tcBorders>
            <w:noWrap/>
            <w:vAlign w:val="center"/>
            <w:hideMark/>
          </w:tcPr>
          <w:p w14:paraId="33AEAED8" w14:textId="77777777" w:rsidR="003F6FB9" w:rsidRPr="00F85EA4" w:rsidRDefault="003F6FB9" w:rsidP="003F6FB9">
            <w:pPr>
              <w:snapToGrid w:val="0"/>
              <w:jc w:val="center"/>
              <w:rPr>
                <w:rFonts w:cs="Times New Roman"/>
                <w:sz w:val="16"/>
                <w:szCs w:val="16"/>
              </w:rPr>
            </w:pPr>
            <w:r w:rsidRPr="00F85EA4">
              <w:rPr>
                <w:rFonts w:cs="Times New Roman"/>
                <w:sz w:val="16"/>
                <w:szCs w:val="16"/>
              </w:rPr>
              <w:t>28</w:t>
            </w:r>
          </w:p>
        </w:tc>
      </w:tr>
      <w:tr w:rsidR="003F6FB9" w:rsidRPr="00F85EA4" w14:paraId="63C2CD8C" w14:textId="77777777" w:rsidTr="003F6FB9">
        <w:trPr>
          <w:trHeight w:val="285"/>
          <w:jc w:val="center"/>
        </w:trPr>
        <w:tc>
          <w:tcPr>
            <w:tcW w:w="1384" w:type="dxa"/>
            <w:vMerge/>
            <w:tcBorders>
              <w:top w:val="nil"/>
              <w:bottom w:val="nil"/>
              <w:right w:val="nil"/>
            </w:tcBorders>
          </w:tcPr>
          <w:p w14:paraId="0CB7C6C8" w14:textId="77777777" w:rsidR="003F6FB9" w:rsidRPr="00F85EA4" w:rsidRDefault="003F6FB9" w:rsidP="003F6FB9">
            <w:pPr>
              <w:snapToGrid w:val="0"/>
              <w:jc w:val="center"/>
              <w:rPr>
                <w:rFonts w:cs="Times New Roman"/>
                <w:sz w:val="16"/>
                <w:szCs w:val="16"/>
              </w:rPr>
            </w:pPr>
          </w:p>
        </w:tc>
        <w:tc>
          <w:tcPr>
            <w:tcW w:w="2126" w:type="dxa"/>
            <w:tcBorders>
              <w:top w:val="nil"/>
              <w:left w:val="nil"/>
              <w:bottom w:val="nil"/>
              <w:right w:val="nil"/>
            </w:tcBorders>
            <w:noWrap/>
            <w:vAlign w:val="center"/>
            <w:hideMark/>
          </w:tcPr>
          <w:p w14:paraId="01519903" w14:textId="77777777" w:rsidR="003F6FB9" w:rsidRPr="00F85EA4" w:rsidRDefault="003F6FB9" w:rsidP="003F6FB9">
            <w:pPr>
              <w:snapToGrid w:val="0"/>
              <w:jc w:val="center"/>
              <w:rPr>
                <w:rFonts w:cs="Times New Roman"/>
                <w:sz w:val="16"/>
                <w:szCs w:val="16"/>
              </w:rPr>
            </w:pPr>
            <w:r w:rsidRPr="00F85EA4">
              <w:rPr>
                <w:rFonts w:cs="Times New Roman"/>
                <w:sz w:val="16"/>
                <w:szCs w:val="16"/>
              </w:rPr>
              <w:t>Bus Accessibility</w:t>
            </w:r>
          </w:p>
        </w:tc>
        <w:tc>
          <w:tcPr>
            <w:tcW w:w="993" w:type="dxa"/>
            <w:tcBorders>
              <w:top w:val="nil"/>
              <w:left w:val="nil"/>
              <w:bottom w:val="nil"/>
            </w:tcBorders>
            <w:vAlign w:val="center"/>
          </w:tcPr>
          <w:p w14:paraId="3267BDF7"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63.026</w:t>
            </w:r>
          </w:p>
        </w:tc>
        <w:tc>
          <w:tcPr>
            <w:tcW w:w="708" w:type="dxa"/>
            <w:tcBorders>
              <w:top w:val="nil"/>
              <w:bottom w:val="nil"/>
            </w:tcBorders>
            <w:shd w:val="clear" w:color="auto" w:fill="auto"/>
            <w:vAlign w:val="center"/>
          </w:tcPr>
          <w:p w14:paraId="50EF7736"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.008</w:t>
            </w:r>
          </w:p>
        </w:tc>
        <w:tc>
          <w:tcPr>
            <w:tcW w:w="284" w:type="dxa"/>
            <w:tcBorders>
              <w:top w:val="nil"/>
              <w:bottom w:val="nil"/>
            </w:tcBorders>
            <w:vAlign w:val="center"/>
          </w:tcPr>
          <w:p w14:paraId="0DBD26BA" w14:textId="77777777" w:rsidR="003F6FB9" w:rsidRPr="00F85EA4" w:rsidRDefault="003F6FB9" w:rsidP="003F6FB9">
            <w:pPr>
              <w:snapToGrid w:val="0"/>
              <w:jc w:val="center"/>
              <w:rPr>
                <w:rFonts w:cs="Times New Roman"/>
                <w:sz w:val="16"/>
                <w:szCs w:val="16"/>
              </w:rPr>
            </w:pPr>
          </w:p>
        </w:tc>
        <w:tc>
          <w:tcPr>
            <w:tcW w:w="850" w:type="dxa"/>
            <w:tcBorders>
              <w:top w:val="nil"/>
              <w:bottom w:val="nil"/>
            </w:tcBorders>
            <w:noWrap/>
            <w:vAlign w:val="center"/>
            <w:hideMark/>
          </w:tcPr>
          <w:p w14:paraId="2C83701C" w14:textId="77777777" w:rsidR="003F6FB9" w:rsidRPr="00F85EA4" w:rsidRDefault="003F6FB9" w:rsidP="003F6FB9">
            <w:pPr>
              <w:snapToGrid w:val="0"/>
              <w:jc w:val="right"/>
              <w:rPr>
                <w:rFonts w:cs="Times New Roman"/>
                <w:sz w:val="16"/>
                <w:szCs w:val="16"/>
              </w:rPr>
            </w:pPr>
            <w:r w:rsidRPr="00F85EA4">
              <w:rPr>
                <w:rFonts w:cs="Times New Roman"/>
                <w:sz w:val="16"/>
                <w:szCs w:val="16"/>
              </w:rPr>
              <w:t>6.8</w:t>
            </w:r>
          </w:p>
        </w:tc>
        <w:tc>
          <w:tcPr>
            <w:tcW w:w="850" w:type="dxa"/>
            <w:tcBorders>
              <w:top w:val="nil"/>
              <w:bottom w:val="nil"/>
            </w:tcBorders>
            <w:noWrap/>
            <w:vAlign w:val="center"/>
            <w:hideMark/>
          </w:tcPr>
          <w:p w14:paraId="4970A109" w14:textId="77777777" w:rsidR="003F6FB9" w:rsidRPr="00F85EA4" w:rsidRDefault="003F6FB9" w:rsidP="003F6FB9">
            <w:pPr>
              <w:snapToGrid w:val="0"/>
              <w:jc w:val="right"/>
              <w:rPr>
                <w:rFonts w:cs="Times New Roman"/>
                <w:sz w:val="16"/>
                <w:szCs w:val="16"/>
              </w:rPr>
            </w:pPr>
            <w:r w:rsidRPr="00F85EA4">
              <w:rPr>
                <w:rFonts w:cs="Times New Roman"/>
                <w:sz w:val="16"/>
                <w:szCs w:val="16"/>
              </w:rPr>
              <w:t>19.2%</w:t>
            </w:r>
          </w:p>
        </w:tc>
        <w:tc>
          <w:tcPr>
            <w:tcW w:w="851" w:type="dxa"/>
            <w:tcBorders>
              <w:top w:val="nil"/>
              <w:bottom w:val="nil"/>
            </w:tcBorders>
            <w:noWrap/>
            <w:vAlign w:val="center"/>
            <w:hideMark/>
          </w:tcPr>
          <w:p w14:paraId="00DEBF53"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100.0%</w:t>
            </w:r>
          </w:p>
        </w:tc>
        <w:tc>
          <w:tcPr>
            <w:tcW w:w="593" w:type="dxa"/>
            <w:tcBorders>
              <w:top w:val="nil"/>
              <w:bottom w:val="nil"/>
            </w:tcBorders>
            <w:noWrap/>
            <w:vAlign w:val="center"/>
            <w:hideMark/>
          </w:tcPr>
          <w:p w14:paraId="7C5E7996" w14:textId="77777777" w:rsidR="003F6FB9" w:rsidRPr="00F85EA4" w:rsidRDefault="003F6FB9" w:rsidP="003F6FB9">
            <w:pPr>
              <w:snapToGrid w:val="0"/>
              <w:jc w:val="center"/>
              <w:rPr>
                <w:rFonts w:cs="Times New Roman"/>
                <w:sz w:val="16"/>
                <w:szCs w:val="16"/>
              </w:rPr>
            </w:pPr>
            <w:r w:rsidRPr="00F85EA4">
              <w:rPr>
                <w:rFonts w:cs="Times New Roman"/>
                <w:sz w:val="16"/>
                <w:szCs w:val="16"/>
              </w:rPr>
              <w:t>15</w:t>
            </w:r>
          </w:p>
        </w:tc>
        <w:tc>
          <w:tcPr>
            <w:tcW w:w="593" w:type="dxa"/>
            <w:tcBorders>
              <w:top w:val="nil"/>
              <w:bottom w:val="nil"/>
            </w:tcBorders>
            <w:noWrap/>
            <w:vAlign w:val="center"/>
            <w:hideMark/>
          </w:tcPr>
          <w:p w14:paraId="4F6B76AA" w14:textId="77777777" w:rsidR="003F6FB9" w:rsidRPr="00F85EA4" w:rsidRDefault="003F6FB9" w:rsidP="003F6FB9">
            <w:pPr>
              <w:snapToGrid w:val="0"/>
              <w:jc w:val="center"/>
              <w:rPr>
                <w:rFonts w:cs="Times New Roman"/>
                <w:sz w:val="16"/>
                <w:szCs w:val="16"/>
              </w:rPr>
            </w:pPr>
            <w:r w:rsidRPr="00F85EA4">
              <w:rPr>
                <w:rFonts w:cs="Times New Roman"/>
                <w:sz w:val="16"/>
                <w:szCs w:val="16"/>
              </w:rPr>
              <w:t>15</w:t>
            </w:r>
          </w:p>
        </w:tc>
        <w:tc>
          <w:tcPr>
            <w:tcW w:w="594" w:type="dxa"/>
            <w:tcBorders>
              <w:top w:val="nil"/>
              <w:bottom w:val="nil"/>
              <w:right w:val="nil"/>
            </w:tcBorders>
            <w:noWrap/>
            <w:vAlign w:val="center"/>
            <w:hideMark/>
          </w:tcPr>
          <w:p w14:paraId="68B430D8" w14:textId="77777777" w:rsidR="003F6FB9" w:rsidRPr="00F85EA4" w:rsidRDefault="003F6FB9" w:rsidP="003F6FB9">
            <w:pPr>
              <w:snapToGrid w:val="0"/>
              <w:jc w:val="center"/>
              <w:rPr>
                <w:rFonts w:cs="Times New Roman"/>
                <w:sz w:val="16"/>
                <w:szCs w:val="16"/>
              </w:rPr>
            </w:pPr>
            <w:r w:rsidRPr="00F85EA4">
              <w:rPr>
                <w:rFonts w:cs="Times New Roman"/>
                <w:sz w:val="16"/>
                <w:szCs w:val="16"/>
              </w:rPr>
              <w:t>0</w:t>
            </w:r>
          </w:p>
        </w:tc>
      </w:tr>
      <w:tr w:rsidR="003F6FB9" w:rsidRPr="00F85EA4" w14:paraId="325C28E5" w14:textId="77777777" w:rsidTr="003F6FB9">
        <w:trPr>
          <w:trHeight w:val="300"/>
          <w:jc w:val="center"/>
        </w:trPr>
        <w:tc>
          <w:tcPr>
            <w:tcW w:w="1384" w:type="dxa"/>
            <w:vMerge/>
            <w:tcBorders>
              <w:top w:val="nil"/>
              <w:bottom w:val="single" w:sz="4" w:space="0" w:color="auto"/>
              <w:right w:val="nil"/>
            </w:tcBorders>
          </w:tcPr>
          <w:p w14:paraId="43545019" w14:textId="77777777" w:rsidR="003F6FB9" w:rsidRPr="00F85EA4" w:rsidRDefault="003F6FB9" w:rsidP="003F6FB9">
            <w:pPr>
              <w:snapToGrid w:val="0"/>
              <w:jc w:val="center"/>
              <w:rPr>
                <w:rFonts w:cs="Times New Roman"/>
                <w:sz w:val="16"/>
                <w:szCs w:val="16"/>
              </w:rPr>
            </w:pPr>
          </w:p>
        </w:tc>
        <w:tc>
          <w:tcPr>
            <w:tcW w:w="2126" w:type="dxa"/>
            <w:tcBorders>
              <w:top w:val="nil"/>
              <w:left w:val="nil"/>
              <w:bottom w:val="single" w:sz="4" w:space="0" w:color="auto"/>
              <w:right w:val="nil"/>
            </w:tcBorders>
            <w:noWrap/>
            <w:vAlign w:val="center"/>
            <w:hideMark/>
          </w:tcPr>
          <w:p w14:paraId="14919990" w14:textId="77777777" w:rsidR="003F6FB9" w:rsidRPr="00F85EA4" w:rsidRDefault="003F6FB9" w:rsidP="003F6FB9">
            <w:pPr>
              <w:snapToGrid w:val="0"/>
              <w:jc w:val="center"/>
              <w:rPr>
                <w:rFonts w:cs="Times New Roman"/>
                <w:sz w:val="16"/>
                <w:szCs w:val="16"/>
              </w:rPr>
            </w:pPr>
            <w:r w:rsidRPr="00F85EA4">
              <w:rPr>
                <w:rFonts w:cs="Times New Roman"/>
                <w:sz w:val="16"/>
                <w:szCs w:val="16"/>
              </w:rPr>
              <w:t>Road Density</w:t>
            </w:r>
          </w:p>
        </w:tc>
        <w:tc>
          <w:tcPr>
            <w:tcW w:w="993" w:type="dxa"/>
            <w:tcBorders>
              <w:top w:val="nil"/>
              <w:left w:val="nil"/>
              <w:bottom w:val="single" w:sz="4" w:space="0" w:color="auto"/>
            </w:tcBorders>
            <w:vAlign w:val="center"/>
          </w:tcPr>
          <w:p w14:paraId="30BCF1EB"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.202</w:t>
            </w:r>
          </w:p>
        </w:tc>
        <w:tc>
          <w:tcPr>
            <w:tcW w:w="708" w:type="dxa"/>
            <w:tcBorders>
              <w:top w:val="nil"/>
              <w:bottom w:val="single" w:sz="4" w:space="0" w:color="auto"/>
            </w:tcBorders>
            <w:shd w:val="clear" w:color="auto" w:fill="D9D9D9" w:themeFill="background1" w:themeFillShade="D9"/>
            <w:vAlign w:val="center"/>
          </w:tcPr>
          <w:p w14:paraId="5B999E95"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.168</w:t>
            </w:r>
          </w:p>
        </w:tc>
        <w:tc>
          <w:tcPr>
            <w:tcW w:w="284" w:type="dxa"/>
            <w:tcBorders>
              <w:top w:val="nil"/>
              <w:bottom w:val="single" w:sz="4" w:space="0" w:color="auto"/>
            </w:tcBorders>
            <w:vAlign w:val="center"/>
          </w:tcPr>
          <w:p w14:paraId="2F65AEA5" w14:textId="77777777" w:rsidR="003F6FB9" w:rsidRPr="00F85EA4" w:rsidRDefault="003F6FB9" w:rsidP="003F6FB9">
            <w:pPr>
              <w:snapToGrid w:val="0"/>
              <w:jc w:val="center"/>
              <w:rPr>
                <w:rFonts w:cs="Times New Roman"/>
                <w:sz w:val="16"/>
                <w:szCs w:val="16"/>
              </w:rPr>
            </w:pPr>
          </w:p>
        </w:tc>
        <w:tc>
          <w:tcPr>
            <w:tcW w:w="850" w:type="dxa"/>
            <w:tcBorders>
              <w:top w:val="nil"/>
              <w:bottom w:val="single" w:sz="4" w:space="0" w:color="auto"/>
            </w:tcBorders>
            <w:noWrap/>
            <w:vAlign w:val="center"/>
            <w:hideMark/>
          </w:tcPr>
          <w:p w14:paraId="6AE9B4B9" w14:textId="77777777" w:rsidR="003F6FB9" w:rsidRPr="00F85EA4" w:rsidRDefault="003F6FB9" w:rsidP="003F6FB9">
            <w:pPr>
              <w:snapToGrid w:val="0"/>
              <w:jc w:val="right"/>
              <w:rPr>
                <w:rFonts w:cs="Times New Roman"/>
                <w:sz w:val="16"/>
                <w:szCs w:val="16"/>
              </w:rPr>
            </w:pPr>
            <w:r w:rsidRPr="00F85EA4">
              <w:rPr>
                <w:rFonts w:cs="Times New Roman"/>
                <w:sz w:val="16"/>
                <w:szCs w:val="16"/>
              </w:rPr>
              <w:t>2.3</w:t>
            </w:r>
          </w:p>
        </w:tc>
        <w:tc>
          <w:tcPr>
            <w:tcW w:w="850" w:type="dxa"/>
            <w:tcBorders>
              <w:top w:val="nil"/>
              <w:bottom w:val="single" w:sz="4" w:space="0" w:color="auto"/>
            </w:tcBorders>
            <w:shd w:val="clear" w:color="auto" w:fill="D9D9D9" w:themeFill="background1" w:themeFillShade="D9"/>
            <w:noWrap/>
            <w:vAlign w:val="center"/>
            <w:hideMark/>
          </w:tcPr>
          <w:p w14:paraId="22C713AC" w14:textId="77777777" w:rsidR="003F6FB9" w:rsidRPr="00F85EA4" w:rsidRDefault="003F6FB9" w:rsidP="003F6FB9">
            <w:pPr>
              <w:snapToGrid w:val="0"/>
              <w:jc w:val="right"/>
              <w:rPr>
                <w:rFonts w:cs="Times New Roman"/>
                <w:sz w:val="16"/>
                <w:szCs w:val="16"/>
              </w:rPr>
            </w:pPr>
            <w:r w:rsidRPr="00F85EA4">
              <w:rPr>
                <w:rFonts w:cs="Times New Roman"/>
                <w:sz w:val="16"/>
                <w:szCs w:val="16"/>
              </w:rPr>
              <w:t>1.3%</w:t>
            </w:r>
          </w:p>
        </w:tc>
        <w:tc>
          <w:tcPr>
            <w:tcW w:w="851" w:type="dxa"/>
            <w:tcBorders>
              <w:top w:val="nil"/>
              <w:bottom w:val="single" w:sz="4" w:space="0" w:color="auto"/>
            </w:tcBorders>
            <w:noWrap/>
            <w:vAlign w:val="center"/>
            <w:hideMark/>
          </w:tcPr>
          <w:p w14:paraId="4A4A67B4"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100.0%</w:t>
            </w:r>
          </w:p>
        </w:tc>
        <w:tc>
          <w:tcPr>
            <w:tcW w:w="593" w:type="dxa"/>
            <w:tcBorders>
              <w:top w:val="nil"/>
              <w:bottom w:val="single" w:sz="4" w:space="0" w:color="auto"/>
            </w:tcBorders>
            <w:noWrap/>
            <w:vAlign w:val="center"/>
            <w:hideMark/>
          </w:tcPr>
          <w:p w14:paraId="23794367" w14:textId="77777777" w:rsidR="003F6FB9" w:rsidRPr="00F85EA4" w:rsidRDefault="003F6FB9" w:rsidP="003F6FB9">
            <w:pPr>
              <w:snapToGrid w:val="0"/>
              <w:jc w:val="center"/>
              <w:rPr>
                <w:rFonts w:cs="Times New Roman"/>
                <w:sz w:val="16"/>
                <w:szCs w:val="16"/>
              </w:rPr>
            </w:pPr>
            <w:r w:rsidRPr="00F85EA4">
              <w:rPr>
                <w:rFonts w:cs="Times New Roman"/>
                <w:sz w:val="16"/>
                <w:szCs w:val="16"/>
              </w:rPr>
              <w:t>1</w:t>
            </w:r>
          </w:p>
        </w:tc>
        <w:tc>
          <w:tcPr>
            <w:tcW w:w="593" w:type="dxa"/>
            <w:tcBorders>
              <w:top w:val="nil"/>
              <w:bottom w:val="single" w:sz="4" w:space="0" w:color="auto"/>
            </w:tcBorders>
            <w:noWrap/>
            <w:vAlign w:val="center"/>
            <w:hideMark/>
          </w:tcPr>
          <w:p w14:paraId="7E1B862E" w14:textId="77777777" w:rsidR="003F6FB9" w:rsidRPr="00F85EA4" w:rsidRDefault="003F6FB9" w:rsidP="003F6FB9">
            <w:pPr>
              <w:snapToGrid w:val="0"/>
              <w:jc w:val="center"/>
              <w:rPr>
                <w:rFonts w:cs="Times New Roman"/>
                <w:sz w:val="16"/>
                <w:szCs w:val="16"/>
              </w:rPr>
            </w:pPr>
            <w:r w:rsidRPr="00F85EA4">
              <w:rPr>
                <w:rFonts w:cs="Times New Roman"/>
                <w:sz w:val="16"/>
                <w:szCs w:val="16"/>
              </w:rPr>
              <w:t>1</w:t>
            </w:r>
          </w:p>
        </w:tc>
        <w:tc>
          <w:tcPr>
            <w:tcW w:w="594" w:type="dxa"/>
            <w:tcBorders>
              <w:top w:val="nil"/>
              <w:bottom w:val="single" w:sz="4" w:space="0" w:color="auto"/>
              <w:right w:val="nil"/>
            </w:tcBorders>
            <w:noWrap/>
            <w:vAlign w:val="center"/>
            <w:hideMark/>
          </w:tcPr>
          <w:p w14:paraId="00F782A8" w14:textId="77777777" w:rsidR="003F6FB9" w:rsidRPr="00F85EA4" w:rsidRDefault="003F6FB9" w:rsidP="003F6FB9">
            <w:pPr>
              <w:snapToGrid w:val="0"/>
              <w:jc w:val="center"/>
              <w:rPr>
                <w:rFonts w:cs="Times New Roman"/>
                <w:sz w:val="16"/>
                <w:szCs w:val="16"/>
              </w:rPr>
            </w:pPr>
            <w:r w:rsidRPr="00F85EA4">
              <w:rPr>
                <w:rFonts w:cs="Times New Roman"/>
                <w:sz w:val="16"/>
                <w:szCs w:val="16"/>
              </w:rPr>
              <w:t>0</w:t>
            </w:r>
          </w:p>
        </w:tc>
      </w:tr>
      <w:tr w:rsidR="003F6FB9" w:rsidRPr="00F85EA4" w14:paraId="25C0C2E8" w14:textId="77777777" w:rsidTr="003F6FB9">
        <w:trPr>
          <w:trHeight w:val="285"/>
          <w:jc w:val="center"/>
        </w:trPr>
        <w:tc>
          <w:tcPr>
            <w:tcW w:w="1384" w:type="dxa"/>
            <w:vMerge w:val="restart"/>
            <w:tcBorders>
              <w:top w:val="single" w:sz="4" w:space="0" w:color="auto"/>
              <w:bottom w:val="nil"/>
              <w:right w:val="nil"/>
            </w:tcBorders>
            <w:vAlign w:val="center"/>
          </w:tcPr>
          <w:p w14:paraId="1499A612" w14:textId="77777777" w:rsidR="003F6FB9" w:rsidRPr="00F85EA4" w:rsidRDefault="003F6FB9" w:rsidP="003F6FB9">
            <w:pPr>
              <w:snapToGrid w:val="0"/>
              <w:jc w:val="center"/>
              <w:rPr>
                <w:rFonts w:cs="Times New Roman"/>
                <w:sz w:val="16"/>
                <w:szCs w:val="16"/>
              </w:rPr>
            </w:pPr>
            <w:r w:rsidRPr="00F85EA4">
              <w:rPr>
                <w:rFonts w:cs="Times New Roman"/>
                <w:kern w:val="0"/>
                <w:sz w:val="16"/>
                <w:szCs w:val="16"/>
              </w:rPr>
              <w:t>Demographic and Socioeconomic Environment</w:t>
            </w:r>
          </w:p>
        </w:tc>
        <w:tc>
          <w:tcPr>
            <w:tcW w:w="2126" w:type="dxa"/>
            <w:tcBorders>
              <w:top w:val="single" w:sz="4" w:space="0" w:color="auto"/>
              <w:left w:val="nil"/>
              <w:bottom w:val="nil"/>
              <w:right w:val="nil"/>
            </w:tcBorders>
            <w:noWrap/>
            <w:vAlign w:val="center"/>
            <w:hideMark/>
          </w:tcPr>
          <w:p w14:paraId="6584CD73" w14:textId="77777777" w:rsidR="003F6FB9" w:rsidRPr="00F85EA4" w:rsidRDefault="003F6FB9" w:rsidP="003F6FB9">
            <w:pPr>
              <w:snapToGrid w:val="0"/>
              <w:jc w:val="center"/>
              <w:rPr>
                <w:rFonts w:cs="Times New Roman"/>
                <w:sz w:val="16"/>
                <w:szCs w:val="16"/>
              </w:rPr>
            </w:pPr>
            <w:r w:rsidRPr="00F85EA4">
              <w:rPr>
                <w:rFonts w:cs="Times New Roman"/>
                <w:sz w:val="16"/>
                <w:szCs w:val="16"/>
              </w:rPr>
              <w:t>Population</w:t>
            </w:r>
          </w:p>
        </w:tc>
        <w:tc>
          <w:tcPr>
            <w:tcW w:w="993" w:type="dxa"/>
            <w:tcBorders>
              <w:top w:val="single" w:sz="4" w:space="0" w:color="auto"/>
              <w:left w:val="nil"/>
              <w:bottom w:val="nil"/>
            </w:tcBorders>
            <w:vAlign w:val="center"/>
          </w:tcPr>
          <w:p w14:paraId="32CAB338"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-.762</w:t>
            </w:r>
          </w:p>
        </w:tc>
        <w:tc>
          <w:tcPr>
            <w:tcW w:w="708" w:type="dxa"/>
            <w:tcBorders>
              <w:top w:val="single" w:sz="4" w:space="0" w:color="auto"/>
              <w:bottom w:val="nil"/>
            </w:tcBorders>
            <w:shd w:val="clear" w:color="auto" w:fill="D9D9D9" w:themeFill="background1" w:themeFillShade="D9"/>
            <w:vAlign w:val="center"/>
          </w:tcPr>
          <w:p w14:paraId="254A45DC"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.297</w:t>
            </w:r>
          </w:p>
        </w:tc>
        <w:tc>
          <w:tcPr>
            <w:tcW w:w="284" w:type="dxa"/>
            <w:tcBorders>
              <w:top w:val="single" w:sz="4" w:space="0" w:color="auto"/>
              <w:bottom w:val="nil"/>
            </w:tcBorders>
            <w:vAlign w:val="center"/>
          </w:tcPr>
          <w:p w14:paraId="2D66CC95" w14:textId="77777777" w:rsidR="003F6FB9" w:rsidRPr="00F85EA4" w:rsidRDefault="003F6FB9" w:rsidP="003F6FB9">
            <w:pPr>
              <w:snapToGrid w:val="0"/>
              <w:jc w:val="center"/>
              <w:rPr>
                <w:rFonts w:cs="Times New Roman"/>
                <w:sz w:val="16"/>
                <w:szCs w:val="16"/>
              </w:rPr>
            </w:pPr>
          </w:p>
        </w:tc>
        <w:tc>
          <w:tcPr>
            <w:tcW w:w="850" w:type="dxa"/>
            <w:tcBorders>
              <w:top w:val="single" w:sz="4" w:space="0" w:color="auto"/>
              <w:bottom w:val="nil"/>
            </w:tcBorders>
            <w:shd w:val="clear" w:color="auto" w:fill="D9D9D9" w:themeFill="background1" w:themeFillShade="D9"/>
            <w:noWrap/>
            <w:vAlign w:val="center"/>
            <w:hideMark/>
          </w:tcPr>
          <w:p w14:paraId="5BC34ACA" w14:textId="77777777" w:rsidR="003F6FB9" w:rsidRPr="00F85EA4" w:rsidRDefault="003F6FB9" w:rsidP="003F6FB9">
            <w:pPr>
              <w:snapToGrid w:val="0"/>
              <w:jc w:val="right"/>
              <w:rPr>
                <w:rFonts w:cs="Times New Roman"/>
                <w:sz w:val="16"/>
                <w:szCs w:val="16"/>
              </w:rPr>
            </w:pPr>
            <w:r w:rsidRPr="00F85EA4">
              <w:rPr>
                <w:rFonts w:cs="Times New Roman"/>
                <w:sz w:val="16"/>
                <w:szCs w:val="16"/>
              </w:rPr>
              <w:t>23.9</w:t>
            </w:r>
          </w:p>
        </w:tc>
        <w:tc>
          <w:tcPr>
            <w:tcW w:w="850" w:type="dxa"/>
            <w:tcBorders>
              <w:top w:val="single" w:sz="4" w:space="0" w:color="auto"/>
              <w:bottom w:val="nil"/>
            </w:tcBorders>
            <w:shd w:val="clear" w:color="auto" w:fill="FFFFFF" w:themeFill="background1"/>
            <w:noWrap/>
            <w:vAlign w:val="center"/>
            <w:hideMark/>
          </w:tcPr>
          <w:p w14:paraId="6E191F57" w14:textId="77777777" w:rsidR="003F6FB9" w:rsidRPr="00F85EA4" w:rsidRDefault="003F6FB9" w:rsidP="003F6FB9">
            <w:pPr>
              <w:snapToGrid w:val="0"/>
              <w:jc w:val="right"/>
              <w:rPr>
                <w:rFonts w:cs="Times New Roman"/>
                <w:sz w:val="16"/>
                <w:szCs w:val="16"/>
              </w:rPr>
            </w:pPr>
            <w:r w:rsidRPr="00F85EA4">
              <w:rPr>
                <w:rFonts w:cs="Times New Roman"/>
                <w:sz w:val="16"/>
                <w:szCs w:val="16"/>
              </w:rPr>
              <w:t>12.8%</w:t>
            </w:r>
          </w:p>
        </w:tc>
        <w:tc>
          <w:tcPr>
            <w:tcW w:w="851" w:type="dxa"/>
            <w:tcBorders>
              <w:top w:val="single" w:sz="4" w:space="0" w:color="auto"/>
              <w:bottom w:val="nil"/>
            </w:tcBorders>
            <w:shd w:val="clear" w:color="auto" w:fill="D9D9D9" w:themeFill="background1" w:themeFillShade="D9"/>
            <w:noWrap/>
            <w:vAlign w:val="center"/>
            <w:hideMark/>
          </w:tcPr>
          <w:p w14:paraId="54D44564"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60.0%</w:t>
            </w:r>
          </w:p>
        </w:tc>
        <w:tc>
          <w:tcPr>
            <w:tcW w:w="593" w:type="dxa"/>
            <w:tcBorders>
              <w:top w:val="single" w:sz="4" w:space="0" w:color="auto"/>
              <w:bottom w:val="nil"/>
            </w:tcBorders>
            <w:noWrap/>
            <w:vAlign w:val="center"/>
            <w:hideMark/>
          </w:tcPr>
          <w:p w14:paraId="6E76DFAC" w14:textId="77777777" w:rsidR="003F6FB9" w:rsidRPr="00F85EA4" w:rsidRDefault="003F6FB9" w:rsidP="003F6FB9">
            <w:pPr>
              <w:snapToGrid w:val="0"/>
              <w:jc w:val="center"/>
              <w:rPr>
                <w:rFonts w:cs="Times New Roman"/>
                <w:sz w:val="16"/>
                <w:szCs w:val="16"/>
              </w:rPr>
            </w:pPr>
            <w:r w:rsidRPr="00F85EA4">
              <w:rPr>
                <w:rFonts w:cs="Times New Roman"/>
                <w:sz w:val="16"/>
                <w:szCs w:val="16"/>
              </w:rPr>
              <w:t>10</w:t>
            </w:r>
          </w:p>
        </w:tc>
        <w:tc>
          <w:tcPr>
            <w:tcW w:w="593" w:type="dxa"/>
            <w:tcBorders>
              <w:top w:val="single" w:sz="4" w:space="0" w:color="auto"/>
              <w:bottom w:val="nil"/>
            </w:tcBorders>
            <w:noWrap/>
            <w:vAlign w:val="center"/>
            <w:hideMark/>
          </w:tcPr>
          <w:p w14:paraId="616FBB39" w14:textId="77777777" w:rsidR="003F6FB9" w:rsidRPr="00F85EA4" w:rsidRDefault="003F6FB9" w:rsidP="003F6FB9">
            <w:pPr>
              <w:snapToGrid w:val="0"/>
              <w:jc w:val="center"/>
              <w:rPr>
                <w:rFonts w:cs="Times New Roman"/>
                <w:sz w:val="16"/>
                <w:szCs w:val="16"/>
              </w:rPr>
            </w:pPr>
            <w:r w:rsidRPr="00F85EA4">
              <w:rPr>
                <w:rFonts w:cs="Times New Roman"/>
                <w:sz w:val="16"/>
                <w:szCs w:val="16"/>
              </w:rPr>
              <w:t>6</w:t>
            </w:r>
          </w:p>
        </w:tc>
        <w:tc>
          <w:tcPr>
            <w:tcW w:w="594" w:type="dxa"/>
            <w:tcBorders>
              <w:top w:val="single" w:sz="4" w:space="0" w:color="auto"/>
              <w:bottom w:val="nil"/>
              <w:right w:val="nil"/>
            </w:tcBorders>
            <w:noWrap/>
            <w:vAlign w:val="center"/>
            <w:hideMark/>
          </w:tcPr>
          <w:p w14:paraId="166E6FB9" w14:textId="77777777" w:rsidR="003F6FB9" w:rsidRPr="00F85EA4" w:rsidRDefault="003F6FB9" w:rsidP="003F6FB9">
            <w:pPr>
              <w:snapToGrid w:val="0"/>
              <w:jc w:val="center"/>
              <w:rPr>
                <w:rFonts w:cs="Times New Roman"/>
                <w:sz w:val="16"/>
                <w:szCs w:val="16"/>
              </w:rPr>
            </w:pPr>
            <w:r w:rsidRPr="00F85EA4">
              <w:rPr>
                <w:rFonts w:cs="Times New Roman"/>
                <w:sz w:val="16"/>
                <w:szCs w:val="16"/>
              </w:rPr>
              <w:t>4</w:t>
            </w:r>
          </w:p>
        </w:tc>
      </w:tr>
      <w:tr w:rsidR="003F6FB9" w:rsidRPr="00F85EA4" w14:paraId="7653BD79" w14:textId="77777777" w:rsidTr="003F6FB9">
        <w:trPr>
          <w:trHeight w:val="285"/>
          <w:jc w:val="center"/>
        </w:trPr>
        <w:tc>
          <w:tcPr>
            <w:tcW w:w="1384" w:type="dxa"/>
            <w:vMerge/>
            <w:tcBorders>
              <w:top w:val="nil"/>
              <w:bottom w:val="nil"/>
              <w:right w:val="nil"/>
            </w:tcBorders>
          </w:tcPr>
          <w:p w14:paraId="6F0208AF" w14:textId="77777777" w:rsidR="003F6FB9" w:rsidRPr="00F85EA4" w:rsidRDefault="003F6FB9" w:rsidP="003F6FB9">
            <w:pPr>
              <w:snapToGrid w:val="0"/>
              <w:jc w:val="center"/>
              <w:rPr>
                <w:rFonts w:cs="Times New Roman"/>
                <w:sz w:val="16"/>
                <w:szCs w:val="16"/>
              </w:rPr>
            </w:pPr>
          </w:p>
        </w:tc>
        <w:tc>
          <w:tcPr>
            <w:tcW w:w="2126" w:type="dxa"/>
            <w:tcBorders>
              <w:top w:val="nil"/>
              <w:left w:val="nil"/>
              <w:bottom w:val="nil"/>
              <w:right w:val="nil"/>
            </w:tcBorders>
            <w:noWrap/>
            <w:vAlign w:val="center"/>
            <w:hideMark/>
          </w:tcPr>
          <w:p w14:paraId="3C140993" w14:textId="77777777" w:rsidR="003F6FB9" w:rsidRPr="00F85EA4" w:rsidRDefault="003F6FB9" w:rsidP="003F6FB9">
            <w:pPr>
              <w:snapToGrid w:val="0"/>
              <w:jc w:val="center"/>
              <w:rPr>
                <w:rFonts w:cs="Times New Roman"/>
                <w:sz w:val="16"/>
                <w:szCs w:val="16"/>
              </w:rPr>
            </w:pPr>
            <w:r w:rsidRPr="00F85EA4">
              <w:rPr>
                <w:rFonts w:cs="Times New Roman"/>
                <w:sz w:val="16"/>
                <w:szCs w:val="16"/>
              </w:rPr>
              <w:t>Household Members</w:t>
            </w:r>
          </w:p>
        </w:tc>
        <w:tc>
          <w:tcPr>
            <w:tcW w:w="993" w:type="dxa"/>
            <w:tcBorders>
              <w:top w:val="nil"/>
              <w:left w:val="nil"/>
              <w:bottom w:val="nil"/>
            </w:tcBorders>
            <w:vAlign w:val="center"/>
          </w:tcPr>
          <w:p w14:paraId="67C02ABC"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-2783.848</w:t>
            </w:r>
          </w:p>
        </w:tc>
        <w:tc>
          <w:tcPr>
            <w:tcW w:w="708" w:type="dxa"/>
            <w:tcBorders>
              <w:top w:val="nil"/>
              <w:bottom w:val="nil"/>
            </w:tcBorders>
            <w:shd w:val="clear" w:color="auto" w:fill="D9D9D9" w:themeFill="background1" w:themeFillShade="D9"/>
            <w:vAlign w:val="center"/>
          </w:tcPr>
          <w:p w14:paraId="5234626F"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.415</w:t>
            </w:r>
          </w:p>
        </w:tc>
        <w:tc>
          <w:tcPr>
            <w:tcW w:w="284" w:type="dxa"/>
            <w:tcBorders>
              <w:top w:val="nil"/>
              <w:bottom w:val="nil"/>
            </w:tcBorders>
            <w:vAlign w:val="center"/>
          </w:tcPr>
          <w:p w14:paraId="3EB12AFE" w14:textId="77777777" w:rsidR="003F6FB9" w:rsidRPr="00F85EA4" w:rsidRDefault="003F6FB9" w:rsidP="003F6FB9">
            <w:pPr>
              <w:snapToGrid w:val="0"/>
              <w:jc w:val="center"/>
              <w:rPr>
                <w:rFonts w:cs="Times New Roman"/>
                <w:sz w:val="16"/>
                <w:szCs w:val="16"/>
              </w:rPr>
            </w:pPr>
          </w:p>
        </w:tc>
        <w:tc>
          <w:tcPr>
            <w:tcW w:w="850" w:type="dxa"/>
            <w:tcBorders>
              <w:top w:val="nil"/>
              <w:bottom w:val="nil"/>
            </w:tcBorders>
            <w:noWrap/>
            <w:vAlign w:val="center"/>
            <w:hideMark/>
          </w:tcPr>
          <w:p w14:paraId="2DCB36FA" w14:textId="77777777" w:rsidR="003F6FB9" w:rsidRPr="00F85EA4" w:rsidRDefault="003F6FB9" w:rsidP="003F6FB9">
            <w:pPr>
              <w:snapToGrid w:val="0"/>
              <w:jc w:val="right"/>
              <w:rPr>
                <w:rFonts w:cs="Times New Roman"/>
                <w:sz w:val="16"/>
                <w:szCs w:val="16"/>
              </w:rPr>
            </w:pPr>
            <w:r w:rsidRPr="00F85EA4">
              <w:rPr>
                <w:rFonts w:cs="Times New Roman"/>
                <w:sz w:val="16"/>
                <w:szCs w:val="16"/>
              </w:rPr>
              <w:t>3.0</w:t>
            </w:r>
          </w:p>
        </w:tc>
        <w:tc>
          <w:tcPr>
            <w:tcW w:w="850" w:type="dxa"/>
            <w:tcBorders>
              <w:top w:val="nil"/>
              <w:bottom w:val="nil"/>
            </w:tcBorders>
            <w:noWrap/>
            <w:vAlign w:val="center"/>
            <w:hideMark/>
          </w:tcPr>
          <w:p w14:paraId="6808F374" w14:textId="77777777" w:rsidR="003F6FB9" w:rsidRPr="00F85EA4" w:rsidRDefault="003F6FB9" w:rsidP="003F6FB9">
            <w:pPr>
              <w:snapToGrid w:val="0"/>
              <w:jc w:val="right"/>
              <w:rPr>
                <w:rFonts w:cs="Times New Roman"/>
                <w:sz w:val="16"/>
                <w:szCs w:val="16"/>
              </w:rPr>
            </w:pPr>
            <w:r w:rsidRPr="00F85EA4">
              <w:rPr>
                <w:rFonts w:cs="Times New Roman"/>
                <w:sz w:val="16"/>
                <w:szCs w:val="16"/>
              </w:rPr>
              <w:t>39.7%</w:t>
            </w:r>
          </w:p>
        </w:tc>
        <w:tc>
          <w:tcPr>
            <w:tcW w:w="851" w:type="dxa"/>
            <w:tcBorders>
              <w:top w:val="nil"/>
              <w:bottom w:val="nil"/>
            </w:tcBorders>
            <w:noWrap/>
            <w:vAlign w:val="center"/>
            <w:hideMark/>
          </w:tcPr>
          <w:p w14:paraId="3A7092CA"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100.0%</w:t>
            </w:r>
          </w:p>
        </w:tc>
        <w:tc>
          <w:tcPr>
            <w:tcW w:w="593" w:type="dxa"/>
            <w:tcBorders>
              <w:top w:val="nil"/>
              <w:bottom w:val="nil"/>
            </w:tcBorders>
            <w:noWrap/>
            <w:vAlign w:val="center"/>
            <w:hideMark/>
          </w:tcPr>
          <w:p w14:paraId="0BBC2D92" w14:textId="77777777" w:rsidR="003F6FB9" w:rsidRPr="00F85EA4" w:rsidRDefault="003F6FB9" w:rsidP="003F6FB9">
            <w:pPr>
              <w:snapToGrid w:val="0"/>
              <w:jc w:val="center"/>
              <w:rPr>
                <w:rFonts w:cs="Times New Roman"/>
                <w:sz w:val="16"/>
                <w:szCs w:val="16"/>
              </w:rPr>
            </w:pPr>
            <w:r w:rsidRPr="00F85EA4">
              <w:rPr>
                <w:rFonts w:cs="Times New Roman"/>
                <w:sz w:val="16"/>
                <w:szCs w:val="16"/>
              </w:rPr>
              <w:t>31</w:t>
            </w:r>
          </w:p>
        </w:tc>
        <w:tc>
          <w:tcPr>
            <w:tcW w:w="593" w:type="dxa"/>
            <w:tcBorders>
              <w:top w:val="nil"/>
              <w:bottom w:val="nil"/>
            </w:tcBorders>
            <w:noWrap/>
            <w:vAlign w:val="center"/>
            <w:hideMark/>
          </w:tcPr>
          <w:p w14:paraId="4D2CF9E1" w14:textId="77777777" w:rsidR="003F6FB9" w:rsidRPr="00F85EA4" w:rsidRDefault="003F6FB9" w:rsidP="003F6FB9">
            <w:pPr>
              <w:snapToGrid w:val="0"/>
              <w:jc w:val="center"/>
              <w:rPr>
                <w:rFonts w:cs="Times New Roman"/>
                <w:sz w:val="16"/>
                <w:szCs w:val="16"/>
              </w:rPr>
            </w:pPr>
            <w:r w:rsidRPr="00F85EA4">
              <w:rPr>
                <w:rFonts w:cs="Times New Roman"/>
                <w:sz w:val="16"/>
                <w:szCs w:val="16"/>
              </w:rPr>
              <w:t>0</w:t>
            </w:r>
          </w:p>
        </w:tc>
        <w:tc>
          <w:tcPr>
            <w:tcW w:w="594" w:type="dxa"/>
            <w:tcBorders>
              <w:top w:val="nil"/>
              <w:bottom w:val="nil"/>
              <w:right w:val="nil"/>
            </w:tcBorders>
            <w:noWrap/>
            <w:vAlign w:val="center"/>
            <w:hideMark/>
          </w:tcPr>
          <w:p w14:paraId="517AFD49" w14:textId="77777777" w:rsidR="003F6FB9" w:rsidRPr="00F85EA4" w:rsidRDefault="003F6FB9" w:rsidP="003F6FB9">
            <w:pPr>
              <w:snapToGrid w:val="0"/>
              <w:jc w:val="center"/>
              <w:rPr>
                <w:rFonts w:cs="Times New Roman"/>
                <w:sz w:val="16"/>
                <w:szCs w:val="16"/>
              </w:rPr>
            </w:pPr>
            <w:r w:rsidRPr="00F85EA4">
              <w:rPr>
                <w:rFonts w:cs="Times New Roman"/>
                <w:sz w:val="16"/>
                <w:szCs w:val="16"/>
              </w:rPr>
              <w:t>31</w:t>
            </w:r>
          </w:p>
        </w:tc>
      </w:tr>
      <w:tr w:rsidR="003F6FB9" w:rsidRPr="00F85EA4" w14:paraId="3953BEE5" w14:textId="77777777" w:rsidTr="003F6FB9">
        <w:trPr>
          <w:trHeight w:val="285"/>
          <w:jc w:val="center"/>
        </w:trPr>
        <w:tc>
          <w:tcPr>
            <w:tcW w:w="1384" w:type="dxa"/>
            <w:vMerge/>
            <w:tcBorders>
              <w:top w:val="nil"/>
              <w:bottom w:val="nil"/>
              <w:right w:val="nil"/>
            </w:tcBorders>
          </w:tcPr>
          <w:p w14:paraId="0598B0A3" w14:textId="77777777" w:rsidR="003F6FB9" w:rsidRPr="00F85EA4" w:rsidRDefault="003F6FB9" w:rsidP="003F6FB9">
            <w:pPr>
              <w:snapToGrid w:val="0"/>
              <w:jc w:val="center"/>
              <w:rPr>
                <w:rFonts w:cs="Times New Roman"/>
                <w:sz w:val="16"/>
                <w:szCs w:val="16"/>
              </w:rPr>
            </w:pPr>
          </w:p>
        </w:tc>
        <w:tc>
          <w:tcPr>
            <w:tcW w:w="2126" w:type="dxa"/>
            <w:tcBorders>
              <w:top w:val="nil"/>
              <w:left w:val="nil"/>
              <w:bottom w:val="nil"/>
              <w:right w:val="nil"/>
            </w:tcBorders>
            <w:noWrap/>
            <w:vAlign w:val="center"/>
            <w:hideMark/>
          </w:tcPr>
          <w:p w14:paraId="4DBD236C" w14:textId="77777777" w:rsidR="003F6FB9" w:rsidRPr="00F85EA4" w:rsidRDefault="003F6FB9" w:rsidP="003F6FB9">
            <w:pPr>
              <w:snapToGrid w:val="0"/>
              <w:jc w:val="center"/>
              <w:rPr>
                <w:rFonts w:cs="Times New Roman"/>
                <w:sz w:val="16"/>
                <w:szCs w:val="16"/>
              </w:rPr>
            </w:pPr>
            <w:r w:rsidRPr="00F85EA4">
              <w:rPr>
                <w:rFonts w:cs="Times New Roman"/>
                <w:sz w:val="16"/>
                <w:szCs w:val="16"/>
              </w:rPr>
              <w:t>Job-Resident Balance</w:t>
            </w:r>
          </w:p>
        </w:tc>
        <w:tc>
          <w:tcPr>
            <w:tcW w:w="993" w:type="dxa"/>
            <w:tcBorders>
              <w:top w:val="nil"/>
              <w:left w:val="nil"/>
              <w:bottom w:val="nil"/>
            </w:tcBorders>
            <w:vAlign w:val="center"/>
          </w:tcPr>
          <w:p w14:paraId="6C04C7A4"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-5396.131</w:t>
            </w:r>
          </w:p>
        </w:tc>
        <w:tc>
          <w:tcPr>
            <w:tcW w:w="708" w:type="dxa"/>
            <w:tcBorders>
              <w:top w:val="nil"/>
              <w:bottom w:val="nil"/>
            </w:tcBorders>
            <w:shd w:val="clear" w:color="auto" w:fill="D9D9D9" w:themeFill="background1" w:themeFillShade="D9"/>
            <w:vAlign w:val="center"/>
          </w:tcPr>
          <w:p w14:paraId="0E6BBD84"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.083</w:t>
            </w:r>
          </w:p>
        </w:tc>
        <w:tc>
          <w:tcPr>
            <w:tcW w:w="284" w:type="dxa"/>
            <w:tcBorders>
              <w:top w:val="nil"/>
              <w:bottom w:val="nil"/>
            </w:tcBorders>
            <w:vAlign w:val="center"/>
          </w:tcPr>
          <w:p w14:paraId="565229D3" w14:textId="77777777" w:rsidR="003F6FB9" w:rsidRPr="00F85EA4" w:rsidRDefault="003F6FB9" w:rsidP="003F6FB9">
            <w:pPr>
              <w:snapToGrid w:val="0"/>
              <w:jc w:val="center"/>
              <w:rPr>
                <w:rFonts w:cs="Times New Roman"/>
                <w:sz w:val="16"/>
                <w:szCs w:val="16"/>
              </w:rPr>
            </w:pPr>
          </w:p>
        </w:tc>
        <w:tc>
          <w:tcPr>
            <w:tcW w:w="850" w:type="dxa"/>
            <w:tcBorders>
              <w:top w:val="nil"/>
              <w:bottom w:val="nil"/>
            </w:tcBorders>
            <w:noWrap/>
            <w:vAlign w:val="center"/>
            <w:hideMark/>
          </w:tcPr>
          <w:p w14:paraId="291B5853" w14:textId="77777777" w:rsidR="003F6FB9" w:rsidRPr="00F85EA4" w:rsidRDefault="003F6FB9" w:rsidP="003F6FB9">
            <w:pPr>
              <w:snapToGrid w:val="0"/>
              <w:jc w:val="right"/>
              <w:rPr>
                <w:rFonts w:cs="Times New Roman"/>
                <w:sz w:val="16"/>
                <w:szCs w:val="16"/>
              </w:rPr>
            </w:pPr>
            <w:r w:rsidRPr="00F85EA4">
              <w:rPr>
                <w:rFonts w:cs="Times New Roman"/>
                <w:sz w:val="16"/>
                <w:szCs w:val="16"/>
              </w:rPr>
              <w:t>3.0</w:t>
            </w:r>
          </w:p>
        </w:tc>
        <w:tc>
          <w:tcPr>
            <w:tcW w:w="850" w:type="dxa"/>
            <w:tcBorders>
              <w:top w:val="nil"/>
              <w:bottom w:val="nil"/>
            </w:tcBorders>
            <w:noWrap/>
            <w:vAlign w:val="center"/>
            <w:hideMark/>
          </w:tcPr>
          <w:p w14:paraId="1918255F" w14:textId="77777777" w:rsidR="003F6FB9" w:rsidRPr="00F85EA4" w:rsidRDefault="003F6FB9" w:rsidP="003F6FB9">
            <w:pPr>
              <w:snapToGrid w:val="0"/>
              <w:jc w:val="right"/>
              <w:rPr>
                <w:rFonts w:cs="Times New Roman"/>
                <w:sz w:val="16"/>
                <w:szCs w:val="16"/>
              </w:rPr>
            </w:pPr>
            <w:r w:rsidRPr="00F85EA4">
              <w:rPr>
                <w:rFonts w:cs="Times New Roman"/>
                <w:sz w:val="16"/>
                <w:szCs w:val="16"/>
              </w:rPr>
              <w:t>37.2%</w:t>
            </w:r>
          </w:p>
        </w:tc>
        <w:tc>
          <w:tcPr>
            <w:tcW w:w="851" w:type="dxa"/>
            <w:tcBorders>
              <w:top w:val="nil"/>
              <w:bottom w:val="nil"/>
            </w:tcBorders>
            <w:noWrap/>
            <w:vAlign w:val="center"/>
            <w:hideMark/>
          </w:tcPr>
          <w:p w14:paraId="4E5E7059"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100.0%</w:t>
            </w:r>
          </w:p>
        </w:tc>
        <w:tc>
          <w:tcPr>
            <w:tcW w:w="593" w:type="dxa"/>
            <w:tcBorders>
              <w:top w:val="nil"/>
              <w:bottom w:val="nil"/>
            </w:tcBorders>
            <w:noWrap/>
            <w:vAlign w:val="center"/>
            <w:hideMark/>
          </w:tcPr>
          <w:p w14:paraId="1808E113" w14:textId="77777777" w:rsidR="003F6FB9" w:rsidRPr="00F85EA4" w:rsidRDefault="003F6FB9" w:rsidP="003F6FB9">
            <w:pPr>
              <w:snapToGrid w:val="0"/>
              <w:jc w:val="center"/>
              <w:rPr>
                <w:rFonts w:cs="Times New Roman"/>
                <w:sz w:val="16"/>
                <w:szCs w:val="16"/>
              </w:rPr>
            </w:pPr>
            <w:r w:rsidRPr="00F85EA4">
              <w:rPr>
                <w:rFonts w:cs="Times New Roman"/>
                <w:sz w:val="16"/>
                <w:szCs w:val="16"/>
              </w:rPr>
              <w:t>29</w:t>
            </w:r>
          </w:p>
        </w:tc>
        <w:tc>
          <w:tcPr>
            <w:tcW w:w="593" w:type="dxa"/>
            <w:tcBorders>
              <w:top w:val="nil"/>
              <w:bottom w:val="nil"/>
            </w:tcBorders>
            <w:noWrap/>
            <w:vAlign w:val="center"/>
            <w:hideMark/>
          </w:tcPr>
          <w:p w14:paraId="27AF481B" w14:textId="77777777" w:rsidR="003F6FB9" w:rsidRPr="00F85EA4" w:rsidRDefault="003F6FB9" w:rsidP="003F6FB9">
            <w:pPr>
              <w:snapToGrid w:val="0"/>
              <w:jc w:val="center"/>
              <w:rPr>
                <w:rFonts w:cs="Times New Roman"/>
                <w:sz w:val="16"/>
                <w:szCs w:val="16"/>
              </w:rPr>
            </w:pPr>
            <w:r w:rsidRPr="00F85EA4">
              <w:rPr>
                <w:rFonts w:cs="Times New Roman"/>
                <w:sz w:val="16"/>
                <w:szCs w:val="16"/>
              </w:rPr>
              <w:t>0</w:t>
            </w:r>
          </w:p>
        </w:tc>
        <w:tc>
          <w:tcPr>
            <w:tcW w:w="594" w:type="dxa"/>
            <w:tcBorders>
              <w:top w:val="nil"/>
              <w:bottom w:val="nil"/>
              <w:right w:val="nil"/>
            </w:tcBorders>
            <w:noWrap/>
            <w:vAlign w:val="center"/>
            <w:hideMark/>
          </w:tcPr>
          <w:p w14:paraId="0A6E021D" w14:textId="77777777" w:rsidR="003F6FB9" w:rsidRPr="00F85EA4" w:rsidRDefault="003F6FB9" w:rsidP="003F6FB9">
            <w:pPr>
              <w:snapToGrid w:val="0"/>
              <w:jc w:val="center"/>
              <w:rPr>
                <w:rFonts w:cs="Times New Roman"/>
                <w:sz w:val="16"/>
                <w:szCs w:val="16"/>
              </w:rPr>
            </w:pPr>
            <w:r w:rsidRPr="00F85EA4">
              <w:rPr>
                <w:rFonts w:cs="Times New Roman"/>
                <w:sz w:val="16"/>
                <w:szCs w:val="16"/>
              </w:rPr>
              <w:t>29</w:t>
            </w:r>
          </w:p>
        </w:tc>
      </w:tr>
      <w:tr w:rsidR="003F6FB9" w:rsidRPr="00F85EA4" w14:paraId="2645228C" w14:textId="77777777" w:rsidTr="003F6FB9">
        <w:trPr>
          <w:trHeight w:val="300"/>
          <w:jc w:val="center"/>
        </w:trPr>
        <w:tc>
          <w:tcPr>
            <w:tcW w:w="1384" w:type="dxa"/>
            <w:vMerge/>
            <w:tcBorders>
              <w:top w:val="nil"/>
              <w:bottom w:val="single" w:sz="12" w:space="0" w:color="auto"/>
              <w:right w:val="nil"/>
            </w:tcBorders>
          </w:tcPr>
          <w:p w14:paraId="5CCF1F0C" w14:textId="77777777" w:rsidR="003F6FB9" w:rsidRPr="00F85EA4" w:rsidRDefault="003F6FB9" w:rsidP="003F6FB9">
            <w:pPr>
              <w:snapToGrid w:val="0"/>
              <w:jc w:val="center"/>
              <w:rPr>
                <w:rFonts w:eastAsia="MingLiU" w:cs="Times New Roman"/>
                <w:kern w:val="0"/>
                <w:sz w:val="16"/>
                <w:szCs w:val="16"/>
              </w:rPr>
            </w:pPr>
          </w:p>
        </w:tc>
        <w:tc>
          <w:tcPr>
            <w:tcW w:w="2126" w:type="dxa"/>
            <w:tcBorders>
              <w:top w:val="nil"/>
              <w:left w:val="nil"/>
              <w:bottom w:val="single" w:sz="12" w:space="0" w:color="auto"/>
              <w:right w:val="nil"/>
            </w:tcBorders>
            <w:noWrap/>
            <w:vAlign w:val="center"/>
            <w:hideMark/>
          </w:tcPr>
          <w:p w14:paraId="10E6F09F" w14:textId="77777777" w:rsidR="003F6FB9" w:rsidRPr="00F85EA4" w:rsidRDefault="003F6FB9" w:rsidP="003F6FB9">
            <w:pPr>
              <w:snapToGrid w:val="0"/>
              <w:jc w:val="center"/>
              <w:rPr>
                <w:rFonts w:cs="Times New Roman"/>
                <w:sz w:val="16"/>
                <w:szCs w:val="16"/>
              </w:rPr>
            </w:pPr>
            <w:r w:rsidRPr="00F85EA4">
              <w:rPr>
                <w:rFonts w:eastAsia="MingLiU" w:cs="Times New Roman"/>
                <w:kern w:val="0"/>
                <w:sz w:val="16"/>
                <w:szCs w:val="16"/>
              </w:rPr>
              <w:t>Tenant Proportion</w:t>
            </w:r>
          </w:p>
        </w:tc>
        <w:tc>
          <w:tcPr>
            <w:tcW w:w="993" w:type="dxa"/>
            <w:tcBorders>
              <w:top w:val="nil"/>
              <w:left w:val="nil"/>
              <w:bottom w:val="single" w:sz="12" w:space="0" w:color="auto"/>
            </w:tcBorders>
            <w:vAlign w:val="center"/>
          </w:tcPr>
          <w:p w14:paraId="06A9AE66" w14:textId="77777777" w:rsidR="003F6FB9" w:rsidRPr="00F85EA4" w:rsidRDefault="003F6FB9" w:rsidP="003F6FB9">
            <w:pPr>
              <w:snapToGrid w:val="0"/>
              <w:jc w:val="center"/>
              <w:rPr>
                <w:rFonts w:eastAsia="微软雅黑" w:cs="Times New Roman"/>
                <w:kern w:val="0"/>
                <w:sz w:val="16"/>
                <w:szCs w:val="16"/>
              </w:rPr>
            </w:pPr>
            <w:r w:rsidRPr="00F85EA4">
              <w:rPr>
                <w:rFonts w:eastAsia="微软雅黑" w:cs="Times New Roman"/>
                <w:kern w:val="0"/>
                <w:sz w:val="16"/>
                <w:szCs w:val="16"/>
              </w:rPr>
              <w:t>-5078.346</w:t>
            </w:r>
          </w:p>
        </w:tc>
        <w:tc>
          <w:tcPr>
            <w:tcW w:w="708" w:type="dxa"/>
            <w:tcBorders>
              <w:top w:val="nil"/>
              <w:bottom w:val="single" w:sz="12" w:space="0" w:color="auto"/>
            </w:tcBorders>
            <w:shd w:val="clear" w:color="auto" w:fill="D9D9D9" w:themeFill="background1" w:themeFillShade="D9"/>
            <w:vAlign w:val="center"/>
          </w:tcPr>
          <w:p w14:paraId="36944018" w14:textId="77777777" w:rsidR="003F6FB9" w:rsidRPr="00F85EA4" w:rsidRDefault="003F6FB9" w:rsidP="003F6FB9">
            <w:pPr>
              <w:snapToGrid w:val="0"/>
              <w:jc w:val="center"/>
              <w:rPr>
                <w:rFonts w:cs="Times New Roman"/>
                <w:sz w:val="16"/>
                <w:szCs w:val="16"/>
              </w:rPr>
            </w:pPr>
            <w:r w:rsidRPr="00F85EA4">
              <w:rPr>
                <w:rFonts w:eastAsia="微软雅黑" w:cs="Times New Roman"/>
                <w:kern w:val="0"/>
                <w:sz w:val="16"/>
                <w:szCs w:val="16"/>
              </w:rPr>
              <w:t>.486</w:t>
            </w:r>
          </w:p>
        </w:tc>
        <w:tc>
          <w:tcPr>
            <w:tcW w:w="284" w:type="dxa"/>
            <w:tcBorders>
              <w:top w:val="nil"/>
              <w:bottom w:val="single" w:sz="12" w:space="0" w:color="auto"/>
            </w:tcBorders>
            <w:vAlign w:val="center"/>
          </w:tcPr>
          <w:p w14:paraId="706BA5AB" w14:textId="77777777" w:rsidR="003F6FB9" w:rsidRPr="00F85EA4" w:rsidRDefault="003F6FB9" w:rsidP="003F6FB9">
            <w:pPr>
              <w:snapToGrid w:val="0"/>
              <w:jc w:val="center"/>
              <w:rPr>
                <w:rFonts w:cs="Times New Roman"/>
                <w:sz w:val="16"/>
                <w:szCs w:val="16"/>
              </w:rPr>
            </w:pPr>
          </w:p>
        </w:tc>
        <w:tc>
          <w:tcPr>
            <w:tcW w:w="850" w:type="dxa"/>
            <w:tcBorders>
              <w:top w:val="nil"/>
              <w:bottom w:val="single" w:sz="12" w:space="0" w:color="auto"/>
            </w:tcBorders>
            <w:noWrap/>
            <w:vAlign w:val="center"/>
            <w:hideMark/>
          </w:tcPr>
          <w:p w14:paraId="6CBF7FDD" w14:textId="77777777" w:rsidR="003F6FB9" w:rsidRPr="00F85EA4" w:rsidRDefault="003F6FB9" w:rsidP="003F6FB9">
            <w:pPr>
              <w:snapToGrid w:val="0"/>
              <w:jc w:val="right"/>
              <w:rPr>
                <w:rFonts w:cs="Times New Roman"/>
                <w:sz w:val="16"/>
                <w:szCs w:val="16"/>
              </w:rPr>
            </w:pPr>
            <w:r w:rsidRPr="00F85EA4">
              <w:rPr>
                <w:rFonts w:cs="Times New Roman"/>
                <w:sz w:val="16"/>
                <w:szCs w:val="16"/>
              </w:rPr>
              <w:t>2.2</w:t>
            </w:r>
          </w:p>
        </w:tc>
        <w:tc>
          <w:tcPr>
            <w:tcW w:w="850" w:type="dxa"/>
            <w:tcBorders>
              <w:top w:val="nil"/>
              <w:bottom w:val="single" w:sz="12" w:space="0" w:color="auto"/>
            </w:tcBorders>
            <w:noWrap/>
            <w:vAlign w:val="center"/>
            <w:hideMark/>
          </w:tcPr>
          <w:p w14:paraId="09992D1C" w14:textId="77777777" w:rsidR="003F6FB9" w:rsidRPr="00F85EA4" w:rsidRDefault="003F6FB9" w:rsidP="003F6FB9">
            <w:pPr>
              <w:snapToGrid w:val="0"/>
              <w:jc w:val="right"/>
              <w:rPr>
                <w:rFonts w:cs="Times New Roman"/>
                <w:sz w:val="16"/>
                <w:szCs w:val="16"/>
              </w:rPr>
            </w:pPr>
            <w:r w:rsidRPr="00F85EA4">
              <w:rPr>
                <w:rFonts w:cs="Times New Roman"/>
                <w:sz w:val="16"/>
                <w:szCs w:val="16"/>
              </w:rPr>
              <w:t>21.8%</w:t>
            </w:r>
          </w:p>
        </w:tc>
        <w:tc>
          <w:tcPr>
            <w:tcW w:w="851" w:type="dxa"/>
            <w:tcBorders>
              <w:top w:val="nil"/>
              <w:bottom w:val="single" w:sz="12" w:space="0" w:color="auto"/>
            </w:tcBorders>
            <w:noWrap/>
            <w:vAlign w:val="center"/>
            <w:hideMark/>
          </w:tcPr>
          <w:p w14:paraId="54644D55" w14:textId="77777777" w:rsidR="003F6FB9" w:rsidRPr="00F85EA4" w:rsidRDefault="003F6FB9" w:rsidP="003F6FB9">
            <w:pPr>
              <w:snapToGrid w:val="0"/>
              <w:jc w:val="right"/>
              <w:rPr>
                <w:rFonts w:cs="Times New Roman"/>
                <w:sz w:val="16"/>
                <w:szCs w:val="16"/>
              </w:rPr>
            </w:pPr>
            <w:r w:rsidRPr="00F85EA4">
              <w:rPr>
                <w:rFonts w:eastAsia="等线" w:cs="Times New Roman"/>
                <w:sz w:val="16"/>
                <w:szCs w:val="16"/>
              </w:rPr>
              <w:t>100.0%</w:t>
            </w:r>
          </w:p>
        </w:tc>
        <w:tc>
          <w:tcPr>
            <w:tcW w:w="593" w:type="dxa"/>
            <w:tcBorders>
              <w:top w:val="nil"/>
              <w:bottom w:val="single" w:sz="12" w:space="0" w:color="auto"/>
            </w:tcBorders>
            <w:noWrap/>
            <w:vAlign w:val="center"/>
            <w:hideMark/>
          </w:tcPr>
          <w:p w14:paraId="26F79EA1" w14:textId="77777777" w:rsidR="003F6FB9" w:rsidRPr="00F85EA4" w:rsidRDefault="003F6FB9" w:rsidP="003F6FB9">
            <w:pPr>
              <w:snapToGrid w:val="0"/>
              <w:jc w:val="center"/>
              <w:rPr>
                <w:rFonts w:cs="Times New Roman"/>
                <w:sz w:val="16"/>
                <w:szCs w:val="16"/>
              </w:rPr>
            </w:pPr>
            <w:r w:rsidRPr="00F85EA4">
              <w:rPr>
                <w:rFonts w:cs="Times New Roman"/>
                <w:sz w:val="16"/>
                <w:szCs w:val="16"/>
              </w:rPr>
              <w:t>17</w:t>
            </w:r>
          </w:p>
        </w:tc>
        <w:tc>
          <w:tcPr>
            <w:tcW w:w="593" w:type="dxa"/>
            <w:tcBorders>
              <w:top w:val="nil"/>
              <w:bottom w:val="single" w:sz="12" w:space="0" w:color="auto"/>
            </w:tcBorders>
            <w:noWrap/>
            <w:vAlign w:val="center"/>
            <w:hideMark/>
          </w:tcPr>
          <w:p w14:paraId="048D5DC9" w14:textId="77777777" w:rsidR="003F6FB9" w:rsidRPr="00F85EA4" w:rsidRDefault="003F6FB9" w:rsidP="003F6FB9">
            <w:pPr>
              <w:snapToGrid w:val="0"/>
              <w:jc w:val="center"/>
              <w:rPr>
                <w:rFonts w:cs="Times New Roman"/>
                <w:sz w:val="16"/>
                <w:szCs w:val="16"/>
              </w:rPr>
            </w:pPr>
            <w:r w:rsidRPr="00F85EA4">
              <w:rPr>
                <w:rFonts w:cs="Times New Roman"/>
                <w:sz w:val="16"/>
                <w:szCs w:val="16"/>
              </w:rPr>
              <w:t>0</w:t>
            </w:r>
          </w:p>
        </w:tc>
        <w:tc>
          <w:tcPr>
            <w:tcW w:w="594" w:type="dxa"/>
            <w:tcBorders>
              <w:top w:val="nil"/>
              <w:bottom w:val="single" w:sz="12" w:space="0" w:color="auto"/>
              <w:right w:val="nil"/>
            </w:tcBorders>
            <w:noWrap/>
            <w:vAlign w:val="center"/>
            <w:hideMark/>
          </w:tcPr>
          <w:p w14:paraId="3E538C96" w14:textId="77777777" w:rsidR="003F6FB9" w:rsidRPr="00F85EA4" w:rsidRDefault="003F6FB9" w:rsidP="003F6FB9">
            <w:pPr>
              <w:snapToGrid w:val="0"/>
              <w:jc w:val="center"/>
              <w:rPr>
                <w:rFonts w:cs="Times New Roman"/>
                <w:sz w:val="16"/>
                <w:szCs w:val="16"/>
              </w:rPr>
            </w:pPr>
            <w:r w:rsidRPr="00F85EA4">
              <w:rPr>
                <w:rFonts w:cs="Times New Roman"/>
                <w:sz w:val="16"/>
                <w:szCs w:val="16"/>
              </w:rPr>
              <w:t>17</w:t>
            </w:r>
          </w:p>
        </w:tc>
      </w:tr>
    </w:tbl>
    <w:p w14:paraId="0D840BE9" w14:textId="168DCAB1" w:rsidR="00765AAB" w:rsidRPr="004A56A8" w:rsidRDefault="00765AAB" w:rsidP="00452DFE">
      <w:pPr>
        <w:snapToGrid w:val="0"/>
        <w:rPr>
          <w:rFonts w:eastAsiaTheme="minorEastAsia" w:cs="Times New Roman"/>
        </w:rPr>
      </w:pPr>
    </w:p>
    <w:p w14:paraId="3434C245" w14:textId="46B77EE7" w:rsidR="00E344B4" w:rsidRPr="004A56A8" w:rsidRDefault="00710429" w:rsidP="00452DFE">
      <w:pPr>
        <w:snapToGrid w:val="0"/>
        <w:ind w:firstLine="360"/>
        <w:jc w:val="center"/>
        <w:rPr>
          <w:rFonts w:eastAsiaTheme="minorEastAsia" w:cs="Times New Roman"/>
        </w:rPr>
      </w:pPr>
      <w:r w:rsidRPr="004A56A8">
        <w:rPr>
          <w:rFonts w:eastAsiaTheme="minorEastAsia" w:cs="Times New Roman"/>
          <w:noProof/>
        </w:rPr>
        <w:lastRenderedPageBreak/>
        <w:drawing>
          <wp:inline distT="0" distB="0" distL="0" distR="0" wp14:anchorId="4B3730C3" wp14:editId="1F51EC6A">
            <wp:extent cx="2700000" cy="1766899"/>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000" cy="1766899"/>
                    </a:xfrm>
                    <a:prstGeom prst="rect">
                      <a:avLst/>
                    </a:prstGeom>
                    <a:noFill/>
                  </pic:spPr>
                </pic:pic>
              </a:graphicData>
            </a:graphic>
          </wp:inline>
        </w:drawing>
      </w:r>
    </w:p>
    <w:p w14:paraId="4D76E034" w14:textId="12751454" w:rsidR="00710429" w:rsidRPr="004764C9" w:rsidRDefault="00E344B4" w:rsidP="004764C9">
      <w:pPr>
        <w:pStyle w:val="aa"/>
        <w:snapToGrid w:val="0"/>
        <w:jc w:val="center"/>
        <w:rPr>
          <w:rFonts w:cs="Times New Roman" w:hint="eastAsia"/>
          <w:noProof/>
          <w:color w:val="auto"/>
        </w:rPr>
      </w:pPr>
      <w:bookmarkStart w:id="30" w:name="_Ref462929818"/>
      <w:r w:rsidRPr="004A56A8">
        <w:rPr>
          <w:rFonts w:cs="Times New Roman"/>
          <w:color w:val="auto"/>
        </w:rPr>
        <w:t xml:space="preserve">Figure </w:t>
      </w:r>
      <w:r w:rsidR="0033501A" w:rsidRPr="004A56A8">
        <w:rPr>
          <w:rFonts w:cs="Times New Roman"/>
          <w:color w:val="auto"/>
        </w:rPr>
        <w:fldChar w:fldCharType="begin"/>
      </w:r>
      <w:r w:rsidR="0033501A" w:rsidRPr="004A56A8">
        <w:rPr>
          <w:rFonts w:cs="Times New Roman"/>
          <w:color w:val="auto"/>
        </w:rPr>
        <w:instrText xml:space="preserve"> SEQ Figure \* ARABIC </w:instrText>
      </w:r>
      <w:r w:rsidR="0033501A" w:rsidRPr="004A56A8">
        <w:rPr>
          <w:rFonts w:cs="Times New Roman"/>
          <w:color w:val="auto"/>
        </w:rPr>
        <w:fldChar w:fldCharType="separate"/>
      </w:r>
      <w:r w:rsidR="005F4BF0">
        <w:rPr>
          <w:rFonts w:cs="Times New Roman"/>
          <w:noProof/>
          <w:color w:val="auto"/>
        </w:rPr>
        <w:t>2</w:t>
      </w:r>
      <w:r w:rsidR="0033501A" w:rsidRPr="004A56A8">
        <w:rPr>
          <w:rFonts w:cs="Times New Roman"/>
          <w:noProof/>
          <w:color w:val="auto"/>
        </w:rPr>
        <w:fldChar w:fldCharType="end"/>
      </w:r>
      <w:bookmarkEnd w:id="30"/>
    </w:p>
    <w:p w14:paraId="5E4FBD14" w14:textId="65409313" w:rsidR="00710429" w:rsidRPr="004A56A8" w:rsidRDefault="00A56CE4" w:rsidP="00452DFE">
      <w:pPr>
        <w:snapToGrid w:val="0"/>
        <w:ind w:firstLine="420"/>
        <w:rPr>
          <w:rFonts w:eastAsiaTheme="minorEastAsia" w:cs="Times New Roman"/>
        </w:rPr>
      </w:pPr>
      <w:r w:rsidRPr="004A56A8">
        <w:rPr>
          <w:rFonts w:eastAsiaTheme="minorEastAsia" w:cs="Times New Roman"/>
        </w:rPr>
        <w:t>A</w:t>
      </w:r>
      <w:r w:rsidR="00507FFE" w:rsidRPr="004A56A8">
        <w:rPr>
          <w:rFonts w:eastAsiaTheme="minorEastAsia" w:cs="Times New Roman"/>
        </w:rPr>
        <w:t>t</w:t>
      </w:r>
      <w:r w:rsidR="00762FBC">
        <w:rPr>
          <w:rFonts w:eastAsiaTheme="minorEastAsia" w:cs="Times New Roman"/>
        </w:rPr>
        <w:t xml:space="preserve"> the</w:t>
      </w:r>
      <w:r w:rsidR="00E52C1A" w:rsidRPr="004A56A8">
        <w:rPr>
          <w:rFonts w:eastAsiaTheme="minorEastAsia" w:cs="Times New Roman"/>
        </w:rPr>
        <w:t xml:space="preserve"> </w:t>
      </w:r>
      <w:r w:rsidR="00E52C1A" w:rsidRPr="00762FBC">
        <w:rPr>
          <w:rFonts w:eastAsiaTheme="minorEastAsia" w:cs="Times New Roman"/>
          <w:noProof/>
        </w:rPr>
        <w:t>second</w:t>
      </w:r>
      <w:r w:rsidR="00E52C1A" w:rsidRPr="004A56A8">
        <w:rPr>
          <w:rFonts w:eastAsiaTheme="minorEastAsia" w:cs="Times New Roman"/>
        </w:rPr>
        <w:t xml:space="preserve"> stage</w:t>
      </w:r>
      <w:r w:rsidR="00363726" w:rsidRPr="004A56A8">
        <w:rPr>
          <w:rFonts w:eastAsiaTheme="minorEastAsia" w:cs="Times New Roman"/>
        </w:rPr>
        <w:t>,</w:t>
      </w:r>
      <w:r w:rsidR="00E52C1A" w:rsidRPr="004A56A8">
        <w:rPr>
          <w:rFonts w:eastAsiaTheme="minorEastAsia" w:cs="Times New Roman"/>
        </w:rPr>
        <w:t xml:space="preserve"> the exploratory regression </w:t>
      </w:r>
      <w:r w:rsidR="00845B49">
        <w:rPr>
          <w:rFonts w:eastAsiaTheme="minorEastAsia" w:cs="Times New Roman"/>
        </w:rPr>
        <w:t>i</w:t>
      </w:r>
      <w:r w:rsidR="0055650B" w:rsidRPr="004A56A8">
        <w:rPr>
          <w:rFonts w:eastAsiaTheme="minorEastAsia" w:cs="Times New Roman"/>
        </w:rPr>
        <w:t xml:space="preserve">s conducted </w:t>
      </w:r>
      <w:r w:rsidR="00E52C1A" w:rsidRPr="004A56A8">
        <w:rPr>
          <w:rFonts w:eastAsiaTheme="minorEastAsia" w:cs="Times New Roman"/>
        </w:rPr>
        <w:t xml:space="preserve">again </w:t>
      </w:r>
      <w:r w:rsidR="00363726" w:rsidRPr="004A56A8">
        <w:rPr>
          <w:rFonts w:eastAsiaTheme="minorEastAsia" w:cs="Times New Roman"/>
        </w:rPr>
        <w:t>to</w:t>
      </w:r>
      <w:r w:rsidR="0055650B" w:rsidRPr="004A56A8">
        <w:rPr>
          <w:rFonts w:eastAsiaTheme="minorEastAsia" w:cs="Times New Roman"/>
        </w:rPr>
        <w:t xml:space="preserve"> </w:t>
      </w:r>
      <w:r w:rsidR="00363726" w:rsidRPr="004A56A8">
        <w:rPr>
          <w:rFonts w:eastAsiaTheme="minorEastAsia" w:cs="Times New Roman"/>
        </w:rPr>
        <w:t>select</w:t>
      </w:r>
      <w:r w:rsidR="00E52C1A" w:rsidRPr="004A56A8">
        <w:rPr>
          <w:rFonts w:eastAsiaTheme="minorEastAsia" w:cs="Times New Roman"/>
        </w:rPr>
        <w:t xml:space="preserve"> an optimal combination of explanatory variables based on</w:t>
      </w:r>
      <w:r w:rsidR="00762FBC">
        <w:rPr>
          <w:rFonts w:eastAsiaTheme="minorEastAsia" w:cs="Times New Roman"/>
        </w:rPr>
        <w:t xml:space="preserve"> a</w:t>
      </w:r>
      <w:r w:rsidR="00E52C1A" w:rsidRPr="004A56A8">
        <w:rPr>
          <w:rFonts w:eastAsiaTheme="minorEastAsia" w:cs="Times New Roman"/>
        </w:rPr>
        <w:t xml:space="preserve"> </w:t>
      </w:r>
      <w:r w:rsidR="00531BFF" w:rsidRPr="00762FBC">
        <w:rPr>
          <w:rFonts w:eastAsiaTheme="minorEastAsia" w:cs="Times New Roman"/>
          <w:noProof/>
        </w:rPr>
        <w:t>stati</w:t>
      </w:r>
      <w:r w:rsidR="00E52C1A" w:rsidRPr="00762FBC">
        <w:rPr>
          <w:rFonts w:eastAsiaTheme="minorEastAsia" w:cs="Times New Roman"/>
          <w:noProof/>
        </w:rPr>
        <w:t>stical</w:t>
      </w:r>
      <w:r w:rsidR="00E52C1A" w:rsidRPr="004A56A8">
        <w:rPr>
          <w:rFonts w:eastAsiaTheme="minorEastAsia" w:cs="Times New Roman"/>
        </w:rPr>
        <w:t xml:space="preserve"> test</w:t>
      </w:r>
      <w:r w:rsidR="00531BFF" w:rsidRPr="004A56A8">
        <w:rPr>
          <w:rFonts w:eastAsiaTheme="minorEastAsia" w:cs="Times New Roman"/>
        </w:rPr>
        <w:t xml:space="preserve"> for regression</w:t>
      </w:r>
      <w:r w:rsidR="0055650B" w:rsidRPr="004A56A8">
        <w:rPr>
          <w:rFonts w:eastAsiaTheme="minorEastAsia" w:cs="Times New Roman"/>
        </w:rPr>
        <w:t>.</w:t>
      </w:r>
      <w:r w:rsidR="00507FFE" w:rsidRPr="004A56A8">
        <w:rPr>
          <w:rFonts w:eastAsiaTheme="minorEastAsia" w:cs="Times New Roman"/>
        </w:rPr>
        <w:t xml:space="preserve"> As shown in </w:t>
      </w:r>
      <w:r w:rsidR="00507FFE" w:rsidRPr="004A56A8">
        <w:rPr>
          <w:rFonts w:eastAsiaTheme="minorEastAsia" w:cs="Times New Roman"/>
          <w:i/>
        </w:rPr>
        <w:fldChar w:fldCharType="begin"/>
      </w:r>
      <w:r w:rsidR="00507FFE" w:rsidRPr="004A56A8">
        <w:rPr>
          <w:rFonts w:eastAsiaTheme="minorEastAsia" w:cs="Times New Roman"/>
          <w:i/>
        </w:rPr>
        <w:instrText xml:space="preserve"> REF _Ref463002729 \h </w:instrText>
      </w:r>
      <w:r w:rsidR="00FE281B" w:rsidRPr="004A56A8">
        <w:rPr>
          <w:rFonts w:eastAsiaTheme="minorEastAsia" w:cs="Times New Roman"/>
          <w:i/>
        </w:rPr>
        <w:instrText xml:space="preserve"> \* MERGEFORMAT </w:instrText>
      </w:r>
      <w:r w:rsidR="00507FFE" w:rsidRPr="004A56A8">
        <w:rPr>
          <w:rFonts w:eastAsiaTheme="minorEastAsia" w:cs="Times New Roman"/>
          <w:i/>
        </w:rPr>
      </w:r>
      <w:r w:rsidR="00507FFE" w:rsidRPr="004A56A8">
        <w:rPr>
          <w:rFonts w:eastAsiaTheme="minorEastAsia" w:cs="Times New Roman"/>
          <w:i/>
        </w:rPr>
        <w:fldChar w:fldCharType="separate"/>
      </w:r>
      <w:r w:rsidR="005F4BF0" w:rsidRPr="005F4BF0">
        <w:rPr>
          <w:rFonts w:cs="Times New Roman"/>
          <w:i/>
        </w:rPr>
        <w:t xml:space="preserve">Table </w:t>
      </w:r>
      <w:r w:rsidR="005F4BF0" w:rsidRPr="005F4BF0">
        <w:rPr>
          <w:rFonts w:cs="Times New Roman"/>
          <w:i/>
          <w:noProof/>
        </w:rPr>
        <w:t>5</w:t>
      </w:r>
      <w:r w:rsidR="00507FFE" w:rsidRPr="004A56A8">
        <w:rPr>
          <w:rFonts w:eastAsiaTheme="minorEastAsia" w:cs="Times New Roman"/>
          <w:i/>
        </w:rPr>
        <w:fldChar w:fldCharType="end"/>
      </w:r>
      <w:r w:rsidR="00507FFE" w:rsidRPr="004A56A8">
        <w:rPr>
          <w:rFonts w:eastAsiaTheme="minorEastAsia" w:cs="Times New Roman"/>
        </w:rPr>
        <w:t xml:space="preserve">, </w:t>
      </w:r>
      <w:r w:rsidR="00A21F93" w:rsidRPr="004A56A8">
        <w:rPr>
          <w:rFonts w:eastAsiaTheme="minorEastAsia" w:cs="Times New Roman"/>
        </w:rPr>
        <w:t xml:space="preserve">there are 9 valid variables </w:t>
      </w:r>
      <w:r w:rsidR="006F28CC" w:rsidRPr="004A56A8">
        <w:rPr>
          <w:rFonts w:eastAsiaTheme="minorEastAsia" w:cs="Times New Roman"/>
        </w:rPr>
        <w:t>entering the</w:t>
      </w:r>
      <w:r w:rsidR="00A21F93" w:rsidRPr="004A56A8">
        <w:rPr>
          <w:rFonts w:eastAsiaTheme="minorEastAsia" w:cs="Times New Roman"/>
        </w:rPr>
        <w:t xml:space="preserve"> model at last </w:t>
      </w:r>
      <w:r w:rsidRPr="004A56A8">
        <w:rPr>
          <w:rFonts w:eastAsiaTheme="minorEastAsia" w:cs="Times New Roman"/>
        </w:rPr>
        <w:t>(at 95% confidence level)</w:t>
      </w:r>
      <w:r w:rsidR="00507FFE" w:rsidRPr="004A56A8">
        <w:rPr>
          <w:rFonts w:eastAsiaTheme="minorEastAsia" w:cs="Times New Roman"/>
        </w:rPr>
        <w:t xml:space="preserve">. </w:t>
      </w:r>
      <w:r w:rsidR="00A21F93" w:rsidRPr="004A56A8">
        <w:rPr>
          <w:rFonts w:eastAsiaTheme="minorEastAsia" w:cs="Times New Roman"/>
        </w:rPr>
        <w:t>T</w:t>
      </w:r>
      <w:r w:rsidR="00502653" w:rsidRPr="004A56A8">
        <w:rPr>
          <w:rFonts w:eastAsiaTheme="minorEastAsia" w:cs="Times New Roman"/>
        </w:rPr>
        <w:t>he JB test is not significant in</w:t>
      </w:r>
      <w:r w:rsidR="00762FBC">
        <w:rPr>
          <w:rFonts w:eastAsiaTheme="minorEastAsia" w:cs="Times New Roman"/>
        </w:rPr>
        <w:t xml:space="preserve"> the</w:t>
      </w:r>
      <w:r w:rsidR="00502653" w:rsidRPr="004A56A8">
        <w:rPr>
          <w:rFonts w:eastAsiaTheme="minorEastAsia" w:cs="Times New Roman"/>
        </w:rPr>
        <w:t xml:space="preserve"> </w:t>
      </w:r>
      <w:r w:rsidR="00502653" w:rsidRPr="00762FBC">
        <w:rPr>
          <w:rFonts w:eastAsiaTheme="minorEastAsia" w:cs="Times New Roman"/>
          <w:noProof/>
        </w:rPr>
        <w:t>final</w:t>
      </w:r>
      <w:r w:rsidR="00E71FDE">
        <w:rPr>
          <w:rFonts w:eastAsiaTheme="minorEastAsia" w:cs="Times New Roman"/>
        </w:rPr>
        <w:t xml:space="preserve"> model;</w:t>
      </w:r>
      <w:r w:rsidR="00502653" w:rsidRPr="004A56A8">
        <w:rPr>
          <w:rFonts w:eastAsiaTheme="minorEastAsia" w:cs="Times New Roman"/>
        </w:rPr>
        <w:t xml:space="preserve"> </w:t>
      </w:r>
      <w:r w:rsidR="00A21F93" w:rsidRPr="004A56A8">
        <w:rPr>
          <w:rFonts w:eastAsiaTheme="minorEastAsia" w:cs="Times New Roman"/>
        </w:rPr>
        <w:t>it</w:t>
      </w:r>
      <w:r w:rsidR="00502653" w:rsidRPr="004A56A8">
        <w:rPr>
          <w:rFonts w:eastAsiaTheme="minorEastAsia" w:cs="Times New Roman"/>
        </w:rPr>
        <w:t xml:space="preserve"> indicate</w:t>
      </w:r>
      <w:r w:rsidR="00A21F93" w:rsidRPr="004A56A8">
        <w:rPr>
          <w:rFonts w:eastAsiaTheme="minorEastAsia" w:cs="Times New Roman"/>
        </w:rPr>
        <w:t>s</w:t>
      </w:r>
      <w:r w:rsidR="00502653" w:rsidRPr="004A56A8">
        <w:rPr>
          <w:rFonts w:eastAsiaTheme="minorEastAsia" w:cs="Times New Roman"/>
        </w:rPr>
        <w:t xml:space="preserve"> that there are no biased standard errors due to heteroscedasticity. The K (BP) test </w:t>
      </w:r>
      <w:r w:rsidR="00845B49">
        <w:rPr>
          <w:rFonts w:eastAsiaTheme="minorEastAsia" w:cs="Times New Roman"/>
        </w:rPr>
        <w:t>is not showing statistical</w:t>
      </w:r>
      <w:r w:rsidR="008C344F" w:rsidRPr="004A56A8">
        <w:rPr>
          <w:rFonts w:eastAsiaTheme="minorEastAsia" w:cs="Times New Roman"/>
        </w:rPr>
        <w:t xml:space="preserve"> significance</w:t>
      </w:r>
      <w:r w:rsidR="00845B49">
        <w:rPr>
          <w:rFonts w:eastAsiaTheme="minorEastAsia" w:cs="Times New Roman"/>
        </w:rPr>
        <w:t>, it</w:t>
      </w:r>
      <w:r w:rsidR="008C344F" w:rsidRPr="004A56A8">
        <w:rPr>
          <w:rFonts w:eastAsiaTheme="minorEastAsia" w:cs="Times New Roman"/>
        </w:rPr>
        <w:t xml:space="preserve"> </w:t>
      </w:r>
      <w:r w:rsidR="00502653" w:rsidRPr="004A56A8">
        <w:rPr>
          <w:rFonts w:eastAsiaTheme="minorEastAsia" w:cs="Times New Roman"/>
        </w:rPr>
        <w:t xml:space="preserve">represents that </w:t>
      </w:r>
      <w:r w:rsidR="00363726" w:rsidRPr="004A56A8">
        <w:rPr>
          <w:rFonts w:eastAsiaTheme="minorEastAsia" w:cs="Times New Roman"/>
        </w:rPr>
        <w:t xml:space="preserve">the residuals </w:t>
      </w:r>
      <w:r w:rsidR="00E71FDE">
        <w:rPr>
          <w:rFonts w:eastAsiaTheme="minorEastAsia" w:cs="Times New Roman"/>
        </w:rPr>
        <w:t>are</w:t>
      </w:r>
      <w:r w:rsidR="00363726" w:rsidRPr="004A56A8">
        <w:rPr>
          <w:rFonts w:eastAsiaTheme="minorEastAsia" w:cs="Times New Roman"/>
        </w:rPr>
        <w:t xml:space="preserve"> not</w:t>
      </w:r>
      <w:r w:rsidR="008C344F" w:rsidRPr="004A56A8">
        <w:rPr>
          <w:rFonts w:eastAsiaTheme="minorEastAsia" w:cs="Times New Roman"/>
        </w:rPr>
        <w:t xml:space="preserve"> </w:t>
      </w:r>
      <w:r w:rsidR="00363726" w:rsidRPr="004A56A8">
        <w:rPr>
          <w:rFonts w:eastAsiaTheme="minorEastAsia" w:cs="Times New Roman"/>
        </w:rPr>
        <w:t>deviating</w:t>
      </w:r>
      <w:r w:rsidR="008C344F" w:rsidRPr="004A56A8">
        <w:rPr>
          <w:rFonts w:eastAsiaTheme="minorEastAsia" w:cs="Times New Roman"/>
        </w:rPr>
        <w:t xml:space="preserve"> from a normal theoretical distribution. The test of SA </w:t>
      </w:r>
      <w:r w:rsidR="00363726" w:rsidRPr="004A56A8">
        <w:rPr>
          <w:rFonts w:eastAsiaTheme="minorEastAsia" w:cs="Times New Roman"/>
        </w:rPr>
        <w:t xml:space="preserve">is </w:t>
      </w:r>
      <w:r w:rsidR="00081BDD" w:rsidRPr="004A56A8">
        <w:rPr>
          <w:rFonts w:eastAsiaTheme="minorEastAsia" w:cs="Times New Roman"/>
        </w:rPr>
        <w:t>not</w:t>
      </w:r>
      <w:r w:rsidR="00E71FDE">
        <w:rPr>
          <w:rFonts w:eastAsiaTheme="minorEastAsia" w:cs="Times New Roman"/>
        </w:rPr>
        <w:t xml:space="preserve"> significant; it means the residuals are not spatial autocorrelated</w:t>
      </w:r>
      <w:r w:rsidR="00A21F93" w:rsidRPr="004A56A8">
        <w:rPr>
          <w:rFonts w:eastAsiaTheme="minorEastAsia" w:cs="Times New Roman"/>
        </w:rPr>
        <w:t>.</w:t>
      </w:r>
      <w:r w:rsidR="00B21434" w:rsidRPr="004A56A8">
        <w:rPr>
          <w:rFonts w:eastAsiaTheme="minorEastAsia" w:cs="Times New Roman"/>
        </w:rPr>
        <w:t xml:space="preserve"> </w:t>
      </w:r>
      <w:r w:rsidR="00A21F93" w:rsidRPr="004A56A8">
        <w:rPr>
          <w:rFonts w:eastAsiaTheme="minorEastAsia" w:cs="Times New Roman"/>
        </w:rPr>
        <w:t>The optimal combination with 9 explanatory variables will</w:t>
      </w:r>
      <w:r w:rsidR="000D6F2F" w:rsidRPr="004A56A8">
        <w:rPr>
          <w:rFonts w:eastAsiaTheme="minorEastAsia" w:cs="Times New Roman"/>
        </w:rPr>
        <w:t xml:space="preserve"> be evaluated by </w:t>
      </w:r>
      <w:r w:rsidR="00050C66" w:rsidRPr="004A56A8">
        <w:rPr>
          <w:rFonts w:eastAsiaTheme="minorEastAsia" w:cs="Times New Roman"/>
        </w:rPr>
        <w:t xml:space="preserve">using </w:t>
      </w:r>
      <w:r w:rsidR="000D6F2F" w:rsidRPr="004A56A8">
        <w:rPr>
          <w:rFonts w:eastAsiaTheme="minorEastAsia" w:cs="Times New Roman"/>
        </w:rPr>
        <w:t>MGWR in the next part</w:t>
      </w:r>
      <w:r w:rsidR="00050C66" w:rsidRPr="004A56A8">
        <w:rPr>
          <w:rFonts w:eastAsiaTheme="minorEastAsia" w:cs="Times New Roman"/>
        </w:rPr>
        <w:t xml:space="preserve"> </w:t>
      </w:r>
      <w:r w:rsidR="006F28CC" w:rsidRPr="004A56A8">
        <w:rPr>
          <w:rFonts w:eastAsiaTheme="minorEastAsia" w:cs="Times New Roman"/>
        </w:rPr>
        <w:t>to</w:t>
      </w:r>
      <w:r w:rsidR="00050C66" w:rsidRPr="004A56A8">
        <w:rPr>
          <w:rFonts w:eastAsiaTheme="minorEastAsia" w:cs="Times New Roman"/>
        </w:rPr>
        <w:t xml:space="preserve"> </w:t>
      </w:r>
      <w:r w:rsidR="00A21F93" w:rsidRPr="004A56A8">
        <w:rPr>
          <w:rFonts w:eastAsiaTheme="minorEastAsia" w:cs="Times New Roman"/>
        </w:rPr>
        <w:t xml:space="preserve">obtain a </w:t>
      </w:r>
      <w:r w:rsidR="00845B49">
        <w:rPr>
          <w:rFonts w:eastAsiaTheme="minorEastAsia" w:cs="Times New Roman"/>
        </w:rPr>
        <w:t>bette</w:t>
      </w:r>
      <w:r w:rsidR="00591151">
        <w:rPr>
          <w:rFonts w:eastAsiaTheme="minorEastAsia" w:cs="Times New Roman"/>
        </w:rPr>
        <w:t>r result</w:t>
      </w:r>
      <w:r w:rsidR="00A21F93" w:rsidRPr="004A56A8">
        <w:rPr>
          <w:rFonts w:eastAsiaTheme="minorEastAsia" w:cs="Times New Roman"/>
        </w:rPr>
        <w:t xml:space="preserve"> with </w:t>
      </w:r>
      <w:r w:rsidR="00704C84">
        <w:rPr>
          <w:rFonts w:eastAsiaTheme="minorEastAsia" w:cs="Times New Roman"/>
          <w:noProof/>
        </w:rPr>
        <w:t>fewer</w:t>
      </w:r>
      <w:r w:rsidR="00050C66" w:rsidRPr="004A56A8">
        <w:rPr>
          <w:rFonts w:eastAsiaTheme="minorEastAsia" w:cs="Times New Roman"/>
        </w:rPr>
        <w:t xml:space="preserve"> residuals</w:t>
      </w:r>
      <w:r w:rsidR="000D6F2F" w:rsidRPr="004A56A8">
        <w:rPr>
          <w:rFonts w:eastAsiaTheme="minorEastAsia" w:cs="Times New Roman"/>
        </w:rPr>
        <w:t>.</w:t>
      </w:r>
    </w:p>
    <w:p w14:paraId="269028D9" w14:textId="04C9C2D0" w:rsidR="0055650B" w:rsidRPr="004A56A8" w:rsidRDefault="0055650B" w:rsidP="00452DFE">
      <w:pPr>
        <w:pStyle w:val="aa"/>
        <w:snapToGrid w:val="0"/>
        <w:jc w:val="center"/>
        <w:rPr>
          <w:rFonts w:eastAsiaTheme="minorEastAsia" w:cs="Times New Roman"/>
          <w:color w:val="auto"/>
        </w:rPr>
      </w:pPr>
      <w:bookmarkStart w:id="31" w:name="_Ref463002729"/>
      <w:r w:rsidRPr="004A56A8">
        <w:rPr>
          <w:rFonts w:cs="Times New Roman"/>
          <w:color w:val="auto"/>
        </w:rPr>
        <w:t xml:space="preserve">Table </w:t>
      </w:r>
      <w:r w:rsidR="0033501A" w:rsidRPr="004A56A8">
        <w:rPr>
          <w:rFonts w:cs="Times New Roman"/>
          <w:color w:val="auto"/>
        </w:rPr>
        <w:fldChar w:fldCharType="begin"/>
      </w:r>
      <w:r w:rsidR="0033501A" w:rsidRPr="004A56A8">
        <w:rPr>
          <w:rFonts w:cs="Times New Roman"/>
          <w:color w:val="auto"/>
        </w:rPr>
        <w:instrText xml:space="preserve"> SEQ Table \* ARABIC </w:instrText>
      </w:r>
      <w:r w:rsidR="0033501A" w:rsidRPr="004A56A8">
        <w:rPr>
          <w:rFonts w:cs="Times New Roman"/>
          <w:color w:val="auto"/>
        </w:rPr>
        <w:fldChar w:fldCharType="separate"/>
      </w:r>
      <w:r w:rsidR="005F4BF0">
        <w:rPr>
          <w:rFonts w:cs="Times New Roman"/>
          <w:noProof/>
          <w:color w:val="auto"/>
        </w:rPr>
        <w:t>5</w:t>
      </w:r>
      <w:r w:rsidR="0033501A" w:rsidRPr="004A56A8">
        <w:rPr>
          <w:rFonts w:cs="Times New Roman"/>
          <w:noProof/>
          <w:color w:val="auto"/>
        </w:rPr>
        <w:fldChar w:fldCharType="end"/>
      </w:r>
      <w:bookmarkEnd w:id="31"/>
    </w:p>
    <w:tbl>
      <w:tblPr>
        <w:tblW w:w="4729" w:type="pct"/>
        <w:tblBorders>
          <w:top w:val="single" w:sz="12" w:space="0" w:color="auto"/>
          <w:bottom w:val="single" w:sz="12" w:space="0" w:color="auto"/>
        </w:tblBorders>
        <w:tblLook w:val="04A0" w:firstRow="1" w:lastRow="0" w:firstColumn="1" w:lastColumn="0" w:noHBand="0" w:noVBand="1"/>
      </w:tblPr>
      <w:tblGrid>
        <w:gridCol w:w="5555"/>
        <w:gridCol w:w="1307"/>
        <w:gridCol w:w="1180"/>
        <w:gridCol w:w="1176"/>
      </w:tblGrid>
      <w:tr w:rsidR="00945B83" w:rsidRPr="004A56A8" w14:paraId="01F288CA" w14:textId="77777777" w:rsidTr="00945B83">
        <w:trPr>
          <w:trHeight w:val="300"/>
        </w:trPr>
        <w:tc>
          <w:tcPr>
            <w:tcW w:w="3013" w:type="pct"/>
            <w:vMerge w:val="restart"/>
            <w:tcBorders>
              <w:top w:val="single" w:sz="12" w:space="0" w:color="auto"/>
              <w:bottom w:val="nil"/>
            </w:tcBorders>
            <w:vAlign w:val="center"/>
          </w:tcPr>
          <w:p w14:paraId="0369EDFE" w14:textId="7011B32C"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Independent variables</w:t>
            </w:r>
          </w:p>
        </w:tc>
        <w:tc>
          <w:tcPr>
            <w:tcW w:w="1987" w:type="pct"/>
            <w:gridSpan w:val="3"/>
            <w:tcBorders>
              <w:top w:val="single" w:sz="12" w:space="0" w:color="auto"/>
              <w:bottom w:val="single" w:sz="4" w:space="0" w:color="auto"/>
            </w:tcBorders>
            <w:vAlign w:val="center"/>
          </w:tcPr>
          <w:p w14:paraId="21C4475D" w14:textId="072F840B" w:rsidR="00945B83" w:rsidRPr="004A56A8" w:rsidRDefault="00C873A6"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Test model</w:t>
            </w:r>
          </w:p>
        </w:tc>
      </w:tr>
      <w:tr w:rsidR="00945B83" w:rsidRPr="004A56A8" w14:paraId="69E2432B" w14:textId="5D1D08E9" w:rsidTr="00945B83">
        <w:trPr>
          <w:trHeight w:val="300"/>
        </w:trPr>
        <w:tc>
          <w:tcPr>
            <w:tcW w:w="3013" w:type="pct"/>
            <w:vMerge/>
            <w:tcBorders>
              <w:top w:val="nil"/>
              <w:bottom w:val="single" w:sz="4" w:space="0" w:color="auto"/>
            </w:tcBorders>
            <w:vAlign w:val="center"/>
            <w:hideMark/>
          </w:tcPr>
          <w:p w14:paraId="3DC9CCEF" w14:textId="2A1B21B8" w:rsidR="00945B83" w:rsidRPr="004A56A8" w:rsidRDefault="00945B83" w:rsidP="00452DFE">
            <w:pPr>
              <w:widowControl/>
              <w:snapToGrid w:val="0"/>
              <w:jc w:val="center"/>
              <w:rPr>
                <w:rFonts w:eastAsia="MingLiU" w:cs="Times New Roman"/>
                <w:kern w:val="0"/>
                <w:sz w:val="16"/>
                <w:szCs w:val="16"/>
              </w:rPr>
            </w:pPr>
          </w:p>
        </w:tc>
        <w:tc>
          <w:tcPr>
            <w:tcW w:w="709" w:type="pct"/>
            <w:tcBorders>
              <w:top w:val="single" w:sz="4" w:space="0" w:color="auto"/>
              <w:bottom w:val="single" w:sz="4" w:space="0" w:color="auto"/>
            </w:tcBorders>
            <w:vAlign w:val="center"/>
          </w:tcPr>
          <w:p w14:paraId="0641069B" w14:textId="6E8104FD"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Beta</w:t>
            </w:r>
          </w:p>
        </w:tc>
        <w:tc>
          <w:tcPr>
            <w:tcW w:w="640" w:type="pct"/>
            <w:tcBorders>
              <w:top w:val="single" w:sz="4" w:space="0" w:color="auto"/>
              <w:bottom w:val="single" w:sz="4" w:space="0" w:color="auto"/>
            </w:tcBorders>
            <w:vAlign w:val="center"/>
          </w:tcPr>
          <w:p w14:paraId="0FB1EC41" w14:textId="14DA1B94" w:rsidR="00945B83" w:rsidRPr="004A56A8" w:rsidRDefault="00945B83"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Sig</w:t>
            </w:r>
          </w:p>
        </w:tc>
        <w:tc>
          <w:tcPr>
            <w:tcW w:w="638" w:type="pct"/>
            <w:tcBorders>
              <w:top w:val="single" w:sz="4" w:space="0" w:color="auto"/>
              <w:bottom w:val="single" w:sz="4" w:space="0" w:color="auto"/>
            </w:tcBorders>
            <w:vAlign w:val="center"/>
          </w:tcPr>
          <w:p w14:paraId="3DEBC8CF" w14:textId="565FC55B"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VIF</w:t>
            </w:r>
          </w:p>
        </w:tc>
      </w:tr>
      <w:tr w:rsidR="00945B83" w:rsidRPr="004A56A8" w14:paraId="39EDC6E2" w14:textId="036AE6AC" w:rsidTr="00945B83">
        <w:trPr>
          <w:trHeight w:val="285"/>
        </w:trPr>
        <w:tc>
          <w:tcPr>
            <w:tcW w:w="3013" w:type="pct"/>
            <w:tcBorders>
              <w:top w:val="single" w:sz="4" w:space="0" w:color="auto"/>
            </w:tcBorders>
            <w:shd w:val="clear" w:color="auto" w:fill="D9D9D9" w:themeFill="background1" w:themeFillShade="D9"/>
            <w:vAlign w:val="center"/>
            <w:hideMark/>
          </w:tcPr>
          <w:p w14:paraId="5D6B0BF6" w14:textId="7A981880"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Government Area</w:t>
            </w:r>
          </w:p>
        </w:tc>
        <w:tc>
          <w:tcPr>
            <w:tcW w:w="709" w:type="pct"/>
            <w:tcBorders>
              <w:top w:val="single" w:sz="4" w:space="0" w:color="auto"/>
              <w:left w:val="nil"/>
              <w:bottom w:val="nil"/>
              <w:right w:val="nil"/>
            </w:tcBorders>
            <w:shd w:val="clear" w:color="000000" w:fill="D9D9D9"/>
            <w:vAlign w:val="center"/>
          </w:tcPr>
          <w:p w14:paraId="4ED41D25" w14:textId="10717960"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0.10</w:t>
            </w:r>
          </w:p>
        </w:tc>
        <w:tc>
          <w:tcPr>
            <w:tcW w:w="640" w:type="pct"/>
            <w:tcBorders>
              <w:top w:val="single" w:sz="4" w:space="0" w:color="auto"/>
              <w:left w:val="nil"/>
              <w:bottom w:val="nil"/>
              <w:right w:val="nil"/>
            </w:tcBorders>
            <w:shd w:val="clear" w:color="000000" w:fill="D9D9D9"/>
            <w:vAlign w:val="center"/>
          </w:tcPr>
          <w:p w14:paraId="4F489FA6" w14:textId="72992B39"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0.02</w:t>
            </w:r>
          </w:p>
        </w:tc>
        <w:tc>
          <w:tcPr>
            <w:tcW w:w="638" w:type="pct"/>
            <w:tcBorders>
              <w:top w:val="single" w:sz="4" w:space="0" w:color="auto"/>
              <w:left w:val="nil"/>
              <w:bottom w:val="nil"/>
              <w:right w:val="nil"/>
            </w:tcBorders>
            <w:shd w:val="clear" w:color="000000" w:fill="D9D9D9"/>
            <w:vAlign w:val="center"/>
          </w:tcPr>
          <w:p w14:paraId="3720056A" w14:textId="466439B4"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1.36</w:t>
            </w:r>
          </w:p>
        </w:tc>
      </w:tr>
      <w:tr w:rsidR="00945B83" w:rsidRPr="004A56A8" w14:paraId="24595F7B" w14:textId="17A4EC83" w:rsidTr="00945B83">
        <w:trPr>
          <w:trHeight w:val="450"/>
        </w:trPr>
        <w:tc>
          <w:tcPr>
            <w:tcW w:w="3013" w:type="pct"/>
            <w:shd w:val="clear" w:color="auto" w:fill="D9D9D9" w:themeFill="background1" w:themeFillShade="D9"/>
            <w:vAlign w:val="center"/>
            <w:hideMark/>
          </w:tcPr>
          <w:p w14:paraId="71F39A79" w14:textId="1029B5AF"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Transportation Facility Area</w:t>
            </w:r>
          </w:p>
        </w:tc>
        <w:tc>
          <w:tcPr>
            <w:tcW w:w="709" w:type="pct"/>
            <w:tcBorders>
              <w:top w:val="nil"/>
              <w:left w:val="nil"/>
              <w:bottom w:val="nil"/>
              <w:right w:val="nil"/>
            </w:tcBorders>
            <w:shd w:val="clear" w:color="000000" w:fill="D9D9D9"/>
            <w:vAlign w:val="center"/>
          </w:tcPr>
          <w:p w14:paraId="6B43CB7C" w14:textId="28D3FB86"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0.20</w:t>
            </w:r>
          </w:p>
        </w:tc>
        <w:tc>
          <w:tcPr>
            <w:tcW w:w="640" w:type="pct"/>
            <w:tcBorders>
              <w:top w:val="nil"/>
              <w:left w:val="nil"/>
              <w:bottom w:val="nil"/>
              <w:right w:val="nil"/>
            </w:tcBorders>
            <w:shd w:val="clear" w:color="000000" w:fill="D9D9D9"/>
            <w:vAlign w:val="center"/>
          </w:tcPr>
          <w:p w14:paraId="00E53013" w14:textId="2A5E8931"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0.00</w:t>
            </w:r>
          </w:p>
        </w:tc>
        <w:tc>
          <w:tcPr>
            <w:tcW w:w="638" w:type="pct"/>
            <w:tcBorders>
              <w:top w:val="nil"/>
              <w:left w:val="nil"/>
              <w:bottom w:val="nil"/>
              <w:right w:val="nil"/>
            </w:tcBorders>
            <w:shd w:val="clear" w:color="000000" w:fill="D9D9D9"/>
            <w:vAlign w:val="center"/>
          </w:tcPr>
          <w:p w14:paraId="2D122DFD" w14:textId="359BB4B6"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2.31</w:t>
            </w:r>
          </w:p>
        </w:tc>
      </w:tr>
      <w:tr w:rsidR="00945B83" w:rsidRPr="004A56A8" w14:paraId="18D15636" w14:textId="2AF0C734" w:rsidTr="00945B83">
        <w:trPr>
          <w:trHeight w:val="285"/>
        </w:trPr>
        <w:tc>
          <w:tcPr>
            <w:tcW w:w="3013" w:type="pct"/>
            <w:shd w:val="clear" w:color="auto" w:fill="D9D9D9" w:themeFill="background1" w:themeFillShade="D9"/>
            <w:vAlign w:val="center"/>
            <w:hideMark/>
          </w:tcPr>
          <w:p w14:paraId="13B0C229" w14:textId="68C5EB77" w:rsidR="00945B83" w:rsidRPr="004A56A8" w:rsidRDefault="008A71FD" w:rsidP="00452DFE">
            <w:pPr>
              <w:widowControl/>
              <w:snapToGrid w:val="0"/>
              <w:jc w:val="center"/>
              <w:rPr>
                <w:rFonts w:eastAsia="MingLiU" w:cs="Times New Roman"/>
                <w:kern w:val="0"/>
                <w:sz w:val="16"/>
                <w:szCs w:val="16"/>
              </w:rPr>
            </w:pPr>
            <w:r w:rsidRPr="004A56A8">
              <w:rPr>
                <w:rFonts w:eastAsia="MingLiU" w:cs="Times New Roman"/>
                <w:kern w:val="0"/>
                <w:sz w:val="16"/>
                <w:szCs w:val="16"/>
              </w:rPr>
              <w:t>Land use</w:t>
            </w:r>
            <w:r w:rsidR="00945B83" w:rsidRPr="004A56A8">
              <w:rPr>
                <w:rFonts w:eastAsia="MingLiU" w:cs="Times New Roman"/>
                <w:kern w:val="0"/>
                <w:sz w:val="16"/>
                <w:szCs w:val="16"/>
              </w:rPr>
              <w:t xml:space="preserve"> Aggregation</w:t>
            </w:r>
          </w:p>
        </w:tc>
        <w:tc>
          <w:tcPr>
            <w:tcW w:w="709" w:type="pct"/>
            <w:tcBorders>
              <w:top w:val="nil"/>
              <w:left w:val="nil"/>
              <w:bottom w:val="nil"/>
              <w:right w:val="nil"/>
            </w:tcBorders>
            <w:shd w:val="clear" w:color="000000" w:fill="D9D9D9"/>
            <w:vAlign w:val="center"/>
          </w:tcPr>
          <w:p w14:paraId="77BE001F" w14:textId="17E19A2B"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0.10</w:t>
            </w:r>
          </w:p>
        </w:tc>
        <w:tc>
          <w:tcPr>
            <w:tcW w:w="640" w:type="pct"/>
            <w:tcBorders>
              <w:top w:val="nil"/>
              <w:left w:val="nil"/>
              <w:bottom w:val="nil"/>
              <w:right w:val="nil"/>
            </w:tcBorders>
            <w:shd w:val="clear" w:color="000000" w:fill="D9D9D9"/>
            <w:vAlign w:val="center"/>
          </w:tcPr>
          <w:p w14:paraId="2DCA3565" w14:textId="7CCA1216"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0.03</w:t>
            </w:r>
          </w:p>
        </w:tc>
        <w:tc>
          <w:tcPr>
            <w:tcW w:w="638" w:type="pct"/>
            <w:tcBorders>
              <w:top w:val="nil"/>
              <w:left w:val="nil"/>
              <w:bottom w:val="nil"/>
              <w:right w:val="nil"/>
            </w:tcBorders>
            <w:shd w:val="clear" w:color="000000" w:fill="D9D9D9"/>
            <w:vAlign w:val="center"/>
          </w:tcPr>
          <w:p w14:paraId="7216D102" w14:textId="74ACDD26"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1.42</w:t>
            </w:r>
          </w:p>
        </w:tc>
      </w:tr>
      <w:tr w:rsidR="00945B83" w:rsidRPr="004A56A8" w14:paraId="10D6D166" w14:textId="0ED28F32" w:rsidTr="00945B83">
        <w:trPr>
          <w:trHeight w:val="285"/>
        </w:trPr>
        <w:tc>
          <w:tcPr>
            <w:tcW w:w="3013" w:type="pct"/>
            <w:shd w:val="clear" w:color="auto" w:fill="auto"/>
            <w:vAlign w:val="center"/>
            <w:hideMark/>
          </w:tcPr>
          <w:p w14:paraId="31E51A7A" w14:textId="77777777"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Bicycle Parking</w:t>
            </w:r>
          </w:p>
        </w:tc>
        <w:tc>
          <w:tcPr>
            <w:tcW w:w="709" w:type="pct"/>
            <w:tcBorders>
              <w:top w:val="nil"/>
              <w:left w:val="nil"/>
              <w:bottom w:val="nil"/>
              <w:right w:val="nil"/>
            </w:tcBorders>
            <w:shd w:val="clear" w:color="auto" w:fill="auto"/>
            <w:vAlign w:val="center"/>
          </w:tcPr>
          <w:p w14:paraId="030D031D" w14:textId="25D5117F"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0.46</w:t>
            </w:r>
          </w:p>
        </w:tc>
        <w:tc>
          <w:tcPr>
            <w:tcW w:w="640" w:type="pct"/>
            <w:tcBorders>
              <w:top w:val="nil"/>
              <w:left w:val="nil"/>
              <w:bottom w:val="nil"/>
              <w:right w:val="nil"/>
            </w:tcBorders>
            <w:shd w:val="clear" w:color="auto" w:fill="auto"/>
            <w:vAlign w:val="center"/>
          </w:tcPr>
          <w:p w14:paraId="30EDC862" w14:textId="60F62AA6"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0.00</w:t>
            </w:r>
          </w:p>
        </w:tc>
        <w:tc>
          <w:tcPr>
            <w:tcW w:w="638" w:type="pct"/>
            <w:tcBorders>
              <w:top w:val="nil"/>
              <w:left w:val="nil"/>
              <w:bottom w:val="nil"/>
              <w:right w:val="nil"/>
            </w:tcBorders>
            <w:shd w:val="clear" w:color="auto" w:fill="auto"/>
            <w:vAlign w:val="center"/>
          </w:tcPr>
          <w:p w14:paraId="3ECC35F3" w14:textId="462A636C"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2.60</w:t>
            </w:r>
          </w:p>
        </w:tc>
      </w:tr>
      <w:tr w:rsidR="00945B83" w:rsidRPr="004A56A8" w14:paraId="3EC1E379" w14:textId="69D271A4" w:rsidTr="00945B83">
        <w:trPr>
          <w:trHeight w:val="285"/>
        </w:trPr>
        <w:tc>
          <w:tcPr>
            <w:tcW w:w="3013" w:type="pct"/>
            <w:shd w:val="clear" w:color="auto" w:fill="auto"/>
            <w:vAlign w:val="center"/>
            <w:hideMark/>
          </w:tcPr>
          <w:p w14:paraId="1C2BF419" w14:textId="77777777"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Bus Capacity</w:t>
            </w:r>
          </w:p>
        </w:tc>
        <w:tc>
          <w:tcPr>
            <w:tcW w:w="709" w:type="pct"/>
            <w:tcBorders>
              <w:top w:val="nil"/>
              <w:left w:val="nil"/>
              <w:bottom w:val="nil"/>
              <w:right w:val="nil"/>
            </w:tcBorders>
            <w:shd w:val="clear" w:color="auto" w:fill="auto"/>
            <w:vAlign w:val="center"/>
          </w:tcPr>
          <w:p w14:paraId="71D2AD25" w14:textId="1F18D8EF"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-0.20</w:t>
            </w:r>
          </w:p>
        </w:tc>
        <w:tc>
          <w:tcPr>
            <w:tcW w:w="640" w:type="pct"/>
            <w:tcBorders>
              <w:top w:val="nil"/>
              <w:left w:val="nil"/>
              <w:bottom w:val="nil"/>
              <w:right w:val="nil"/>
            </w:tcBorders>
            <w:shd w:val="clear" w:color="auto" w:fill="auto"/>
            <w:vAlign w:val="center"/>
          </w:tcPr>
          <w:p w14:paraId="49CE971A" w14:textId="1C49651E"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0.01</w:t>
            </w:r>
          </w:p>
        </w:tc>
        <w:tc>
          <w:tcPr>
            <w:tcW w:w="638" w:type="pct"/>
            <w:tcBorders>
              <w:top w:val="nil"/>
              <w:left w:val="nil"/>
              <w:bottom w:val="nil"/>
              <w:right w:val="nil"/>
            </w:tcBorders>
            <w:shd w:val="clear" w:color="auto" w:fill="auto"/>
            <w:vAlign w:val="center"/>
          </w:tcPr>
          <w:p w14:paraId="495E8AD4" w14:textId="3FBAF73E"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3.56</w:t>
            </w:r>
          </w:p>
        </w:tc>
      </w:tr>
      <w:tr w:rsidR="00945B83" w:rsidRPr="004A56A8" w14:paraId="615D14EC" w14:textId="5122D418" w:rsidTr="00945B83">
        <w:trPr>
          <w:trHeight w:val="285"/>
        </w:trPr>
        <w:tc>
          <w:tcPr>
            <w:tcW w:w="3013" w:type="pct"/>
            <w:shd w:val="clear" w:color="auto" w:fill="auto"/>
            <w:vAlign w:val="center"/>
            <w:hideMark/>
          </w:tcPr>
          <w:p w14:paraId="2F407293" w14:textId="77777777"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Bus Accessibility</w:t>
            </w:r>
          </w:p>
        </w:tc>
        <w:tc>
          <w:tcPr>
            <w:tcW w:w="709" w:type="pct"/>
            <w:tcBorders>
              <w:top w:val="nil"/>
              <w:left w:val="nil"/>
              <w:bottom w:val="nil"/>
              <w:right w:val="nil"/>
            </w:tcBorders>
            <w:shd w:val="clear" w:color="auto" w:fill="auto"/>
            <w:vAlign w:val="center"/>
          </w:tcPr>
          <w:p w14:paraId="692A541F" w14:textId="1016F1A4"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0.26</w:t>
            </w:r>
          </w:p>
        </w:tc>
        <w:tc>
          <w:tcPr>
            <w:tcW w:w="640" w:type="pct"/>
            <w:tcBorders>
              <w:top w:val="nil"/>
              <w:left w:val="nil"/>
              <w:bottom w:val="nil"/>
              <w:right w:val="nil"/>
            </w:tcBorders>
            <w:shd w:val="clear" w:color="auto" w:fill="auto"/>
            <w:vAlign w:val="center"/>
          </w:tcPr>
          <w:p w14:paraId="11162B7D" w14:textId="641C0BD7"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0.00</w:t>
            </w:r>
          </w:p>
        </w:tc>
        <w:tc>
          <w:tcPr>
            <w:tcW w:w="638" w:type="pct"/>
            <w:tcBorders>
              <w:top w:val="nil"/>
              <w:left w:val="nil"/>
              <w:bottom w:val="nil"/>
              <w:right w:val="nil"/>
            </w:tcBorders>
            <w:shd w:val="clear" w:color="auto" w:fill="auto"/>
            <w:vAlign w:val="center"/>
          </w:tcPr>
          <w:p w14:paraId="402F8AF0" w14:textId="2E22E69F"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4.71</w:t>
            </w:r>
          </w:p>
        </w:tc>
      </w:tr>
      <w:tr w:rsidR="00945B83" w:rsidRPr="004A56A8" w14:paraId="7CA651E8" w14:textId="18AC7BA0" w:rsidTr="00945B83">
        <w:trPr>
          <w:trHeight w:val="285"/>
        </w:trPr>
        <w:tc>
          <w:tcPr>
            <w:tcW w:w="3013" w:type="pct"/>
            <w:shd w:val="clear" w:color="auto" w:fill="auto"/>
            <w:vAlign w:val="center"/>
            <w:hideMark/>
          </w:tcPr>
          <w:p w14:paraId="4AF88829" w14:textId="49818617"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Transfer Dummy</w:t>
            </w:r>
          </w:p>
        </w:tc>
        <w:tc>
          <w:tcPr>
            <w:tcW w:w="709" w:type="pct"/>
            <w:tcBorders>
              <w:top w:val="nil"/>
              <w:left w:val="nil"/>
              <w:bottom w:val="nil"/>
              <w:right w:val="nil"/>
            </w:tcBorders>
            <w:shd w:val="clear" w:color="auto" w:fill="auto"/>
            <w:vAlign w:val="center"/>
          </w:tcPr>
          <w:p w14:paraId="4B407040" w14:textId="7061BE67"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0.26</w:t>
            </w:r>
          </w:p>
        </w:tc>
        <w:tc>
          <w:tcPr>
            <w:tcW w:w="640" w:type="pct"/>
            <w:tcBorders>
              <w:top w:val="nil"/>
              <w:left w:val="nil"/>
              <w:bottom w:val="nil"/>
              <w:right w:val="nil"/>
            </w:tcBorders>
            <w:shd w:val="clear" w:color="auto" w:fill="auto"/>
            <w:vAlign w:val="center"/>
          </w:tcPr>
          <w:p w14:paraId="3F8538B4" w14:textId="53F75218"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0.00</w:t>
            </w:r>
          </w:p>
        </w:tc>
        <w:tc>
          <w:tcPr>
            <w:tcW w:w="638" w:type="pct"/>
            <w:tcBorders>
              <w:top w:val="nil"/>
              <w:left w:val="nil"/>
              <w:bottom w:val="nil"/>
              <w:right w:val="nil"/>
            </w:tcBorders>
            <w:shd w:val="clear" w:color="auto" w:fill="auto"/>
            <w:vAlign w:val="center"/>
          </w:tcPr>
          <w:p w14:paraId="2C0F56AF" w14:textId="13429150"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2.79</w:t>
            </w:r>
          </w:p>
        </w:tc>
      </w:tr>
      <w:tr w:rsidR="00945B83" w:rsidRPr="004A56A8" w14:paraId="19D13578" w14:textId="39339A97" w:rsidTr="00945B83">
        <w:trPr>
          <w:trHeight w:val="285"/>
        </w:trPr>
        <w:tc>
          <w:tcPr>
            <w:tcW w:w="3013" w:type="pct"/>
            <w:shd w:val="clear" w:color="auto" w:fill="D9D9D9" w:themeFill="background1" w:themeFillShade="D9"/>
            <w:vAlign w:val="center"/>
            <w:hideMark/>
          </w:tcPr>
          <w:p w14:paraId="13A12353" w14:textId="0F38F400" w:rsidR="00945B83" w:rsidRPr="004A56A8" w:rsidRDefault="00D0279E" w:rsidP="00D0279E">
            <w:pPr>
              <w:widowControl/>
              <w:snapToGrid w:val="0"/>
              <w:jc w:val="center"/>
              <w:rPr>
                <w:rFonts w:eastAsia="MingLiU" w:cs="Times New Roman"/>
                <w:kern w:val="0"/>
                <w:sz w:val="16"/>
                <w:szCs w:val="16"/>
              </w:rPr>
            </w:pPr>
            <w:r w:rsidRPr="004A56A8">
              <w:rPr>
                <w:rFonts w:eastAsia="MingLiU" w:cs="Times New Roman"/>
                <w:kern w:val="0"/>
                <w:sz w:val="16"/>
                <w:szCs w:val="16"/>
              </w:rPr>
              <w:t>Job-Resident</w:t>
            </w:r>
            <w:r w:rsidR="00945B83" w:rsidRPr="004A56A8">
              <w:rPr>
                <w:rFonts w:eastAsia="MingLiU" w:cs="Times New Roman"/>
                <w:kern w:val="0"/>
                <w:sz w:val="16"/>
                <w:szCs w:val="16"/>
              </w:rPr>
              <w:t xml:space="preserve"> Balance</w:t>
            </w:r>
          </w:p>
        </w:tc>
        <w:tc>
          <w:tcPr>
            <w:tcW w:w="709" w:type="pct"/>
            <w:tcBorders>
              <w:top w:val="nil"/>
              <w:left w:val="nil"/>
              <w:bottom w:val="nil"/>
              <w:right w:val="nil"/>
            </w:tcBorders>
            <w:shd w:val="clear" w:color="000000" w:fill="D9D9D9"/>
            <w:vAlign w:val="center"/>
          </w:tcPr>
          <w:p w14:paraId="39F8E251" w14:textId="2435E26C"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-0.10</w:t>
            </w:r>
          </w:p>
        </w:tc>
        <w:tc>
          <w:tcPr>
            <w:tcW w:w="640" w:type="pct"/>
            <w:tcBorders>
              <w:top w:val="nil"/>
              <w:left w:val="nil"/>
              <w:bottom w:val="nil"/>
              <w:right w:val="nil"/>
            </w:tcBorders>
            <w:shd w:val="clear" w:color="000000" w:fill="D9D9D9"/>
            <w:vAlign w:val="center"/>
          </w:tcPr>
          <w:p w14:paraId="034E46C8" w14:textId="176DE956"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0.05</w:t>
            </w:r>
          </w:p>
        </w:tc>
        <w:tc>
          <w:tcPr>
            <w:tcW w:w="638" w:type="pct"/>
            <w:tcBorders>
              <w:top w:val="nil"/>
              <w:left w:val="nil"/>
              <w:bottom w:val="nil"/>
              <w:right w:val="nil"/>
            </w:tcBorders>
            <w:shd w:val="clear" w:color="000000" w:fill="D9D9D9"/>
            <w:vAlign w:val="center"/>
          </w:tcPr>
          <w:p w14:paraId="0BBE6847" w14:textId="2386F6CF"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1.94</w:t>
            </w:r>
          </w:p>
        </w:tc>
      </w:tr>
      <w:tr w:rsidR="00945B83" w:rsidRPr="004A56A8" w14:paraId="37CD9D3C" w14:textId="01EFEF1E" w:rsidTr="00945B83">
        <w:trPr>
          <w:trHeight w:val="285"/>
        </w:trPr>
        <w:tc>
          <w:tcPr>
            <w:tcW w:w="3013" w:type="pct"/>
            <w:tcBorders>
              <w:bottom w:val="nil"/>
            </w:tcBorders>
            <w:shd w:val="clear" w:color="auto" w:fill="D9D9D9" w:themeFill="background1" w:themeFillShade="D9"/>
            <w:vAlign w:val="center"/>
            <w:hideMark/>
          </w:tcPr>
          <w:p w14:paraId="09FCF3F8" w14:textId="0AC1D49D"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Tenant Proportion</w:t>
            </w:r>
          </w:p>
        </w:tc>
        <w:tc>
          <w:tcPr>
            <w:tcW w:w="709" w:type="pct"/>
            <w:tcBorders>
              <w:top w:val="nil"/>
              <w:left w:val="nil"/>
              <w:bottom w:val="nil"/>
              <w:right w:val="nil"/>
            </w:tcBorders>
            <w:shd w:val="clear" w:color="000000" w:fill="D9D9D9"/>
            <w:vAlign w:val="center"/>
          </w:tcPr>
          <w:p w14:paraId="7E177042" w14:textId="7697A0AA"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-0.09</w:t>
            </w:r>
          </w:p>
        </w:tc>
        <w:tc>
          <w:tcPr>
            <w:tcW w:w="640" w:type="pct"/>
            <w:tcBorders>
              <w:top w:val="nil"/>
              <w:left w:val="nil"/>
              <w:bottom w:val="nil"/>
              <w:right w:val="nil"/>
            </w:tcBorders>
            <w:shd w:val="clear" w:color="000000" w:fill="D9D9D9"/>
            <w:vAlign w:val="center"/>
          </w:tcPr>
          <w:p w14:paraId="2D25B018" w14:textId="1D6DB72F"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0.03</w:t>
            </w:r>
          </w:p>
        </w:tc>
        <w:tc>
          <w:tcPr>
            <w:tcW w:w="638" w:type="pct"/>
            <w:tcBorders>
              <w:top w:val="nil"/>
              <w:left w:val="nil"/>
              <w:bottom w:val="nil"/>
              <w:right w:val="nil"/>
            </w:tcBorders>
            <w:shd w:val="clear" w:color="000000" w:fill="D9D9D9"/>
            <w:vAlign w:val="center"/>
          </w:tcPr>
          <w:p w14:paraId="6CB5073F" w14:textId="06372B93"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1.32</w:t>
            </w:r>
          </w:p>
        </w:tc>
      </w:tr>
      <w:tr w:rsidR="00945B83" w:rsidRPr="004A56A8" w14:paraId="54E8B44D" w14:textId="25EFA3EB" w:rsidTr="00945B83">
        <w:trPr>
          <w:trHeight w:val="300"/>
        </w:trPr>
        <w:tc>
          <w:tcPr>
            <w:tcW w:w="3013" w:type="pct"/>
            <w:tcBorders>
              <w:top w:val="nil"/>
              <w:bottom w:val="single" w:sz="4" w:space="0" w:color="auto"/>
            </w:tcBorders>
            <w:shd w:val="clear" w:color="auto" w:fill="D9D9D9" w:themeFill="background1" w:themeFillShade="D9"/>
            <w:vAlign w:val="center"/>
            <w:hideMark/>
          </w:tcPr>
          <w:p w14:paraId="6615C62F" w14:textId="31B9F80B"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Household Members</w:t>
            </w:r>
          </w:p>
        </w:tc>
        <w:tc>
          <w:tcPr>
            <w:tcW w:w="709" w:type="pct"/>
            <w:tcBorders>
              <w:top w:val="nil"/>
              <w:left w:val="nil"/>
              <w:bottom w:val="single" w:sz="4" w:space="0" w:color="auto"/>
              <w:right w:val="nil"/>
            </w:tcBorders>
            <w:shd w:val="clear" w:color="000000" w:fill="D9D9D9"/>
            <w:vAlign w:val="center"/>
          </w:tcPr>
          <w:p w14:paraId="3900026D" w14:textId="7547A0C1" w:rsidR="00945B83" w:rsidRPr="004A56A8" w:rsidRDefault="00945B83" w:rsidP="00452DFE">
            <w:pPr>
              <w:widowControl/>
              <w:snapToGrid w:val="0"/>
              <w:jc w:val="center"/>
              <w:rPr>
                <w:rFonts w:eastAsiaTheme="minorEastAsia" w:cs="Times New Roman"/>
                <w:kern w:val="0"/>
                <w:sz w:val="16"/>
                <w:szCs w:val="16"/>
              </w:rPr>
            </w:pPr>
            <w:r w:rsidRPr="004A56A8">
              <w:rPr>
                <w:rFonts w:eastAsia="等线" w:cs="Times New Roman"/>
                <w:sz w:val="16"/>
                <w:szCs w:val="16"/>
              </w:rPr>
              <w:t>-</w:t>
            </w:r>
          </w:p>
        </w:tc>
        <w:tc>
          <w:tcPr>
            <w:tcW w:w="640" w:type="pct"/>
            <w:tcBorders>
              <w:top w:val="nil"/>
              <w:left w:val="nil"/>
              <w:bottom w:val="single" w:sz="4" w:space="0" w:color="auto"/>
              <w:right w:val="nil"/>
            </w:tcBorders>
            <w:shd w:val="clear" w:color="000000" w:fill="D9D9D9"/>
            <w:vAlign w:val="center"/>
          </w:tcPr>
          <w:p w14:paraId="3E784810" w14:textId="0479C210" w:rsidR="00945B83" w:rsidRPr="004A56A8" w:rsidRDefault="00945B83" w:rsidP="00452DFE">
            <w:pPr>
              <w:widowControl/>
              <w:snapToGrid w:val="0"/>
              <w:jc w:val="center"/>
              <w:rPr>
                <w:rFonts w:eastAsiaTheme="minorEastAsia" w:cs="Times New Roman"/>
                <w:kern w:val="0"/>
                <w:sz w:val="16"/>
                <w:szCs w:val="16"/>
              </w:rPr>
            </w:pPr>
            <w:r w:rsidRPr="004A56A8">
              <w:rPr>
                <w:rFonts w:eastAsia="等线" w:cs="Times New Roman"/>
                <w:sz w:val="16"/>
                <w:szCs w:val="16"/>
              </w:rPr>
              <w:t>-</w:t>
            </w:r>
          </w:p>
        </w:tc>
        <w:tc>
          <w:tcPr>
            <w:tcW w:w="638" w:type="pct"/>
            <w:tcBorders>
              <w:top w:val="nil"/>
              <w:left w:val="nil"/>
              <w:bottom w:val="single" w:sz="4" w:space="0" w:color="auto"/>
              <w:right w:val="nil"/>
            </w:tcBorders>
            <w:shd w:val="clear" w:color="000000" w:fill="D9D9D9"/>
            <w:vAlign w:val="center"/>
          </w:tcPr>
          <w:p w14:paraId="757036AD" w14:textId="51D2BE6D" w:rsidR="00945B83" w:rsidRPr="004A56A8" w:rsidRDefault="00945B83" w:rsidP="00452DFE">
            <w:pPr>
              <w:widowControl/>
              <w:snapToGrid w:val="0"/>
              <w:jc w:val="center"/>
              <w:rPr>
                <w:rFonts w:eastAsia="MingLiU" w:cs="Times New Roman"/>
                <w:kern w:val="0"/>
                <w:sz w:val="16"/>
                <w:szCs w:val="16"/>
              </w:rPr>
            </w:pPr>
            <w:r w:rsidRPr="004A56A8">
              <w:rPr>
                <w:rFonts w:eastAsia="等线" w:cs="Times New Roman"/>
                <w:sz w:val="16"/>
                <w:szCs w:val="16"/>
              </w:rPr>
              <w:t>-</w:t>
            </w:r>
          </w:p>
        </w:tc>
      </w:tr>
      <w:tr w:rsidR="00945B83" w:rsidRPr="004A56A8" w14:paraId="5FC8204A" w14:textId="77777777" w:rsidTr="00945B83">
        <w:trPr>
          <w:trHeight w:val="300"/>
        </w:trPr>
        <w:tc>
          <w:tcPr>
            <w:tcW w:w="3013" w:type="pct"/>
            <w:tcBorders>
              <w:top w:val="single" w:sz="4" w:space="0" w:color="auto"/>
              <w:bottom w:val="nil"/>
            </w:tcBorders>
            <w:shd w:val="clear" w:color="auto" w:fill="auto"/>
            <w:vAlign w:val="center"/>
          </w:tcPr>
          <w:p w14:paraId="675F5C52" w14:textId="0EAFC271"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Residual sum of squares</w:t>
            </w:r>
          </w:p>
        </w:tc>
        <w:tc>
          <w:tcPr>
            <w:tcW w:w="1987" w:type="pct"/>
            <w:gridSpan w:val="3"/>
            <w:tcBorders>
              <w:top w:val="single" w:sz="4" w:space="0" w:color="auto"/>
              <w:left w:val="nil"/>
              <w:bottom w:val="nil"/>
              <w:right w:val="nil"/>
            </w:tcBorders>
            <w:shd w:val="clear" w:color="auto" w:fill="auto"/>
            <w:vAlign w:val="center"/>
          </w:tcPr>
          <w:p w14:paraId="1B5D27AF" w14:textId="515EB7F8"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3377449</w:t>
            </w:r>
            <w:r w:rsidRPr="004A56A8">
              <w:rPr>
                <w:rFonts w:eastAsiaTheme="minorEastAsia" w:cs="Times New Roman"/>
                <w:kern w:val="0"/>
                <w:sz w:val="16"/>
                <w:szCs w:val="16"/>
              </w:rPr>
              <w:t>90</w:t>
            </w:r>
          </w:p>
        </w:tc>
      </w:tr>
      <w:tr w:rsidR="00945B83" w:rsidRPr="004A56A8" w14:paraId="4D2AF98D" w14:textId="0DA8354B" w:rsidTr="00945B83">
        <w:trPr>
          <w:trHeight w:val="300"/>
        </w:trPr>
        <w:tc>
          <w:tcPr>
            <w:tcW w:w="3013" w:type="pct"/>
            <w:tcBorders>
              <w:top w:val="nil"/>
            </w:tcBorders>
            <w:shd w:val="clear" w:color="auto" w:fill="auto"/>
            <w:vAlign w:val="center"/>
          </w:tcPr>
          <w:p w14:paraId="5F498184" w14:textId="563B084B" w:rsidR="00945B83" w:rsidRPr="004A56A8" w:rsidRDefault="00945B83" w:rsidP="00452DFE">
            <w:pPr>
              <w:widowControl/>
              <w:snapToGrid w:val="0"/>
              <w:jc w:val="center"/>
              <w:rPr>
                <w:rFonts w:eastAsia="MingLiU" w:cs="Times New Roman"/>
                <w:kern w:val="0"/>
                <w:sz w:val="16"/>
                <w:szCs w:val="16"/>
                <w:vertAlign w:val="superscript"/>
              </w:rPr>
            </w:pPr>
            <w:r w:rsidRPr="004A56A8">
              <w:rPr>
                <w:rFonts w:eastAsia="MingLiU" w:cs="Times New Roman"/>
                <w:kern w:val="0"/>
                <w:sz w:val="16"/>
                <w:szCs w:val="16"/>
              </w:rPr>
              <w:t xml:space="preserve">Adjusted </w:t>
            </w:r>
            <w:r w:rsidRPr="004A56A8">
              <w:rPr>
                <w:rFonts w:eastAsia="MingLiU" w:cs="Times New Roman"/>
                <w:i/>
                <w:kern w:val="0"/>
                <w:sz w:val="16"/>
                <w:szCs w:val="16"/>
              </w:rPr>
              <w:t>R</w:t>
            </w:r>
            <w:r w:rsidRPr="004A56A8">
              <w:rPr>
                <w:rFonts w:eastAsia="MingLiU" w:cs="Times New Roman"/>
                <w:i/>
                <w:kern w:val="0"/>
                <w:sz w:val="16"/>
                <w:szCs w:val="16"/>
                <w:vertAlign w:val="superscript"/>
              </w:rPr>
              <w:t>2</w:t>
            </w:r>
          </w:p>
        </w:tc>
        <w:tc>
          <w:tcPr>
            <w:tcW w:w="1987" w:type="pct"/>
            <w:gridSpan w:val="3"/>
            <w:tcBorders>
              <w:top w:val="nil"/>
              <w:bottom w:val="nil"/>
            </w:tcBorders>
            <w:vAlign w:val="center"/>
          </w:tcPr>
          <w:p w14:paraId="7393790A" w14:textId="67F76786" w:rsidR="00945B83" w:rsidRPr="004A56A8" w:rsidRDefault="00945B83"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0.96</w:t>
            </w:r>
          </w:p>
        </w:tc>
      </w:tr>
      <w:tr w:rsidR="00945B83" w:rsidRPr="004A56A8" w14:paraId="46AFB83F" w14:textId="77777777" w:rsidTr="00945B83">
        <w:trPr>
          <w:trHeight w:val="300"/>
        </w:trPr>
        <w:tc>
          <w:tcPr>
            <w:tcW w:w="3013" w:type="pct"/>
            <w:shd w:val="clear" w:color="auto" w:fill="auto"/>
            <w:vAlign w:val="center"/>
          </w:tcPr>
          <w:p w14:paraId="620B7E7C" w14:textId="199C0869" w:rsidR="00945B83" w:rsidRPr="004A56A8" w:rsidRDefault="00945B83" w:rsidP="00452DFE">
            <w:pPr>
              <w:widowControl/>
              <w:snapToGrid w:val="0"/>
              <w:jc w:val="center"/>
              <w:rPr>
                <w:rFonts w:eastAsia="MingLiU" w:cs="Times New Roman"/>
                <w:kern w:val="0"/>
                <w:sz w:val="16"/>
                <w:szCs w:val="16"/>
              </w:rPr>
            </w:pPr>
            <w:r w:rsidRPr="006F28CC">
              <w:rPr>
                <w:rFonts w:eastAsia="MingLiU" w:cs="Times New Roman"/>
                <w:noProof/>
                <w:kern w:val="0"/>
                <w:sz w:val="16"/>
                <w:szCs w:val="16"/>
              </w:rPr>
              <w:t>AICc</w:t>
            </w:r>
          </w:p>
        </w:tc>
        <w:tc>
          <w:tcPr>
            <w:tcW w:w="1987" w:type="pct"/>
            <w:gridSpan w:val="3"/>
            <w:tcBorders>
              <w:top w:val="nil"/>
              <w:bottom w:val="nil"/>
            </w:tcBorders>
            <w:vAlign w:val="center"/>
          </w:tcPr>
          <w:p w14:paraId="4DA4CF40" w14:textId="455644D9" w:rsidR="00945B83" w:rsidRPr="004A56A8" w:rsidRDefault="00945B83"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694.39</w:t>
            </w:r>
          </w:p>
        </w:tc>
      </w:tr>
      <w:tr w:rsidR="00945B83" w:rsidRPr="004A56A8" w14:paraId="5511ECF3" w14:textId="77777777" w:rsidTr="00945B83">
        <w:trPr>
          <w:trHeight w:val="300"/>
        </w:trPr>
        <w:tc>
          <w:tcPr>
            <w:tcW w:w="3013" w:type="pct"/>
            <w:shd w:val="clear" w:color="auto" w:fill="auto"/>
            <w:vAlign w:val="center"/>
          </w:tcPr>
          <w:p w14:paraId="5E99AF70" w14:textId="6FE72962"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Jarque-Bera test (Sig)</w:t>
            </w:r>
          </w:p>
        </w:tc>
        <w:tc>
          <w:tcPr>
            <w:tcW w:w="1987" w:type="pct"/>
            <w:gridSpan w:val="3"/>
            <w:tcBorders>
              <w:top w:val="nil"/>
              <w:bottom w:val="nil"/>
            </w:tcBorders>
            <w:vAlign w:val="center"/>
          </w:tcPr>
          <w:p w14:paraId="3852A1B2" w14:textId="5AFA78A0" w:rsidR="00945B83" w:rsidRPr="004A56A8" w:rsidRDefault="00945B83"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0.61</w:t>
            </w:r>
          </w:p>
        </w:tc>
      </w:tr>
      <w:tr w:rsidR="00945B83" w:rsidRPr="004A56A8" w14:paraId="5A09B63C" w14:textId="77777777" w:rsidTr="00945B83">
        <w:trPr>
          <w:trHeight w:val="300"/>
        </w:trPr>
        <w:tc>
          <w:tcPr>
            <w:tcW w:w="3013" w:type="pct"/>
            <w:shd w:val="clear" w:color="auto" w:fill="auto"/>
            <w:vAlign w:val="center"/>
          </w:tcPr>
          <w:p w14:paraId="07A80B5F" w14:textId="1ADFFA79"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Koenker (BP) test (Sig)</w:t>
            </w:r>
          </w:p>
        </w:tc>
        <w:tc>
          <w:tcPr>
            <w:tcW w:w="1987" w:type="pct"/>
            <w:gridSpan w:val="3"/>
            <w:tcBorders>
              <w:top w:val="nil"/>
              <w:bottom w:val="nil"/>
            </w:tcBorders>
            <w:vAlign w:val="center"/>
          </w:tcPr>
          <w:p w14:paraId="3F9BE0BE" w14:textId="52947856" w:rsidR="00945B83" w:rsidRPr="004A56A8" w:rsidRDefault="00945B83"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0.85</w:t>
            </w:r>
          </w:p>
        </w:tc>
      </w:tr>
      <w:tr w:rsidR="00945B83" w:rsidRPr="004A56A8" w14:paraId="641739ED" w14:textId="77777777" w:rsidTr="00945B83">
        <w:trPr>
          <w:trHeight w:val="300"/>
        </w:trPr>
        <w:tc>
          <w:tcPr>
            <w:tcW w:w="3013" w:type="pct"/>
            <w:shd w:val="clear" w:color="auto" w:fill="auto"/>
            <w:vAlign w:val="center"/>
          </w:tcPr>
          <w:p w14:paraId="5424E613" w14:textId="70F745B0" w:rsidR="00945B83" w:rsidRPr="004A56A8" w:rsidRDefault="00945B83" w:rsidP="00452DFE">
            <w:pPr>
              <w:widowControl/>
              <w:snapToGrid w:val="0"/>
              <w:jc w:val="center"/>
              <w:rPr>
                <w:rFonts w:eastAsia="MingLiU" w:cs="Times New Roman"/>
                <w:kern w:val="0"/>
                <w:sz w:val="16"/>
                <w:szCs w:val="16"/>
              </w:rPr>
            </w:pPr>
            <w:r w:rsidRPr="004A56A8">
              <w:rPr>
                <w:rFonts w:eastAsia="MingLiU" w:cs="Times New Roman"/>
                <w:kern w:val="0"/>
                <w:sz w:val="16"/>
                <w:szCs w:val="16"/>
              </w:rPr>
              <w:t>Spatial Autocorrelation test (Sig)</w:t>
            </w:r>
          </w:p>
        </w:tc>
        <w:tc>
          <w:tcPr>
            <w:tcW w:w="1987" w:type="pct"/>
            <w:gridSpan w:val="3"/>
            <w:tcBorders>
              <w:top w:val="nil"/>
              <w:bottom w:val="single" w:sz="12" w:space="0" w:color="auto"/>
            </w:tcBorders>
            <w:vAlign w:val="center"/>
          </w:tcPr>
          <w:p w14:paraId="4D80DFD1" w14:textId="482224E2" w:rsidR="00945B83" w:rsidRPr="004A56A8" w:rsidRDefault="00945B83" w:rsidP="00452DFE">
            <w:pPr>
              <w:widowControl/>
              <w:snapToGrid w:val="0"/>
              <w:jc w:val="center"/>
              <w:rPr>
                <w:rFonts w:eastAsiaTheme="minorEastAsia" w:cs="Times New Roman"/>
                <w:kern w:val="0"/>
                <w:sz w:val="16"/>
                <w:szCs w:val="16"/>
              </w:rPr>
            </w:pPr>
            <w:r w:rsidRPr="004A56A8">
              <w:rPr>
                <w:rFonts w:eastAsiaTheme="minorEastAsia" w:cs="Times New Roman"/>
                <w:kern w:val="0"/>
                <w:sz w:val="16"/>
                <w:szCs w:val="16"/>
              </w:rPr>
              <w:t>0.27</w:t>
            </w:r>
          </w:p>
        </w:tc>
      </w:tr>
    </w:tbl>
    <w:p w14:paraId="7FF54231" w14:textId="1E91834F" w:rsidR="00496D2E" w:rsidRPr="004A56A8" w:rsidRDefault="00496D2E" w:rsidP="00452DFE">
      <w:pPr>
        <w:snapToGrid w:val="0"/>
        <w:rPr>
          <w:rFonts w:eastAsiaTheme="minorEastAsia" w:cs="Times New Roman"/>
        </w:rPr>
      </w:pPr>
    </w:p>
    <w:p w14:paraId="1A468ECD" w14:textId="0EB74587" w:rsidR="00647010" w:rsidRPr="004A56A8" w:rsidRDefault="00647010" w:rsidP="00452DFE">
      <w:pPr>
        <w:pStyle w:val="2"/>
        <w:snapToGrid w:val="0"/>
        <w:rPr>
          <w:rFonts w:ascii="Times New Roman" w:hAnsi="Times New Roman" w:cs="Times New Roman"/>
          <w:color w:val="auto"/>
          <w:lang w:eastAsia="ja-JP"/>
        </w:rPr>
      </w:pPr>
      <w:bookmarkStart w:id="32" w:name="_Toc476237028"/>
      <w:r w:rsidRPr="004A56A8">
        <w:rPr>
          <w:rFonts w:ascii="Times New Roman" w:hAnsi="Times New Roman" w:cs="Times New Roman"/>
          <w:color w:val="auto"/>
          <w:lang w:eastAsia="ja-JP"/>
        </w:rPr>
        <w:t>4.3 Estimation of MGWR</w:t>
      </w:r>
      <w:bookmarkEnd w:id="32"/>
    </w:p>
    <w:p w14:paraId="0C29D28C" w14:textId="404E7A83" w:rsidR="009C3805" w:rsidRPr="004A56A8" w:rsidRDefault="002E5E78" w:rsidP="004764C9">
      <w:pPr>
        <w:snapToGrid w:val="0"/>
        <w:ind w:firstLine="420"/>
        <w:rPr>
          <w:rFonts w:eastAsiaTheme="minorEastAsia" w:cs="Times New Roman" w:hint="eastAsia"/>
        </w:rPr>
      </w:pPr>
      <w:bookmarkStart w:id="33" w:name="_Ref463100666"/>
      <w:r>
        <w:rPr>
          <w:rFonts w:eastAsiaTheme="minorEastAsia" w:cs="Times New Roman"/>
        </w:rPr>
        <w:t xml:space="preserve">The MGWR </w:t>
      </w:r>
      <w:r>
        <w:rPr>
          <w:rFonts w:eastAsiaTheme="minorEastAsia" w:cs="Times New Roman" w:hint="eastAsia"/>
        </w:rPr>
        <w:t>is</w:t>
      </w:r>
      <w:r w:rsidR="00CD7515" w:rsidRPr="004A56A8">
        <w:rPr>
          <w:rFonts w:eastAsiaTheme="minorEastAsia" w:cs="Times New Roman"/>
        </w:rPr>
        <w:t xml:space="preserve"> estimated using</w:t>
      </w:r>
      <w:r w:rsidR="00762FBC">
        <w:rPr>
          <w:rFonts w:eastAsiaTheme="minorEastAsia" w:cs="Times New Roman"/>
        </w:rPr>
        <w:t xml:space="preserve"> the</w:t>
      </w:r>
      <w:r w:rsidR="00CD7515" w:rsidRPr="004A56A8">
        <w:rPr>
          <w:rFonts w:eastAsiaTheme="minorEastAsia" w:cs="Times New Roman"/>
        </w:rPr>
        <w:t xml:space="preserve"> </w:t>
      </w:r>
      <w:r w:rsidR="00CD7515" w:rsidRPr="00762FBC">
        <w:rPr>
          <w:rFonts w:eastAsiaTheme="minorEastAsia" w:cs="Times New Roman"/>
          <w:noProof/>
        </w:rPr>
        <w:t>GWR4</w:t>
      </w:r>
      <w:r w:rsidR="00CD7515" w:rsidRPr="004A56A8">
        <w:rPr>
          <w:rFonts w:eastAsiaTheme="minorEastAsia" w:cs="Times New Roman"/>
        </w:rPr>
        <w:t xml:space="preserve"> software. </w:t>
      </w:r>
      <w:r w:rsidR="00591151" w:rsidRPr="00591151">
        <w:rPr>
          <w:rFonts w:eastAsiaTheme="minorEastAsia" w:cs="Times New Roman"/>
        </w:rPr>
        <w:t>The dete</w:t>
      </w:r>
      <w:r>
        <w:rPr>
          <w:rFonts w:eastAsiaTheme="minorEastAsia" w:cs="Times New Roman"/>
        </w:rPr>
        <w:t>rmination of local or global is</w:t>
      </w:r>
      <w:r w:rsidR="00591151" w:rsidRPr="00591151">
        <w:rPr>
          <w:rFonts w:eastAsiaTheme="minorEastAsia" w:cs="Times New Roman"/>
        </w:rPr>
        <w:t xml:space="preserve"> processed in two steps: firstly, using Moran’s index to examine if the variable is spatial autocorrelation or not; secondly, re-examining the variable with spatial dependency in terms of the indicator of “DIFF od Criterion” provided by GWR4.</w:t>
      </w:r>
      <w:r w:rsidR="00CD7515" w:rsidRPr="004A56A8">
        <w:rPr>
          <w:rFonts w:eastAsiaTheme="minorEastAsia" w:cs="Times New Roman"/>
        </w:rPr>
        <w:t xml:space="preserve"> </w:t>
      </w:r>
      <w:r w:rsidR="00591151" w:rsidRPr="00591151">
        <w:rPr>
          <w:rFonts w:eastAsiaTheme="minorEastAsia" w:cs="Times New Roman"/>
        </w:rPr>
        <w:t>The test value which is describing</w:t>
      </w:r>
      <w:r w:rsidR="00762FBC">
        <w:rPr>
          <w:rFonts w:eastAsiaTheme="minorEastAsia" w:cs="Times New Roman"/>
        </w:rPr>
        <w:t xml:space="preserve"> the</w:t>
      </w:r>
      <w:r w:rsidR="00591151" w:rsidRPr="00591151">
        <w:rPr>
          <w:rFonts w:eastAsiaTheme="minorEastAsia" w:cs="Times New Roman"/>
        </w:rPr>
        <w:t xml:space="preserve"> </w:t>
      </w:r>
      <w:r w:rsidR="00591151" w:rsidRPr="00762FBC">
        <w:rPr>
          <w:rFonts w:eastAsiaTheme="minorEastAsia" w:cs="Times New Roman"/>
          <w:noProof/>
        </w:rPr>
        <w:t>spatial</w:t>
      </w:r>
      <w:r w:rsidR="00591151" w:rsidRPr="00591151">
        <w:rPr>
          <w:rFonts w:eastAsiaTheme="minorEastAsia" w:cs="Times New Roman"/>
        </w:rPr>
        <w:t xml:space="preserve"> relati</w:t>
      </w:r>
      <w:r w:rsidR="00591151">
        <w:rPr>
          <w:rFonts w:eastAsiaTheme="minorEastAsia" w:cs="Times New Roman"/>
        </w:rPr>
        <w:t xml:space="preserve">onship is summarized in </w:t>
      </w:r>
      <w:r w:rsidR="00CD7515" w:rsidRPr="004A56A8">
        <w:rPr>
          <w:rFonts w:eastAsiaTheme="minorEastAsia" w:cs="Times New Roman"/>
        </w:rPr>
        <w:fldChar w:fldCharType="begin"/>
      </w:r>
      <w:r w:rsidR="00CD7515" w:rsidRPr="004A56A8">
        <w:rPr>
          <w:rFonts w:eastAsiaTheme="minorEastAsia" w:cs="Times New Roman"/>
        </w:rPr>
        <w:instrText xml:space="preserve"> REF _Ref472705416 \h </w:instrText>
      </w:r>
      <w:r w:rsidR="00973E81" w:rsidRPr="004A56A8">
        <w:rPr>
          <w:rFonts w:eastAsiaTheme="minorEastAsia" w:cs="Times New Roman"/>
        </w:rPr>
        <w:instrText xml:space="preserve"> \* MERGEFORMAT </w:instrText>
      </w:r>
      <w:r w:rsidR="00CD7515" w:rsidRPr="004A56A8">
        <w:rPr>
          <w:rFonts w:eastAsiaTheme="minorEastAsia" w:cs="Times New Roman"/>
        </w:rPr>
      </w:r>
      <w:r w:rsidR="00CD7515" w:rsidRPr="004A56A8">
        <w:rPr>
          <w:rFonts w:eastAsiaTheme="minorEastAsia" w:cs="Times New Roman"/>
        </w:rPr>
        <w:fldChar w:fldCharType="separate"/>
      </w:r>
      <w:r w:rsidR="005F4BF0" w:rsidRPr="004A56A8">
        <w:rPr>
          <w:rFonts w:cs="Times New Roman"/>
        </w:rPr>
        <w:t xml:space="preserve">Table </w:t>
      </w:r>
      <w:r w:rsidR="005F4BF0">
        <w:rPr>
          <w:rFonts w:cs="Times New Roman"/>
          <w:noProof/>
        </w:rPr>
        <w:t>6</w:t>
      </w:r>
      <w:r w:rsidR="00CD7515" w:rsidRPr="004A56A8">
        <w:rPr>
          <w:rFonts w:eastAsiaTheme="minorEastAsia" w:cs="Times New Roman"/>
        </w:rPr>
        <w:fldChar w:fldCharType="end"/>
      </w:r>
      <w:r w:rsidR="00081BDD" w:rsidRPr="004A56A8">
        <w:rPr>
          <w:rFonts w:eastAsiaTheme="minorEastAsia" w:cs="Times New Roman"/>
        </w:rPr>
        <w:t xml:space="preserve">. </w:t>
      </w:r>
      <w:r w:rsidR="00081BDD" w:rsidRPr="004D2309">
        <w:rPr>
          <w:rFonts w:eastAsiaTheme="minorEastAsia" w:cs="Times New Roman"/>
        </w:rPr>
        <w:t>Five</w:t>
      </w:r>
      <w:r w:rsidRPr="004D2309">
        <w:rPr>
          <w:rFonts w:eastAsiaTheme="minorEastAsia" w:cs="Times New Roman"/>
        </w:rPr>
        <w:t xml:space="preserve"> variables are</w:t>
      </w:r>
      <w:r w:rsidR="00CD7515" w:rsidRPr="004D2309">
        <w:rPr>
          <w:rFonts w:eastAsiaTheme="minorEastAsia" w:cs="Times New Roman"/>
        </w:rPr>
        <w:t xml:space="preserve"> found to be spatial autocorrelation;</w:t>
      </w:r>
      <w:r w:rsidR="00CD7515" w:rsidRPr="004A56A8">
        <w:rPr>
          <w:rFonts w:eastAsiaTheme="minorEastAsia" w:cs="Times New Roman"/>
        </w:rPr>
        <w:t xml:space="preserve"> they are transportation warehousing, bus capacity, bus accessibility and the tenant proportion</w:t>
      </w:r>
      <w:r w:rsidRPr="002E5E78">
        <w:rPr>
          <w:rFonts w:eastAsiaTheme="minorEastAsia" w:cs="Times New Roman"/>
        </w:rPr>
        <w:t xml:space="preserve"> </w:t>
      </w:r>
      <w:r w:rsidRPr="004A56A8">
        <w:rPr>
          <w:rFonts w:eastAsiaTheme="minorEastAsia" w:cs="Times New Roman"/>
        </w:rPr>
        <w:t>respectively</w:t>
      </w:r>
      <w:r w:rsidR="00CD7515" w:rsidRPr="004A56A8">
        <w:rPr>
          <w:rFonts w:eastAsiaTheme="minorEastAsia" w:cs="Times New Roman"/>
        </w:rPr>
        <w:t xml:space="preserve">. Thereby in the first step, the other 4 variables </w:t>
      </w:r>
      <w:r w:rsidR="000339F4">
        <w:rPr>
          <w:rFonts w:eastAsiaTheme="minorEastAsia" w:cs="Times New Roman" w:hint="eastAsia"/>
        </w:rPr>
        <w:t>are</w:t>
      </w:r>
      <w:r w:rsidR="00CD7515" w:rsidRPr="004A56A8">
        <w:rPr>
          <w:rFonts w:eastAsiaTheme="minorEastAsia" w:cs="Times New Roman"/>
        </w:rPr>
        <w:t xml:space="preserve"> considered as global variables while the 5 variables with spatial dependency </w:t>
      </w:r>
      <w:r w:rsidR="006F28CC">
        <w:rPr>
          <w:rFonts w:eastAsiaTheme="minorEastAsia" w:cs="Times New Roman"/>
        </w:rPr>
        <w:t>are</w:t>
      </w:r>
      <w:r w:rsidR="00CD7515" w:rsidRPr="004A56A8">
        <w:rPr>
          <w:rFonts w:eastAsiaTheme="minorEastAsia" w:cs="Times New Roman"/>
        </w:rPr>
        <w:t xml:space="preserve"> considered </w:t>
      </w:r>
      <w:r w:rsidR="006F28CC">
        <w:rPr>
          <w:rFonts w:eastAsiaTheme="minorEastAsia" w:cs="Times New Roman"/>
        </w:rPr>
        <w:t>as</w:t>
      </w:r>
      <w:r w:rsidR="00CD7515" w:rsidRPr="004A56A8">
        <w:rPr>
          <w:rFonts w:eastAsiaTheme="minorEastAsia" w:cs="Times New Roman"/>
        </w:rPr>
        <w:t xml:space="preserve"> local variables. </w:t>
      </w:r>
      <w:r w:rsidR="00CD7515" w:rsidRPr="000339F4">
        <w:rPr>
          <w:rFonts w:eastAsiaTheme="minorEastAsia" w:cs="Times New Roman"/>
        </w:rPr>
        <w:t xml:space="preserve">Nakaya </w:t>
      </w:r>
      <w:r w:rsidR="00CD7515" w:rsidRPr="000339F4">
        <w:rPr>
          <w:rFonts w:eastAsiaTheme="minorEastAsia" w:cs="Times New Roman"/>
        </w:rPr>
        <w:fldChar w:fldCharType="begin" w:fldLock="1"/>
      </w:r>
      <w:r w:rsidR="003F64A7">
        <w:rPr>
          <w:rFonts w:eastAsiaTheme="minorEastAsia" w:cs="Times New Roman"/>
        </w:rPr>
        <w:instrText>ADDIN CSL_CITATION { "citationItems" : [ { "id" : "ITEM-1", "itemData" : { "DOI" : "10.1002/sim.2129/abstract;jsessionid=D6EB34013572E0C4C1E9C6292CE5139E.d01t02", "author" : [ { "dropping-particle" : "", "family" : "Nakaya", "given" : "Tomoki", "non-dropping-particle" : "", "parse-names" : false, "suffix" : "" }, { "dropping-particle" : "", "family" : "Charlton", "given" : "Martin", "non-dropping-particle" : "", "parse-names" : false, "suffix" : "" }, { "dropping-particle" : "", "family" : "Lewis", "given" : "Paul", "non-dropping-particle" : "", "parse-names" : false, "suffix" : "" }, { "dropping-particle" : "", "family" : "Fotheringham", "given" : "Stewart", "non-dropping-particle" : "", "parse-names" : false, "suffix" : "" }, { "dropping-particle" : "", "family" : "Brunsdon", "given" : "Chris", "non-dropping-particle" : "", "parse-names" : false, "suffix" : "" } ], "id" : "ITEM-1", "issue" : "June 2009", "issued" : { "date-parts" : [ [ "2012" ] ] }, "page" : "40", "title" : "GWR4 User Manual", "type" : "article-journal" }, "uris" : [ "http://www.mendeley.com/documents/?uuid=02f33702-7779-44f8-91bc-d19912bab7b9" ] } ], "mendeley" : { "formattedCitation" : "[40]", "plainTextFormattedCitation" : "[40]", "previouslyFormattedCitation" : "[40]" }, "properties" : { "noteIndex" : 0 }, "schema" : "https://github.com/citation-style-language/schema/raw/master/csl-citation.json" }</w:instrText>
      </w:r>
      <w:r w:rsidR="00CD7515" w:rsidRPr="000339F4">
        <w:rPr>
          <w:rFonts w:eastAsiaTheme="minorEastAsia" w:cs="Times New Roman"/>
        </w:rPr>
        <w:fldChar w:fldCharType="separate"/>
      </w:r>
      <w:r w:rsidR="00E442DB" w:rsidRPr="00E442DB">
        <w:rPr>
          <w:rFonts w:eastAsiaTheme="minorEastAsia" w:cs="Times New Roman"/>
          <w:noProof/>
        </w:rPr>
        <w:t>[40]</w:t>
      </w:r>
      <w:r w:rsidR="00CD7515" w:rsidRPr="000339F4">
        <w:rPr>
          <w:rFonts w:eastAsiaTheme="minorEastAsia" w:cs="Times New Roman"/>
        </w:rPr>
        <w:fldChar w:fldCharType="end"/>
      </w:r>
      <w:r w:rsidR="00CD7515" w:rsidRPr="000339F4">
        <w:rPr>
          <w:rFonts w:eastAsiaTheme="minorEastAsia" w:cs="Times New Roman"/>
        </w:rPr>
        <w:t>, the author of the GWR4 software suggested in the GWR4 user manual that the assessment of the spatial variability of the kth varying coefficient is conducted by comparing the fitted GWR with a model in which only the kth coefficient is fixed while the other coefficients vary spatially.</w:t>
      </w:r>
      <w:r w:rsidR="00CD7515" w:rsidRPr="004A56A8">
        <w:rPr>
          <w:rFonts w:eastAsiaTheme="minorEastAsia" w:cs="Times New Roman"/>
        </w:rPr>
        <w:t xml:space="preserve"> If the original model is better than the model with the kth coefficient fixed, that coefficient can be considered </w:t>
      </w:r>
      <w:r w:rsidR="00CD7515" w:rsidRPr="004A56A8">
        <w:rPr>
          <w:rFonts w:eastAsiaTheme="minorEastAsia" w:cs="Times New Roman"/>
        </w:rPr>
        <w:lastRenderedPageBreak/>
        <w:t xml:space="preserve">as </w:t>
      </w:r>
      <w:r w:rsidR="00CD7515" w:rsidRPr="00C52CD7">
        <w:rPr>
          <w:rFonts w:eastAsiaTheme="minorEastAsia" w:cs="Times New Roman"/>
          <w:noProof/>
        </w:rPr>
        <w:t>spatial</w:t>
      </w:r>
      <w:r w:rsidR="00CD7515" w:rsidRPr="004A56A8">
        <w:rPr>
          <w:rFonts w:eastAsiaTheme="minorEastAsia" w:cs="Times New Roman"/>
        </w:rPr>
        <w:t xml:space="preserve"> </w:t>
      </w:r>
      <w:r w:rsidR="00762FBC" w:rsidRPr="00762FBC">
        <w:rPr>
          <w:rFonts w:eastAsiaTheme="minorEastAsia" w:cs="Times New Roman"/>
        </w:rPr>
        <w:t>autocorrelation</w:t>
      </w:r>
      <w:r w:rsidR="00CD7515" w:rsidRPr="004A56A8">
        <w:rPr>
          <w:rFonts w:eastAsiaTheme="minorEastAsia" w:cs="Times New Roman"/>
        </w:rPr>
        <w:t xml:space="preserve">. GWR4 also provides the indicator of model comparison which is “DIFF of Criterion”. The user manual suggested that a positive “DIFF of Criterion”, especially greater than or equal to two, means the local term is better to be assumed as global. As shown in </w:t>
      </w:r>
      <w:r w:rsidR="00CD7515" w:rsidRPr="004A56A8">
        <w:rPr>
          <w:rFonts w:eastAsiaTheme="minorEastAsia" w:cs="Times New Roman"/>
        </w:rPr>
        <w:fldChar w:fldCharType="begin"/>
      </w:r>
      <w:r w:rsidR="00CD7515" w:rsidRPr="004A56A8">
        <w:rPr>
          <w:rFonts w:eastAsiaTheme="minorEastAsia" w:cs="Times New Roman"/>
        </w:rPr>
        <w:instrText xml:space="preserve"> REF _Ref472705416 \h </w:instrText>
      </w:r>
      <w:r w:rsidR="00973E81" w:rsidRPr="004A56A8">
        <w:rPr>
          <w:rFonts w:eastAsiaTheme="minorEastAsia" w:cs="Times New Roman"/>
        </w:rPr>
        <w:instrText xml:space="preserve"> \* MERGEFORMAT </w:instrText>
      </w:r>
      <w:r w:rsidR="00CD7515" w:rsidRPr="004A56A8">
        <w:rPr>
          <w:rFonts w:eastAsiaTheme="minorEastAsia" w:cs="Times New Roman"/>
        </w:rPr>
      </w:r>
      <w:r w:rsidR="00CD7515" w:rsidRPr="004A56A8">
        <w:rPr>
          <w:rFonts w:eastAsiaTheme="minorEastAsia" w:cs="Times New Roman"/>
        </w:rPr>
        <w:fldChar w:fldCharType="separate"/>
      </w:r>
      <w:r w:rsidR="005F4BF0" w:rsidRPr="004A56A8">
        <w:rPr>
          <w:rFonts w:cs="Times New Roman"/>
        </w:rPr>
        <w:t xml:space="preserve">Table </w:t>
      </w:r>
      <w:r w:rsidR="005F4BF0">
        <w:rPr>
          <w:rFonts w:cs="Times New Roman"/>
          <w:noProof/>
        </w:rPr>
        <w:t>6</w:t>
      </w:r>
      <w:r w:rsidR="00CD7515" w:rsidRPr="004A56A8">
        <w:rPr>
          <w:rFonts w:eastAsiaTheme="minorEastAsia" w:cs="Times New Roman"/>
        </w:rPr>
        <w:fldChar w:fldCharType="end"/>
      </w:r>
      <w:r w:rsidR="00CD7515" w:rsidRPr="004A56A8">
        <w:rPr>
          <w:rFonts w:eastAsiaTheme="minorEastAsia" w:cs="Times New Roman"/>
        </w:rPr>
        <w:t xml:space="preserve">, all the indicator “DIFF of Criterion” are no more than two, </w:t>
      </w:r>
      <w:r w:rsidR="00081BDD" w:rsidRPr="004A56A8">
        <w:rPr>
          <w:rFonts w:eastAsiaTheme="minorEastAsia" w:cs="Times New Roman"/>
        </w:rPr>
        <w:t xml:space="preserve">which </w:t>
      </w:r>
      <w:r w:rsidR="00CD7515" w:rsidRPr="004A56A8">
        <w:rPr>
          <w:rFonts w:eastAsiaTheme="minorEastAsia" w:cs="Times New Roman"/>
        </w:rPr>
        <w:t xml:space="preserve">means </w:t>
      </w:r>
      <w:r w:rsidR="00D20DC9" w:rsidRPr="004A56A8">
        <w:rPr>
          <w:rFonts w:eastAsiaTheme="minorEastAsia" w:cs="Times New Roman"/>
        </w:rPr>
        <w:t>that</w:t>
      </w:r>
      <w:r w:rsidR="00CD7515" w:rsidRPr="004A56A8">
        <w:rPr>
          <w:rFonts w:eastAsiaTheme="minorEastAsia" w:cs="Times New Roman"/>
        </w:rPr>
        <w:t xml:space="preserve"> all the local terms are adapt </w:t>
      </w:r>
      <w:r w:rsidR="00D20DC9" w:rsidRPr="004A56A8">
        <w:rPr>
          <w:rFonts w:eastAsiaTheme="minorEastAsia" w:cs="Times New Roman"/>
        </w:rPr>
        <w:t>to</w:t>
      </w:r>
      <w:r w:rsidR="00CD7515" w:rsidRPr="004A56A8">
        <w:rPr>
          <w:rFonts w:eastAsiaTheme="minorEastAsia" w:cs="Times New Roman"/>
        </w:rPr>
        <w:t xml:space="preserve"> the model. Therefore, all the local variables have passed the test in the second step.</w:t>
      </w:r>
    </w:p>
    <w:p w14:paraId="5F29CFF8" w14:textId="2FBC22AD" w:rsidR="00D42AB5" w:rsidRPr="004A56A8" w:rsidRDefault="00D42AB5" w:rsidP="00452DFE">
      <w:pPr>
        <w:pStyle w:val="aa"/>
        <w:snapToGrid w:val="0"/>
        <w:jc w:val="center"/>
        <w:rPr>
          <w:rFonts w:cs="Times New Roman"/>
          <w:color w:val="auto"/>
        </w:rPr>
      </w:pPr>
      <w:bookmarkStart w:id="34" w:name="_Ref472705416"/>
      <w:r w:rsidRPr="004A56A8">
        <w:rPr>
          <w:rFonts w:cs="Times New Roman"/>
          <w:color w:val="auto"/>
        </w:rPr>
        <w:t xml:space="preserve">Table </w:t>
      </w:r>
      <w:r w:rsidR="0033501A" w:rsidRPr="004A56A8">
        <w:rPr>
          <w:rFonts w:cs="Times New Roman"/>
          <w:color w:val="auto"/>
        </w:rPr>
        <w:fldChar w:fldCharType="begin"/>
      </w:r>
      <w:r w:rsidR="0033501A" w:rsidRPr="004A56A8">
        <w:rPr>
          <w:rFonts w:cs="Times New Roman"/>
          <w:color w:val="auto"/>
        </w:rPr>
        <w:instrText xml:space="preserve"> SEQ Table \* ARABIC </w:instrText>
      </w:r>
      <w:r w:rsidR="0033501A" w:rsidRPr="004A56A8">
        <w:rPr>
          <w:rFonts w:cs="Times New Roman"/>
          <w:color w:val="auto"/>
        </w:rPr>
        <w:fldChar w:fldCharType="separate"/>
      </w:r>
      <w:r w:rsidR="005F4BF0">
        <w:rPr>
          <w:rFonts w:cs="Times New Roman"/>
          <w:noProof/>
          <w:color w:val="auto"/>
        </w:rPr>
        <w:t>6</w:t>
      </w:r>
      <w:r w:rsidR="0033501A" w:rsidRPr="004A56A8">
        <w:rPr>
          <w:rFonts w:cs="Times New Roman"/>
          <w:color w:val="auto"/>
        </w:rPr>
        <w:fldChar w:fldCharType="end"/>
      </w:r>
      <w:bookmarkEnd w:id="33"/>
      <w:bookmarkEnd w:id="34"/>
    </w:p>
    <w:tbl>
      <w:tblPr>
        <w:tblW w:w="5000" w:type="pct"/>
        <w:tblBorders>
          <w:top w:val="single" w:sz="12" w:space="0" w:color="auto"/>
          <w:bottom w:val="single" w:sz="12" w:space="0" w:color="auto"/>
        </w:tblBorders>
        <w:tblLook w:val="04A0" w:firstRow="1" w:lastRow="0" w:firstColumn="1" w:lastColumn="0" w:noHBand="0" w:noVBand="1"/>
      </w:tblPr>
      <w:tblGrid>
        <w:gridCol w:w="2682"/>
        <w:gridCol w:w="1505"/>
        <w:gridCol w:w="924"/>
        <w:gridCol w:w="906"/>
        <w:gridCol w:w="1088"/>
        <w:gridCol w:w="1795"/>
        <w:gridCol w:w="846"/>
      </w:tblGrid>
      <w:tr w:rsidR="00D42AB5" w:rsidRPr="004A56A8" w14:paraId="64E83D8B" w14:textId="77777777" w:rsidTr="00972504">
        <w:trPr>
          <w:trHeight w:val="300"/>
        </w:trPr>
        <w:tc>
          <w:tcPr>
            <w:tcW w:w="1376" w:type="pct"/>
            <w:tcBorders>
              <w:top w:val="single" w:sz="12" w:space="0" w:color="auto"/>
              <w:bottom w:val="single" w:sz="4" w:space="0" w:color="auto"/>
            </w:tcBorders>
            <w:shd w:val="clear" w:color="auto" w:fill="auto"/>
            <w:noWrap/>
            <w:vAlign w:val="center"/>
            <w:hideMark/>
          </w:tcPr>
          <w:p w14:paraId="621C501B" w14:textId="77777777" w:rsidR="00D42AB5" w:rsidRPr="004A56A8" w:rsidRDefault="00D42AB5" w:rsidP="00452DFE">
            <w:pPr>
              <w:widowControl/>
              <w:snapToGrid w:val="0"/>
              <w:jc w:val="center"/>
              <w:rPr>
                <w:rFonts w:eastAsia="等线" w:cs="Times New Roman"/>
                <w:kern w:val="0"/>
                <w:sz w:val="16"/>
                <w:szCs w:val="16"/>
              </w:rPr>
            </w:pPr>
            <w:r w:rsidRPr="004A56A8">
              <w:rPr>
                <w:rFonts w:eastAsia="等线" w:cs="Times New Roman"/>
                <w:kern w:val="0"/>
                <w:sz w:val="16"/>
                <w:szCs w:val="16"/>
              </w:rPr>
              <w:t>Variable</w:t>
            </w:r>
          </w:p>
        </w:tc>
        <w:tc>
          <w:tcPr>
            <w:tcW w:w="772" w:type="pct"/>
            <w:tcBorders>
              <w:top w:val="single" w:sz="12" w:space="0" w:color="auto"/>
              <w:bottom w:val="single" w:sz="4" w:space="0" w:color="auto"/>
            </w:tcBorders>
            <w:shd w:val="clear" w:color="auto" w:fill="auto"/>
            <w:vAlign w:val="center"/>
            <w:hideMark/>
          </w:tcPr>
          <w:p w14:paraId="733A150A" w14:textId="77777777" w:rsidR="00D42AB5" w:rsidRPr="004A56A8" w:rsidRDefault="00D42AB5" w:rsidP="00452DFE">
            <w:pPr>
              <w:widowControl/>
              <w:snapToGrid w:val="0"/>
              <w:jc w:val="center"/>
              <w:rPr>
                <w:rFonts w:eastAsia="等线" w:cs="Times New Roman"/>
                <w:kern w:val="0"/>
                <w:sz w:val="16"/>
                <w:szCs w:val="16"/>
              </w:rPr>
            </w:pPr>
            <w:r w:rsidRPr="004A56A8">
              <w:rPr>
                <w:rFonts w:eastAsia="等线" w:cs="Times New Roman"/>
                <w:kern w:val="0"/>
                <w:sz w:val="16"/>
                <w:szCs w:val="16"/>
              </w:rPr>
              <w:t>Moran's Index</w:t>
            </w:r>
          </w:p>
        </w:tc>
        <w:tc>
          <w:tcPr>
            <w:tcW w:w="474" w:type="pct"/>
            <w:tcBorders>
              <w:top w:val="single" w:sz="12" w:space="0" w:color="auto"/>
              <w:bottom w:val="single" w:sz="4" w:space="0" w:color="auto"/>
            </w:tcBorders>
            <w:shd w:val="clear" w:color="auto" w:fill="auto"/>
            <w:vAlign w:val="center"/>
            <w:hideMark/>
          </w:tcPr>
          <w:p w14:paraId="16461CCB" w14:textId="77777777" w:rsidR="00D42AB5" w:rsidRPr="004A56A8" w:rsidRDefault="00D42AB5" w:rsidP="00452DFE">
            <w:pPr>
              <w:widowControl/>
              <w:snapToGrid w:val="0"/>
              <w:jc w:val="center"/>
              <w:rPr>
                <w:rFonts w:eastAsia="等线" w:cs="Times New Roman"/>
                <w:kern w:val="0"/>
                <w:sz w:val="16"/>
                <w:szCs w:val="16"/>
              </w:rPr>
            </w:pPr>
            <w:r w:rsidRPr="004A56A8">
              <w:rPr>
                <w:rFonts w:eastAsia="等线" w:cs="Times New Roman"/>
                <w:kern w:val="0"/>
                <w:sz w:val="16"/>
                <w:szCs w:val="16"/>
              </w:rPr>
              <w:t>z-score</w:t>
            </w:r>
          </w:p>
        </w:tc>
        <w:tc>
          <w:tcPr>
            <w:tcW w:w="465" w:type="pct"/>
            <w:tcBorders>
              <w:top w:val="single" w:sz="12" w:space="0" w:color="auto"/>
              <w:bottom w:val="single" w:sz="4" w:space="0" w:color="auto"/>
            </w:tcBorders>
            <w:shd w:val="clear" w:color="auto" w:fill="auto"/>
            <w:vAlign w:val="center"/>
            <w:hideMark/>
          </w:tcPr>
          <w:p w14:paraId="1ACB4A7A" w14:textId="77777777" w:rsidR="00D42AB5" w:rsidRPr="004A56A8" w:rsidRDefault="00D42AB5" w:rsidP="00452DFE">
            <w:pPr>
              <w:widowControl/>
              <w:snapToGrid w:val="0"/>
              <w:jc w:val="center"/>
              <w:rPr>
                <w:rFonts w:eastAsia="等线" w:cs="Times New Roman"/>
                <w:kern w:val="0"/>
                <w:sz w:val="16"/>
                <w:szCs w:val="16"/>
              </w:rPr>
            </w:pPr>
            <w:r w:rsidRPr="004A56A8">
              <w:rPr>
                <w:rFonts w:eastAsia="等线" w:cs="Times New Roman"/>
                <w:kern w:val="0"/>
                <w:sz w:val="16"/>
                <w:szCs w:val="16"/>
              </w:rPr>
              <w:t>p-value</w:t>
            </w:r>
          </w:p>
        </w:tc>
        <w:tc>
          <w:tcPr>
            <w:tcW w:w="558" w:type="pct"/>
            <w:tcBorders>
              <w:top w:val="single" w:sz="12" w:space="0" w:color="auto"/>
              <w:bottom w:val="single" w:sz="4" w:space="0" w:color="auto"/>
            </w:tcBorders>
            <w:shd w:val="clear" w:color="auto" w:fill="auto"/>
            <w:vAlign w:val="center"/>
            <w:hideMark/>
          </w:tcPr>
          <w:p w14:paraId="03F4DCAD" w14:textId="77777777" w:rsidR="00D42AB5" w:rsidRPr="004A56A8" w:rsidRDefault="00D42AB5" w:rsidP="00452DFE">
            <w:pPr>
              <w:widowControl/>
              <w:snapToGrid w:val="0"/>
              <w:jc w:val="center"/>
              <w:rPr>
                <w:rFonts w:eastAsia="等线" w:cs="Times New Roman"/>
                <w:kern w:val="0"/>
                <w:sz w:val="16"/>
                <w:szCs w:val="16"/>
              </w:rPr>
            </w:pPr>
            <w:r w:rsidRPr="004A56A8">
              <w:rPr>
                <w:rFonts w:eastAsia="等线" w:cs="Times New Roman"/>
                <w:kern w:val="0"/>
                <w:sz w:val="16"/>
                <w:szCs w:val="16"/>
              </w:rPr>
              <w:t>Pattern</w:t>
            </w:r>
          </w:p>
        </w:tc>
        <w:tc>
          <w:tcPr>
            <w:tcW w:w="921" w:type="pct"/>
            <w:tcBorders>
              <w:top w:val="single" w:sz="12" w:space="0" w:color="auto"/>
              <w:bottom w:val="single" w:sz="4" w:space="0" w:color="auto"/>
            </w:tcBorders>
            <w:vAlign w:val="center"/>
          </w:tcPr>
          <w:p w14:paraId="63C28EB8" w14:textId="77777777" w:rsidR="00D42AB5" w:rsidRPr="004A56A8" w:rsidRDefault="00D42AB5" w:rsidP="00452DFE">
            <w:pPr>
              <w:widowControl/>
              <w:snapToGrid w:val="0"/>
              <w:jc w:val="center"/>
              <w:rPr>
                <w:rFonts w:eastAsia="等线" w:cs="Times New Roman"/>
                <w:kern w:val="0"/>
                <w:sz w:val="16"/>
                <w:szCs w:val="16"/>
              </w:rPr>
            </w:pPr>
            <w:r w:rsidRPr="004A56A8">
              <w:rPr>
                <w:rFonts w:eastAsia="等线" w:cs="Times New Roman"/>
                <w:kern w:val="0"/>
                <w:sz w:val="16"/>
                <w:szCs w:val="16"/>
              </w:rPr>
              <w:t>DIFF of Criterion</w:t>
            </w:r>
          </w:p>
        </w:tc>
        <w:tc>
          <w:tcPr>
            <w:tcW w:w="434" w:type="pct"/>
            <w:tcBorders>
              <w:top w:val="single" w:sz="12" w:space="0" w:color="auto"/>
              <w:bottom w:val="single" w:sz="4" w:space="0" w:color="auto"/>
            </w:tcBorders>
            <w:vAlign w:val="center"/>
          </w:tcPr>
          <w:p w14:paraId="39EA19B0" w14:textId="77777777" w:rsidR="00D42AB5" w:rsidRPr="004A56A8" w:rsidRDefault="00D42AB5" w:rsidP="00452DFE">
            <w:pPr>
              <w:widowControl/>
              <w:snapToGrid w:val="0"/>
              <w:jc w:val="center"/>
              <w:rPr>
                <w:rFonts w:eastAsia="等线" w:cs="Times New Roman"/>
                <w:kern w:val="0"/>
                <w:sz w:val="16"/>
                <w:szCs w:val="16"/>
              </w:rPr>
            </w:pPr>
            <w:r w:rsidRPr="004A56A8">
              <w:rPr>
                <w:rFonts w:eastAsia="等线" w:cs="Times New Roman"/>
                <w:kern w:val="0"/>
                <w:sz w:val="16"/>
                <w:szCs w:val="16"/>
              </w:rPr>
              <w:t>Type</w:t>
            </w:r>
          </w:p>
        </w:tc>
      </w:tr>
      <w:tr w:rsidR="00972504" w:rsidRPr="004A56A8" w14:paraId="7F54C213" w14:textId="77777777" w:rsidTr="00972504">
        <w:trPr>
          <w:trHeight w:val="285"/>
        </w:trPr>
        <w:tc>
          <w:tcPr>
            <w:tcW w:w="1376" w:type="pct"/>
            <w:tcBorders>
              <w:top w:val="single" w:sz="4" w:space="0" w:color="auto"/>
            </w:tcBorders>
            <w:shd w:val="clear" w:color="auto" w:fill="auto"/>
            <w:noWrap/>
            <w:vAlign w:val="center"/>
            <w:hideMark/>
          </w:tcPr>
          <w:p w14:paraId="3C8DD7B6" w14:textId="166BFEB6" w:rsidR="00972504" w:rsidRPr="004A56A8" w:rsidRDefault="00D77256" w:rsidP="00452DFE">
            <w:pPr>
              <w:widowControl/>
              <w:snapToGrid w:val="0"/>
              <w:jc w:val="center"/>
              <w:rPr>
                <w:rFonts w:eastAsia="等线" w:cs="Times New Roman"/>
                <w:kern w:val="0"/>
                <w:sz w:val="16"/>
                <w:szCs w:val="16"/>
              </w:rPr>
            </w:pPr>
            <w:r w:rsidRPr="004A56A8">
              <w:rPr>
                <w:rFonts w:eastAsia="等线" w:cs="Times New Roman"/>
                <w:kern w:val="0"/>
                <w:sz w:val="16"/>
                <w:szCs w:val="16"/>
              </w:rPr>
              <w:t>Government</w:t>
            </w:r>
            <w:r w:rsidR="00504E91" w:rsidRPr="004A56A8">
              <w:rPr>
                <w:rFonts w:eastAsia="等线" w:cs="Times New Roman"/>
                <w:kern w:val="0"/>
                <w:sz w:val="16"/>
                <w:szCs w:val="16"/>
              </w:rPr>
              <w:t xml:space="preserve"> Area</w:t>
            </w:r>
          </w:p>
        </w:tc>
        <w:tc>
          <w:tcPr>
            <w:tcW w:w="772" w:type="pct"/>
            <w:tcBorders>
              <w:top w:val="single" w:sz="4" w:space="0" w:color="auto"/>
            </w:tcBorders>
            <w:shd w:val="clear" w:color="auto" w:fill="auto"/>
            <w:vAlign w:val="center"/>
            <w:hideMark/>
          </w:tcPr>
          <w:p w14:paraId="28992F45" w14:textId="5A1DB6EA"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0.04</w:t>
            </w:r>
          </w:p>
        </w:tc>
        <w:tc>
          <w:tcPr>
            <w:tcW w:w="474" w:type="pct"/>
            <w:tcBorders>
              <w:top w:val="single" w:sz="4" w:space="0" w:color="auto"/>
            </w:tcBorders>
            <w:shd w:val="clear" w:color="auto" w:fill="auto"/>
            <w:vAlign w:val="center"/>
            <w:hideMark/>
          </w:tcPr>
          <w:p w14:paraId="17B72EDA" w14:textId="140312FF"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0.66</w:t>
            </w:r>
          </w:p>
        </w:tc>
        <w:tc>
          <w:tcPr>
            <w:tcW w:w="465" w:type="pct"/>
            <w:tcBorders>
              <w:top w:val="single" w:sz="4" w:space="0" w:color="auto"/>
            </w:tcBorders>
            <w:shd w:val="clear" w:color="auto" w:fill="auto"/>
            <w:vAlign w:val="center"/>
            <w:hideMark/>
          </w:tcPr>
          <w:p w14:paraId="698D314B" w14:textId="7674D1E2"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0.51</w:t>
            </w:r>
          </w:p>
        </w:tc>
        <w:tc>
          <w:tcPr>
            <w:tcW w:w="558" w:type="pct"/>
            <w:tcBorders>
              <w:top w:val="single" w:sz="4" w:space="0" w:color="auto"/>
            </w:tcBorders>
            <w:shd w:val="clear" w:color="auto" w:fill="auto"/>
            <w:vAlign w:val="center"/>
            <w:hideMark/>
          </w:tcPr>
          <w:p w14:paraId="68A8EAC0" w14:textId="1C01C493"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Random</w:t>
            </w:r>
          </w:p>
        </w:tc>
        <w:tc>
          <w:tcPr>
            <w:tcW w:w="921" w:type="pct"/>
            <w:tcBorders>
              <w:top w:val="single" w:sz="4" w:space="0" w:color="auto"/>
            </w:tcBorders>
            <w:shd w:val="clear" w:color="auto" w:fill="auto"/>
            <w:vAlign w:val="center"/>
          </w:tcPr>
          <w:p w14:paraId="3342C628" w14:textId="288CDC3C"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w:t>
            </w:r>
          </w:p>
        </w:tc>
        <w:tc>
          <w:tcPr>
            <w:tcW w:w="434" w:type="pct"/>
            <w:tcBorders>
              <w:top w:val="single" w:sz="4" w:space="0" w:color="auto"/>
            </w:tcBorders>
            <w:shd w:val="clear" w:color="auto" w:fill="auto"/>
            <w:vAlign w:val="center"/>
          </w:tcPr>
          <w:p w14:paraId="23B8B06B" w14:textId="143377DF"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kern w:val="0"/>
                <w:sz w:val="16"/>
                <w:szCs w:val="16"/>
              </w:rPr>
              <w:t>Global</w:t>
            </w:r>
          </w:p>
        </w:tc>
      </w:tr>
      <w:tr w:rsidR="00972504" w:rsidRPr="004A56A8" w14:paraId="0DE27515" w14:textId="77777777" w:rsidTr="00972504">
        <w:trPr>
          <w:trHeight w:val="285"/>
        </w:trPr>
        <w:tc>
          <w:tcPr>
            <w:tcW w:w="1376" w:type="pct"/>
            <w:shd w:val="clear" w:color="auto" w:fill="auto"/>
            <w:noWrap/>
            <w:vAlign w:val="center"/>
            <w:hideMark/>
          </w:tcPr>
          <w:p w14:paraId="71A63E7F" w14:textId="561926CE" w:rsidR="00972504" w:rsidRPr="004A56A8" w:rsidRDefault="00E839DF" w:rsidP="00452DFE">
            <w:pPr>
              <w:widowControl/>
              <w:snapToGrid w:val="0"/>
              <w:jc w:val="center"/>
              <w:rPr>
                <w:rFonts w:eastAsia="等线" w:cs="Times New Roman"/>
                <w:kern w:val="0"/>
                <w:sz w:val="16"/>
                <w:szCs w:val="16"/>
              </w:rPr>
            </w:pPr>
            <w:r w:rsidRPr="004A56A8">
              <w:rPr>
                <w:rFonts w:eastAsia="等线" w:cs="Times New Roman"/>
                <w:kern w:val="0"/>
                <w:sz w:val="16"/>
                <w:szCs w:val="16"/>
              </w:rPr>
              <w:t>Transportation Facility Area</w:t>
            </w:r>
          </w:p>
        </w:tc>
        <w:tc>
          <w:tcPr>
            <w:tcW w:w="772" w:type="pct"/>
            <w:shd w:val="clear" w:color="auto" w:fill="auto"/>
            <w:vAlign w:val="center"/>
            <w:hideMark/>
          </w:tcPr>
          <w:p w14:paraId="11B8880C" w14:textId="27AFE526"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0.29</w:t>
            </w:r>
          </w:p>
        </w:tc>
        <w:tc>
          <w:tcPr>
            <w:tcW w:w="474" w:type="pct"/>
            <w:shd w:val="clear" w:color="auto" w:fill="auto"/>
            <w:vAlign w:val="center"/>
            <w:hideMark/>
          </w:tcPr>
          <w:p w14:paraId="6F47FC37" w14:textId="0FC16DDC"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3.33</w:t>
            </w:r>
          </w:p>
        </w:tc>
        <w:tc>
          <w:tcPr>
            <w:tcW w:w="465" w:type="pct"/>
            <w:shd w:val="clear" w:color="auto" w:fill="auto"/>
            <w:vAlign w:val="center"/>
            <w:hideMark/>
          </w:tcPr>
          <w:p w14:paraId="37A3AB3D" w14:textId="4418EFF2"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0.00</w:t>
            </w:r>
          </w:p>
        </w:tc>
        <w:tc>
          <w:tcPr>
            <w:tcW w:w="558" w:type="pct"/>
            <w:shd w:val="clear" w:color="auto" w:fill="auto"/>
            <w:vAlign w:val="center"/>
            <w:hideMark/>
          </w:tcPr>
          <w:p w14:paraId="1CED144F" w14:textId="79C2D1D9"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Clustered</w:t>
            </w:r>
          </w:p>
        </w:tc>
        <w:tc>
          <w:tcPr>
            <w:tcW w:w="921" w:type="pct"/>
            <w:shd w:val="clear" w:color="auto" w:fill="auto"/>
            <w:vAlign w:val="center"/>
          </w:tcPr>
          <w:p w14:paraId="4E30E9AC" w14:textId="185C633F"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-1.95</w:t>
            </w:r>
          </w:p>
        </w:tc>
        <w:tc>
          <w:tcPr>
            <w:tcW w:w="434" w:type="pct"/>
            <w:shd w:val="clear" w:color="auto" w:fill="auto"/>
            <w:vAlign w:val="center"/>
          </w:tcPr>
          <w:p w14:paraId="4581568F" w14:textId="6E3C9565"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kern w:val="0"/>
                <w:sz w:val="16"/>
                <w:szCs w:val="16"/>
              </w:rPr>
              <w:t>Local</w:t>
            </w:r>
          </w:p>
        </w:tc>
      </w:tr>
      <w:tr w:rsidR="00972504" w:rsidRPr="004A56A8" w14:paraId="0AB12B8D" w14:textId="77777777" w:rsidTr="00972504">
        <w:trPr>
          <w:trHeight w:val="300"/>
        </w:trPr>
        <w:tc>
          <w:tcPr>
            <w:tcW w:w="1376" w:type="pct"/>
            <w:shd w:val="clear" w:color="auto" w:fill="auto"/>
            <w:noWrap/>
            <w:vAlign w:val="center"/>
            <w:hideMark/>
          </w:tcPr>
          <w:p w14:paraId="43B264E5" w14:textId="0BE71E7B" w:rsidR="00972504" w:rsidRPr="004A56A8" w:rsidRDefault="008A71FD" w:rsidP="00452DFE">
            <w:pPr>
              <w:widowControl/>
              <w:snapToGrid w:val="0"/>
              <w:jc w:val="center"/>
              <w:rPr>
                <w:rFonts w:eastAsia="等线" w:cs="Times New Roman"/>
                <w:kern w:val="0"/>
                <w:sz w:val="16"/>
                <w:szCs w:val="16"/>
              </w:rPr>
            </w:pPr>
            <w:r w:rsidRPr="004A56A8">
              <w:rPr>
                <w:rFonts w:eastAsia="等线" w:cs="Times New Roman"/>
                <w:kern w:val="0"/>
                <w:sz w:val="16"/>
                <w:szCs w:val="16"/>
              </w:rPr>
              <w:t>Land use</w:t>
            </w:r>
            <w:r w:rsidR="00972504" w:rsidRPr="004A56A8">
              <w:rPr>
                <w:rFonts w:eastAsia="等线" w:cs="Times New Roman"/>
                <w:kern w:val="0"/>
                <w:sz w:val="16"/>
                <w:szCs w:val="16"/>
              </w:rPr>
              <w:t xml:space="preserve"> Aggregation</w:t>
            </w:r>
          </w:p>
        </w:tc>
        <w:tc>
          <w:tcPr>
            <w:tcW w:w="772" w:type="pct"/>
            <w:shd w:val="clear" w:color="auto" w:fill="auto"/>
            <w:vAlign w:val="center"/>
            <w:hideMark/>
          </w:tcPr>
          <w:p w14:paraId="2DD57CDC" w14:textId="6E0A715C"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-0.01</w:t>
            </w:r>
          </w:p>
        </w:tc>
        <w:tc>
          <w:tcPr>
            <w:tcW w:w="474" w:type="pct"/>
            <w:shd w:val="clear" w:color="auto" w:fill="auto"/>
            <w:vAlign w:val="center"/>
            <w:hideMark/>
          </w:tcPr>
          <w:p w14:paraId="7223CB53" w14:textId="56D73B25"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0.20</w:t>
            </w:r>
          </w:p>
        </w:tc>
        <w:tc>
          <w:tcPr>
            <w:tcW w:w="465" w:type="pct"/>
            <w:shd w:val="clear" w:color="auto" w:fill="auto"/>
            <w:vAlign w:val="center"/>
            <w:hideMark/>
          </w:tcPr>
          <w:p w14:paraId="623C3353" w14:textId="49FC958A"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0.84</w:t>
            </w:r>
          </w:p>
        </w:tc>
        <w:tc>
          <w:tcPr>
            <w:tcW w:w="558" w:type="pct"/>
            <w:shd w:val="clear" w:color="auto" w:fill="auto"/>
            <w:vAlign w:val="center"/>
            <w:hideMark/>
          </w:tcPr>
          <w:p w14:paraId="3A89E0E0" w14:textId="2BF01350"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Random</w:t>
            </w:r>
          </w:p>
        </w:tc>
        <w:tc>
          <w:tcPr>
            <w:tcW w:w="921" w:type="pct"/>
            <w:shd w:val="clear" w:color="auto" w:fill="auto"/>
            <w:vAlign w:val="center"/>
          </w:tcPr>
          <w:p w14:paraId="5684D687" w14:textId="0B4BB1F1"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w:t>
            </w:r>
          </w:p>
        </w:tc>
        <w:tc>
          <w:tcPr>
            <w:tcW w:w="434" w:type="pct"/>
            <w:shd w:val="clear" w:color="auto" w:fill="auto"/>
            <w:vAlign w:val="center"/>
          </w:tcPr>
          <w:p w14:paraId="4126DB20" w14:textId="125BF265"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kern w:val="0"/>
                <w:sz w:val="16"/>
                <w:szCs w:val="16"/>
              </w:rPr>
              <w:t>Global</w:t>
            </w:r>
          </w:p>
        </w:tc>
      </w:tr>
      <w:tr w:rsidR="00972504" w:rsidRPr="004A56A8" w14:paraId="7EF15952" w14:textId="77777777" w:rsidTr="00972504">
        <w:trPr>
          <w:trHeight w:val="285"/>
        </w:trPr>
        <w:tc>
          <w:tcPr>
            <w:tcW w:w="1376" w:type="pct"/>
            <w:shd w:val="clear" w:color="auto" w:fill="auto"/>
            <w:noWrap/>
            <w:vAlign w:val="center"/>
            <w:hideMark/>
          </w:tcPr>
          <w:p w14:paraId="49E07A4B" w14:textId="7378AC9B" w:rsidR="00972504" w:rsidRPr="004A56A8" w:rsidRDefault="00E839DF" w:rsidP="00452DFE">
            <w:pPr>
              <w:widowControl/>
              <w:snapToGrid w:val="0"/>
              <w:jc w:val="center"/>
              <w:rPr>
                <w:rFonts w:eastAsia="等线" w:cs="Times New Roman"/>
                <w:kern w:val="0"/>
                <w:sz w:val="16"/>
                <w:szCs w:val="16"/>
              </w:rPr>
            </w:pPr>
            <w:r w:rsidRPr="004A56A8">
              <w:rPr>
                <w:rFonts w:eastAsia="等线" w:cs="Times New Roman"/>
                <w:kern w:val="0"/>
                <w:sz w:val="16"/>
                <w:szCs w:val="16"/>
              </w:rPr>
              <w:t>Transfer Dummy</w:t>
            </w:r>
          </w:p>
        </w:tc>
        <w:tc>
          <w:tcPr>
            <w:tcW w:w="772" w:type="pct"/>
            <w:shd w:val="clear" w:color="auto" w:fill="auto"/>
            <w:vAlign w:val="center"/>
            <w:hideMark/>
          </w:tcPr>
          <w:p w14:paraId="43C06052" w14:textId="0A2A0160"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0.13</w:t>
            </w:r>
          </w:p>
        </w:tc>
        <w:tc>
          <w:tcPr>
            <w:tcW w:w="474" w:type="pct"/>
            <w:shd w:val="clear" w:color="auto" w:fill="auto"/>
            <w:vAlign w:val="center"/>
            <w:hideMark/>
          </w:tcPr>
          <w:p w14:paraId="463BF1CC" w14:textId="33C52E33"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1.58</w:t>
            </w:r>
          </w:p>
        </w:tc>
        <w:tc>
          <w:tcPr>
            <w:tcW w:w="465" w:type="pct"/>
            <w:shd w:val="clear" w:color="auto" w:fill="auto"/>
            <w:vAlign w:val="center"/>
            <w:hideMark/>
          </w:tcPr>
          <w:p w14:paraId="04B7E7F2" w14:textId="04CEA56E"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0.12</w:t>
            </w:r>
          </w:p>
        </w:tc>
        <w:tc>
          <w:tcPr>
            <w:tcW w:w="558" w:type="pct"/>
            <w:shd w:val="clear" w:color="auto" w:fill="auto"/>
            <w:vAlign w:val="center"/>
            <w:hideMark/>
          </w:tcPr>
          <w:p w14:paraId="1E49D14F" w14:textId="3C3DA94A"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Random</w:t>
            </w:r>
          </w:p>
        </w:tc>
        <w:tc>
          <w:tcPr>
            <w:tcW w:w="921" w:type="pct"/>
            <w:shd w:val="clear" w:color="auto" w:fill="auto"/>
            <w:vAlign w:val="center"/>
          </w:tcPr>
          <w:p w14:paraId="10EF857D" w14:textId="688FB88D"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w:t>
            </w:r>
          </w:p>
        </w:tc>
        <w:tc>
          <w:tcPr>
            <w:tcW w:w="434" w:type="pct"/>
            <w:shd w:val="clear" w:color="auto" w:fill="auto"/>
            <w:vAlign w:val="center"/>
          </w:tcPr>
          <w:p w14:paraId="4FE0D251" w14:textId="46D1F551"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kern w:val="0"/>
                <w:sz w:val="16"/>
                <w:szCs w:val="16"/>
              </w:rPr>
              <w:t>Global</w:t>
            </w:r>
          </w:p>
        </w:tc>
      </w:tr>
      <w:tr w:rsidR="00972504" w:rsidRPr="004A56A8" w14:paraId="2EE86E03" w14:textId="77777777" w:rsidTr="00972504">
        <w:trPr>
          <w:trHeight w:val="285"/>
        </w:trPr>
        <w:tc>
          <w:tcPr>
            <w:tcW w:w="1376" w:type="pct"/>
            <w:shd w:val="clear" w:color="auto" w:fill="auto"/>
            <w:noWrap/>
            <w:vAlign w:val="center"/>
            <w:hideMark/>
          </w:tcPr>
          <w:p w14:paraId="0BFC8E36" w14:textId="3ED79BF3"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kern w:val="0"/>
                <w:sz w:val="16"/>
                <w:szCs w:val="16"/>
              </w:rPr>
              <w:t>Bicycle Parking</w:t>
            </w:r>
          </w:p>
        </w:tc>
        <w:tc>
          <w:tcPr>
            <w:tcW w:w="772" w:type="pct"/>
            <w:shd w:val="clear" w:color="auto" w:fill="auto"/>
            <w:vAlign w:val="center"/>
            <w:hideMark/>
          </w:tcPr>
          <w:p w14:paraId="72E864FD" w14:textId="004FBC59"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-0.12</w:t>
            </w:r>
          </w:p>
        </w:tc>
        <w:tc>
          <w:tcPr>
            <w:tcW w:w="474" w:type="pct"/>
            <w:shd w:val="clear" w:color="auto" w:fill="auto"/>
            <w:vAlign w:val="center"/>
            <w:hideMark/>
          </w:tcPr>
          <w:p w14:paraId="587720AA" w14:textId="2F415030"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-0.92</w:t>
            </w:r>
          </w:p>
        </w:tc>
        <w:tc>
          <w:tcPr>
            <w:tcW w:w="465" w:type="pct"/>
            <w:shd w:val="clear" w:color="auto" w:fill="auto"/>
            <w:vAlign w:val="center"/>
            <w:hideMark/>
          </w:tcPr>
          <w:p w14:paraId="6D2D032E" w14:textId="6ACEE9BE"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0.36</w:t>
            </w:r>
          </w:p>
        </w:tc>
        <w:tc>
          <w:tcPr>
            <w:tcW w:w="558" w:type="pct"/>
            <w:shd w:val="clear" w:color="auto" w:fill="auto"/>
            <w:vAlign w:val="center"/>
            <w:hideMark/>
          </w:tcPr>
          <w:p w14:paraId="72DFEB5A" w14:textId="12CAD488"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Random</w:t>
            </w:r>
          </w:p>
        </w:tc>
        <w:tc>
          <w:tcPr>
            <w:tcW w:w="921" w:type="pct"/>
            <w:shd w:val="clear" w:color="auto" w:fill="auto"/>
            <w:vAlign w:val="center"/>
          </w:tcPr>
          <w:p w14:paraId="1354CE6A" w14:textId="0DAFA818"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w:t>
            </w:r>
          </w:p>
        </w:tc>
        <w:tc>
          <w:tcPr>
            <w:tcW w:w="434" w:type="pct"/>
            <w:shd w:val="clear" w:color="auto" w:fill="auto"/>
            <w:vAlign w:val="center"/>
          </w:tcPr>
          <w:p w14:paraId="377F6F95" w14:textId="5487930D"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kern w:val="0"/>
                <w:sz w:val="16"/>
                <w:szCs w:val="16"/>
              </w:rPr>
              <w:t>Global</w:t>
            </w:r>
          </w:p>
        </w:tc>
      </w:tr>
      <w:tr w:rsidR="00972504" w:rsidRPr="004A56A8" w14:paraId="657E058A" w14:textId="77777777" w:rsidTr="00972504">
        <w:trPr>
          <w:trHeight w:val="285"/>
        </w:trPr>
        <w:tc>
          <w:tcPr>
            <w:tcW w:w="1376" w:type="pct"/>
            <w:shd w:val="clear" w:color="auto" w:fill="auto"/>
            <w:noWrap/>
            <w:vAlign w:val="center"/>
            <w:hideMark/>
          </w:tcPr>
          <w:p w14:paraId="25D13C7D" w14:textId="14115E0C"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kern w:val="0"/>
                <w:sz w:val="16"/>
                <w:szCs w:val="16"/>
              </w:rPr>
              <w:t>Bus Capacity</w:t>
            </w:r>
          </w:p>
        </w:tc>
        <w:tc>
          <w:tcPr>
            <w:tcW w:w="772" w:type="pct"/>
            <w:shd w:val="clear" w:color="auto" w:fill="auto"/>
            <w:vAlign w:val="center"/>
            <w:hideMark/>
          </w:tcPr>
          <w:p w14:paraId="670A4141" w14:textId="1F5509B2"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0.70</w:t>
            </w:r>
          </w:p>
        </w:tc>
        <w:tc>
          <w:tcPr>
            <w:tcW w:w="474" w:type="pct"/>
            <w:shd w:val="clear" w:color="auto" w:fill="auto"/>
            <w:vAlign w:val="center"/>
            <w:hideMark/>
          </w:tcPr>
          <w:p w14:paraId="0F763D26" w14:textId="69DAFE4F"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7.57</w:t>
            </w:r>
          </w:p>
        </w:tc>
        <w:tc>
          <w:tcPr>
            <w:tcW w:w="465" w:type="pct"/>
            <w:shd w:val="clear" w:color="auto" w:fill="auto"/>
            <w:vAlign w:val="center"/>
            <w:hideMark/>
          </w:tcPr>
          <w:p w14:paraId="461488D0" w14:textId="6A88741A"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0.00</w:t>
            </w:r>
          </w:p>
        </w:tc>
        <w:tc>
          <w:tcPr>
            <w:tcW w:w="558" w:type="pct"/>
            <w:shd w:val="clear" w:color="auto" w:fill="auto"/>
            <w:vAlign w:val="center"/>
            <w:hideMark/>
          </w:tcPr>
          <w:p w14:paraId="1CD15B45" w14:textId="60A95B80"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Clustered</w:t>
            </w:r>
          </w:p>
        </w:tc>
        <w:tc>
          <w:tcPr>
            <w:tcW w:w="921" w:type="pct"/>
            <w:shd w:val="clear" w:color="auto" w:fill="auto"/>
            <w:vAlign w:val="center"/>
          </w:tcPr>
          <w:p w14:paraId="26A73963" w14:textId="0D6124C0"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0.18</w:t>
            </w:r>
          </w:p>
        </w:tc>
        <w:tc>
          <w:tcPr>
            <w:tcW w:w="434" w:type="pct"/>
            <w:shd w:val="clear" w:color="auto" w:fill="auto"/>
            <w:vAlign w:val="center"/>
          </w:tcPr>
          <w:p w14:paraId="78516434" w14:textId="3B522D61"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kern w:val="0"/>
                <w:sz w:val="16"/>
                <w:szCs w:val="16"/>
              </w:rPr>
              <w:t>Local</w:t>
            </w:r>
          </w:p>
        </w:tc>
      </w:tr>
      <w:tr w:rsidR="00972504" w:rsidRPr="004A56A8" w14:paraId="0651D362" w14:textId="77777777" w:rsidTr="00972504">
        <w:trPr>
          <w:trHeight w:val="300"/>
        </w:trPr>
        <w:tc>
          <w:tcPr>
            <w:tcW w:w="1376" w:type="pct"/>
            <w:shd w:val="clear" w:color="auto" w:fill="auto"/>
            <w:noWrap/>
            <w:vAlign w:val="center"/>
            <w:hideMark/>
          </w:tcPr>
          <w:p w14:paraId="2EA779A4" w14:textId="2F5C4375"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kern w:val="0"/>
                <w:sz w:val="16"/>
                <w:szCs w:val="16"/>
              </w:rPr>
              <w:t>Bus Accessibility</w:t>
            </w:r>
          </w:p>
        </w:tc>
        <w:tc>
          <w:tcPr>
            <w:tcW w:w="772" w:type="pct"/>
            <w:shd w:val="clear" w:color="auto" w:fill="auto"/>
            <w:vAlign w:val="center"/>
            <w:hideMark/>
          </w:tcPr>
          <w:p w14:paraId="69F261BE" w14:textId="3512A5F6"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0.45</w:t>
            </w:r>
          </w:p>
        </w:tc>
        <w:tc>
          <w:tcPr>
            <w:tcW w:w="474" w:type="pct"/>
            <w:shd w:val="clear" w:color="auto" w:fill="auto"/>
            <w:vAlign w:val="center"/>
            <w:hideMark/>
          </w:tcPr>
          <w:p w14:paraId="129C95B6" w14:textId="64BD8DB6"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5.04</w:t>
            </w:r>
          </w:p>
        </w:tc>
        <w:tc>
          <w:tcPr>
            <w:tcW w:w="465" w:type="pct"/>
            <w:shd w:val="clear" w:color="auto" w:fill="auto"/>
            <w:vAlign w:val="center"/>
            <w:hideMark/>
          </w:tcPr>
          <w:p w14:paraId="1C2818DF" w14:textId="2F61A618"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0.00</w:t>
            </w:r>
          </w:p>
        </w:tc>
        <w:tc>
          <w:tcPr>
            <w:tcW w:w="558" w:type="pct"/>
            <w:shd w:val="clear" w:color="auto" w:fill="auto"/>
            <w:vAlign w:val="center"/>
            <w:hideMark/>
          </w:tcPr>
          <w:p w14:paraId="494EEDDD" w14:textId="02614C3E"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Clustered</w:t>
            </w:r>
          </w:p>
        </w:tc>
        <w:tc>
          <w:tcPr>
            <w:tcW w:w="921" w:type="pct"/>
            <w:shd w:val="clear" w:color="auto" w:fill="auto"/>
            <w:vAlign w:val="center"/>
          </w:tcPr>
          <w:p w14:paraId="740822BB" w14:textId="1D86A072"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0.04</w:t>
            </w:r>
          </w:p>
        </w:tc>
        <w:tc>
          <w:tcPr>
            <w:tcW w:w="434" w:type="pct"/>
            <w:shd w:val="clear" w:color="auto" w:fill="auto"/>
            <w:vAlign w:val="center"/>
          </w:tcPr>
          <w:p w14:paraId="77294BE7" w14:textId="5638F195"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kern w:val="0"/>
                <w:sz w:val="16"/>
                <w:szCs w:val="16"/>
              </w:rPr>
              <w:t>Local</w:t>
            </w:r>
          </w:p>
        </w:tc>
      </w:tr>
      <w:tr w:rsidR="00972504" w:rsidRPr="004A56A8" w14:paraId="75096203" w14:textId="77777777" w:rsidTr="00972504">
        <w:trPr>
          <w:trHeight w:val="285"/>
        </w:trPr>
        <w:tc>
          <w:tcPr>
            <w:tcW w:w="1376" w:type="pct"/>
            <w:shd w:val="clear" w:color="auto" w:fill="auto"/>
            <w:noWrap/>
            <w:vAlign w:val="center"/>
            <w:hideMark/>
          </w:tcPr>
          <w:p w14:paraId="0C2710D3" w14:textId="4AD7987C" w:rsidR="00972504" w:rsidRPr="004A56A8" w:rsidRDefault="00D0279E" w:rsidP="00D0279E">
            <w:pPr>
              <w:widowControl/>
              <w:snapToGrid w:val="0"/>
              <w:jc w:val="center"/>
              <w:rPr>
                <w:rFonts w:eastAsia="等线" w:cs="Times New Roman"/>
                <w:kern w:val="0"/>
                <w:sz w:val="16"/>
                <w:szCs w:val="16"/>
              </w:rPr>
            </w:pPr>
            <w:r w:rsidRPr="004A56A8">
              <w:rPr>
                <w:rFonts w:eastAsia="等线" w:cs="Times New Roman"/>
                <w:kern w:val="0"/>
                <w:sz w:val="16"/>
                <w:szCs w:val="16"/>
              </w:rPr>
              <w:t>Job-Resident</w:t>
            </w:r>
            <w:r w:rsidR="00972504" w:rsidRPr="004A56A8">
              <w:rPr>
                <w:rFonts w:eastAsia="等线" w:cs="Times New Roman"/>
                <w:kern w:val="0"/>
                <w:sz w:val="16"/>
                <w:szCs w:val="16"/>
              </w:rPr>
              <w:t xml:space="preserve"> Balance</w:t>
            </w:r>
          </w:p>
        </w:tc>
        <w:tc>
          <w:tcPr>
            <w:tcW w:w="772" w:type="pct"/>
            <w:shd w:val="clear" w:color="auto" w:fill="auto"/>
            <w:vAlign w:val="center"/>
            <w:hideMark/>
          </w:tcPr>
          <w:p w14:paraId="51BD274C" w14:textId="52F48AF7"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0.77</w:t>
            </w:r>
          </w:p>
        </w:tc>
        <w:tc>
          <w:tcPr>
            <w:tcW w:w="474" w:type="pct"/>
            <w:shd w:val="clear" w:color="auto" w:fill="auto"/>
            <w:vAlign w:val="center"/>
            <w:hideMark/>
          </w:tcPr>
          <w:p w14:paraId="609974BC" w14:textId="07013DEB"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7.61</w:t>
            </w:r>
          </w:p>
        </w:tc>
        <w:tc>
          <w:tcPr>
            <w:tcW w:w="465" w:type="pct"/>
            <w:shd w:val="clear" w:color="auto" w:fill="auto"/>
            <w:vAlign w:val="center"/>
            <w:hideMark/>
          </w:tcPr>
          <w:p w14:paraId="7A20403D" w14:textId="069AEEC4"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0.00</w:t>
            </w:r>
          </w:p>
        </w:tc>
        <w:tc>
          <w:tcPr>
            <w:tcW w:w="558" w:type="pct"/>
            <w:shd w:val="clear" w:color="auto" w:fill="auto"/>
            <w:vAlign w:val="center"/>
            <w:hideMark/>
          </w:tcPr>
          <w:p w14:paraId="424D4C3C" w14:textId="59FADDF4"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Clustered</w:t>
            </w:r>
          </w:p>
        </w:tc>
        <w:tc>
          <w:tcPr>
            <w:tcW w:w="921" w:type="pct"/>
            <w:shd w:val="clear" w:color="auto" w:fill="auto"/>
            <w:vAlign w:val="center"/>
          </w:tcPr>
          <w:p w14:paraId="2A727F2D" w14:textId="10E687B3"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-0.17</w:t>
            </w:r>
          </w:p>
        </w:tc>
        <w:tc>
          <w:tcPr>
            <w:tcW w:w="434" w:type="pct"/>
            <w:shd w:val="clear" w:color="auto" w:fill="auto"/>
            <w:vAlign w:val="center"/>
          </w:tcPr>
          <w:p w14:paraId="0585B1F9" w14:textId="371DC486"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kern w:val="0"/>
                <w:sz w:val="16"/>
                <w:szCs w:val="16"/>
              </w:rPr>
              <w:t>Local</w:t>
            </w:r>
          </w:p>
        </w:tc>
      </w:tr>
      <w:tr w:rsidR="00972504" w:rsidRPr="004A56A8" w14:paraId="222D7CF3" w14:textId="77777777" w:rsidTr="00972504">
        <w:trPr>
          <w:trHeight w:val="300"/>
        </w:trPr>
        <w:tc>
          <w:tcPr>
            <w:tcW w:w="1376" w:type="pct"/>
            <w:shd w:val="clear" w:color="auto" w:fill="auto"/>
            <w:noWrap/>
            <w:vAlign w:val="center"/>
            <w:hideMark/>
          </w:tcPr>
          <w:p w14:paraId="04021504" w14:textId="69E9F642" w:rsidR="00972504" w:rsidRPr="004A56A8" w:rsidRDefault="000B214C" w:rsidP="00452DFE">
            <w:pPr>
              <w:widowControl/>
              <w:snapToGrid w:val="0"/>
              <w:jc w:val="center"/>
              <w:rPr>
                <w:rFonts w:eastAsia="等线" w:cs="Times New Roman"/>
                <w:kern w:val="0"/>
                <w:sz w:val="16"/>
                <w:szCs w:val="16"/>
              </w:rPr>
            </w:pPr>
            <w:r w:rsidRPr="004A56A8">
              <w:rPr>
                <w:rFonts w:eastAsia="MingLiU" w:cs="Times New Roman"/>
                <w:kern w:val="0"/>
                <w:sz w:val="16"/>
                <w:szCs w:val="16"/>
              </w:rPr>
              <w:t>Tenant</w:t>
            </w:r>
            <w:r w:rsidR="00CD2E71" w:rsidRPr="004A56A8">
              <w:rPr>
                <w:rFonts w:eastAsia="MingLiU" w:cs="Times New Roman"/>
                <w:kern w:val="0"/>
                <w:sz w:val="16"/>
                <w:szCs w:val="16"/>
              </w:rPr>
              <w:t xml:space="preserve"> Proportion</w:t>
            </w:r>
          </w:p>
        </w:tc>
        <w:tc>
          <w:tcPr>
            <w:tcW w:w="772" w:type="pct"/>
            <w:shd w:val="clear" w:color="auto" w:fill="auto"/>
            <w:vAlign w:val="center"/>
            <w:hideMark/>
          </w:tcPr>
          <w:p w14:paraId="5EECDABF" w14:textId="09270FB7"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0.24</w:t>
            </w:r>
          </w:p>
        </w:tc>
        <w:tc>
          <w:tcPr>
            <w:tcW w:w="474" w:type="pct"/>
            <w:shd w:val="clear" w:color="auto" w:fill="auto"/>
            <w:vAlign w:val="center"/>
            <w:hideMark/>
          </w:tcPr>
          <w:p w14:paraId="3F90B63E" w14:textId="25758329"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2.54</w:t>
            </w:r>
          </w:p>
        </w:tc>
        <w:tc>
          <w:tcPr>
            <w:tcW w:w="465" w:type="pct"/>
            <w:shd w:val="clear" w:color="auto" w:fill="auto"/>
            <w:vAlign w:val="center"/>
            <w:hideMark/>
          </w:tcPr>
          <w:p w14:paraId="2DAC2EBC" w14:textId="258E1AB8"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0.01</w:t>
            </w:r>
          </w:p>
        </w:tc>
        <w:tc>
          <w:tcPr>
            <w:tcW w:w="558" w:type="pct"/>
            <w:shd w:val="clear" w:color="auto" w:fill="auto"/>
            <w:vAlign w:val="center"/>
            <w:hideMark/>
          </w:tcPr>
          <w:p w14:paraId="41899D57" w14:textId="426F4A98"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Clustered</w:t>
            </w:r>
          </w:p>
        </w:tc>
        <w:tc>
          <w:tcPr>
            <w:tcW w:w="921" w:type="pct"/>
            <w:shd w:val="clear" w:color="auto" w:fill="auto"/>
            <w:vAlign w:val="center"/>
          </w:tcPr>
          <w:p w14:paraId="5765F18A" w14:textId="4A28E547"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sz w:val="16"/>
                <w:szCs w:val="16"/>
              </w:rPr>
              <w:t>1.02</w:t>
            </w:r>
          </w:p>
        </w:tc>
        <w:tc>
          <w:tcPr>
            <w:tcW w:w="434" w:type="pct"/>
            <w:shd w:val="clear" w:color="auto" w:fill="auto"/>
            <w:vAlign w:val="center"/>
          </w:tcPr>
          <w:p w14:paraId="7CF01A4A" w14:textId="2151E712" w:rsidR="00972504" w:rsidRPr="004A56A8" w:rsidRDefault="00972504" w:rsidP="00452DFE">
            <w:pPr>
              <w:widowControl/>
              <w:snapToGrid w:val="0"/>
              <w:jc w:val="center"/>
              <w:rPr>
                <w:rFonts w:eastAsia="等线" w:cs="Times New Roman"/>
                <w:kern w:val="0"/>
                <w:sz w:val="16"/>
                <w:szCs w:val="16"/>
              </w:rPr>
            </w:pPr>
            <w:r w:rsidRPr="004A56A8">
              <w:rPr>
                <w:rFonts w:eastAsia="等线" w:cs="Times New Roman"/>
                <w:kern w:val="0"/>
                <w:sz w:val="16"/>
                <w:szCs w:val="16"/>
              </w:rPr>
              <w:t>Local</w:t>
            </w:r>
          </w:p>
        </w:tc>
      </w:tr>
    </w:tbl>
    <w:p w14:paraId="62131455" w14:textId="77777777" w:rsidR="00D42AB5" w:rsidRPr="004A56A8" w:rsidRDefault="00D42AB5" w:rsidP="00452DFE">
      <w:pPr>
        <w:snapToGrid w:val="0"/>
        <w:ind w:firstLine="420"/>
        <w:rPr>
          <w:rFonts w:eastAsiaTheme="minorEastAsia" w:cs="Times New Roman"/>
        </w:rPr>
      </w:pPr>
    </w:p>
    <w:p w14:paraId="7F2F310F" w14:textId="0FA8BF4D" w:rsidR="00710429" w:rsidRPr="004A56A8" w:rsidRDefault="00D42AB5" w:rsidP="004764C9">
      <w:pPr>
        <w:snapToGrid w:val="0"/>
        <w:ind w:firstLine="420"/>
        <w:rPr>
          <w:rFonts w:eastAsiaTheme="minorEastAsia" w:cs="Times New Roman" w:hint="eastAsia"/>
        </w:rPr>
      </w:pPr>
      <w:r w:rsidRPr="004A56A8">
        <w:rPr>
          <w:rFonts w:eastAsiaTheme="minorEastAsia" w:cs="Times New Roman"/>
        </w:rPr>
        <w:t xml:space="preserve">The MGWR model </w:t>
      </w:r>
      <w:r w:rsidR="000339F4">
        <w:rPr>
          <w:rFonts w:eastAsiaTheme="minorEastAsia" w:cs="Times New Roman"/>
        </w:rPr>
        <w:t>is</w:t>
      </w:r>
      <w:r w:rsidRPr="004A56A8">
        <w:rPr>
          <w:rFonts w:eastAsiaTheme="minorEastAsia" w:cs="Times New Roman"/>
        </w:rPr>
        <w:t xml:space="preserve"> estimated by using a fixed Gaussian kernel </w:t>
      </w:r>
      <w:r w:rsidRPr="00704C84">
        <w:rPr>
          <w:rFonts w:eastAsiaTheme="minorEastAsia" w:cs="Times New Roman"/>
          <w:noProof/>
        </w:rPr>
        <w:t>function</w:t>
      </w:r>
      <w:r w:rsidRPr="004A56A8">
        <w:rPr>
          <w:rFonts w:eastAsiaTheme="minorEastAsia" w:cs="Times New Roman"/>
        </w:rPr>
        <w:t xml:space="preserve"> and using a “</w:t>
      </w:r>
      <w:r w:rsidRPr="006F28CC">
        <w:rPr>
          <w:rFonts w:eastAsiaTheme="minorEastAsia" w:cs="Times New Roman"/>
          <w:noProof/>
        </w:rPr>
        <w:t>golden-section</w:t>
      </w:r>
      <w:r w:rsidRPr="004A56A8">
        <w:rPr>
          <w:rFonts w:eastAsiaTheme="minorEastAsia" w:cs="Times New Roman"/>
        </w:rPr>
        <w:t xml:space="preserve"> search” method to find the optimal bandwidth size. The optimal bandwidth is obtained when its corresponding AICc value </w:t>
      </w:r>
      <w:r w:rsidRPr="00704C84">
        <w:rPr>
          <w:rFonts w:eastAsiaTheme="minorEastAsia" w:cs="Times New Roman"/>
          <w:noProof/>
        </w:rPr>
        <w:t>get</w:t>
      </w:r>
      <w:r w:rsidR="00704C84">
        <w:rPr>
          <w:rFonts w:eastAsiaTheme="minorEastAsia" w:cs="Times New Roman"/>
          <w:noProof/>
        </w:rPr>
        <w:t>s</w:t>
      </w:r>
      <w:r w:rsidRPr="004A56A8">
        <w:rPr>
          <w:rFonts w:eastAsiaTheme="minorEastAsia" w:cs="Times New Roman"/>
        </w:rPr>
        <w:t xml:space="preserve"> to the minimum. The vari</w:t>
      </w:r>
      <w:r w:rsidR="00D20DC9" w:rsidRPr="004A56A8">
        <w:rPr>
          <w:rFonts w:eastAsiaTheme="minorEastAsia" w:cs="Times New Roman"/>
        </w:rPr>
        <w:t xml:space="preserve">ation of </w:t>
      </w:r>
      <w:r w:rsidR="00D20DC9" w:rsidRPr="006F28CC">
        <w:rPr>
          <w:rFonts w:eastAsiaTheme="minorEastAsia" w:cs="Times New Roman"/>
          <w:noProof/>
        </w:rPr>
        <w:t>AICc</w:t>
      </w:r>
      <w:r w:rsidR="00D20DC9" w:rsidRPr="004A56A8">
        <w:rPr>
          <w:rFonts w:eastAsiaTheme="minorEastAsia" w:cs="Times New Roman"/>
        </w:rPr>
        <w:t xml:space="preserve"> at different band</w:t>
      </w:r>
      <w:r w:rsidRPr="004A56A8">
        <w:rPr>
          <w:rFonts w:eastAsiaTheme="minorEastAsia" w:cs="Times New Roman"/>
        </w:rPr>
        <w:t xml:space="preserve">widths are shown in </w:t>
      </w:r>
      <w:r w:rsidRPr="004A56A8">
        <w:rPr>
          <w:rFonts w:eastAsiaTheme="minorEastAsia" w:cs="Times New Roman"/>
        </w:rPr>
        <w:fldChar w:fldCharType="begin"/>
      </w:r>
      <w:r w:rsidRPr="004A56A8">
        <w:rPr>
          <w:rFonts w:eastAsiaTheme="minorEastAsia" w:cs="Times New Roman"/>
        </w:rPr>
        <w:instrText xml:space="preserve"> REF _Ref463102166 \h </w:instrText>
      </w:r>
      <w:r w:rsidR="00FE281B" w:rsidRPr="004A56A8">
        <w:rPr>
          <w:rFonts w:eastAsiaTheme="minorEastAsia" w:cs="Times New Roman"/>
        </w:rPr>
        <w:instrText xml:space="preserve"> \* MERGEFORMAT </w:instrText>
      </w:r>
      <w:r w:rsidRPr="004A56A8">
        <w:rPr>
          <w:rFonts w:eastAsiaTheme="minorEastAsia" w:cs="Times New Roman"/>
        </w:rPr>
      </w:r>
      <w:r w:rsidRPr="004A56A8">
        <w:rPr>
          <w:rFonts w:eastAsiaTheme="minorEastAsia" w:cs="Times New Roman"/>
        </w:rPr>
        <w:fldChar w:fldCharType="separate"/>
      </w:r>
      <w:r w:rsidR="005F4BF0" w:rsidRPr="005F4BF0">
        <w:rPr>
          <w:rFonts w:cs="Times New Roman"/>
        </w:rPr>
        <w:t xml:space="preserve">Figure </w:t>
      </w:r>
      <w:r w:rsidR="005F4BF0" w:rsidRPr="005F4BF0">
        <w:rPr>
          <w:rFonts w:cs="Times New Roman"/>
          <w:noProof/>
        </w:rPr>
        <w:t>3</w:t>
      </w:r>
      <w:r w:rsidRPr="004A56A8">
        <w:rPr>
          <w:rFonts w:eastAsiaTheme="minorEastAsia" w:cs="Times New Roman"/>
        </w:rPr>
        <w:fldChar w:fldCharType="end"/>
      </w:r>
      <w:r w:rsidRPr="004A56A8">
        <w:rPr>
          <w:rFonts w:eastAsiaTheme="minorEastAsia" w:cs="Times New Roman"/>
        </w:rPr>
        <w:t>, and the bandwidth for the lowest AICc is 5.7km.</w:t>
      </w:r>
    </w:p>
    <w:p w14:paraId="687EB038" w14:textId="606B65BC" w:rsidR="00027A44" w:rsidRPr="004A56A8" w:rsidRDefault="00027A44" w:rsidP="00452DFE">
      <w:pPr>
        <w:snapToGrid w:val="0"/>
        <w:jc w:val="center"/>
        <w:rPr>
          <w:rFonts w:cs="Times New Roman"/>
          <w:lang w:eastAsia="ja-JP"/>
        </w:rPr>
      </w:pPr>
      <w:r w:rsidRPr="004A56A8">
        <w:rPr>
          <w:rFonts w:cs="Times New Roman"/>
          <w:noProof/>
        </w:rPr>
        <w:drawing>
          <wp:inline distT="0" distB="0" distL="0" distR="0" wp14:anchorId="1ECC58B9" wp14:editId="6ABAA4F3">
            <wp:extent cx="2700000" cy="1620567"/>
            <wp:effectExtent l="0" t="0" r="5715" b="17780"/>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32B50A" w14:textId="234691DE" w:rsidR="00887BA4" w:rsidRPr="004A56A8" w:rsidRDefault="007F4AF2" w:rsidP="00452DFE">
      <w:pPr>
        <w:pStyle w:val="aa"/>
        <w:snapToGrid w:val="0"/>
        <w:jc w:val="center"/>
        <w:rPr>
          <w:rFonts w:cs="Times New Roman"/>
          <w:color w:val="auto"/>
        </w:rPr>
      </w:pPr>
      <w:bookmarkStart w:id="35" w:name="_Ref463102166"/>
      <w:r w:rsidRPr="004A56A8">
        <w:rPr>
          <w:rFonts w:cs="Times New Roman"/>
          <w:i w:val="0"/>
          <w:color w:val="auto"/>
        </w:rPr>
        <w:t xml:space="preserve">Figure </w:t>
      </w:r>
      <w:r w:rsidR="0033501A" w:rsidRPr="004A56A8">
        <w:rPr>
          <w:rFonts w:cs="Times New Roman"/>
          <w:i w:val="0"/>
          <w:color w:val="auto"/>
        </w:rPr>
        <w:fldChar w:fldCharType="begin"/>
      </w:r>
      <w:r w:rsidR="0033501A" w:rsidRPr="004A56A8">
        <w:rPr>
          <w:rFonts w:cs="Times New Roman"/>
          <w:i w:val="0"/>
          <w:color w:val="auto"/>
        </w:rPr>
        <w:instrText xml:space="preserve"> SEQ Figure \* ARABIC </w:instrText>
      </w:r>
      <w:r w:rsidR="0033501A" w:rsidRPr="004A56A8">
        <w:rPr>
          <w:rFonts w:cs="Times New Roman"/>
          <w:i w:val="0"/>
          <w:color w:val="auto"/>
        </w:rPr>
        <w:fldChar w:fldCharType="separate"/>
      </w:r>
      <w:r w:rsidR="005F4BF0">
        <w:rPr>
          <w:rFonts w:cs="Times New Roman"/>
          <w:i w:val="0"/>
          <w:noProof/>
          <w:color w:val="auto"/>
        </w:rPr>
        <w:t>3</w:t>
      </w:r>
      <w:r w:rsidR="0033501A" w:rsidRPr="004A56A8">
        <w:rPr>
          <w:rFonts w:cs="Times New Roman"/>
          <w:i w:val="0"/>
          <w:noProof/>
          <w:color w:val="auto"/>
        </w:rPr>
        <w:fldChar w:fldCharType="end"/>
      </w:r>
      <w:bookmarkEnd w:id="35"/>
    </w:p>
    <w:p w14:paraId="0288C973" w14:textId="004CD4FE" w:rsidR="004764C9" w:rsidRDefault="0089696B" w:rsidP="00452DFE">
      <w:pPr>
        <w:snapToGrid w:val="0"/>
        <w:ind w:firstLine="420"/>
        <w:rPr>
          <w:rFonts w:eastAsiaTheme="minorEastAsia" w:cs="Times New Roman"/>
        </w:rPr>
      </w:pPr>
      <w:r w:rsidRPr="004A56A8">
        <w:rPr>
          <w:rFonts w:cs="Times New Roman"/>
          <w:lang w:eastAsia="ja-JP"/>
        </w:rPr>
        <w:fldChar w:fldCharType="begin"/>
      </w:r>
      <w:r w:rsidRPr="004A56A8">
        <w:rPr>
          <w:rFonts w:cs="Times New Roman"/>
          <w:lang w:eastAsia="ja-JP"/>
        </w:rPr>
        <w:instrText xml:space="preserve"> REF _Ref472705381 \h </w:instrText>
      </w:r>
      <w:r w:rsidR="00973E81" w:rsidRPr="004A56A8">
        <w:rPr>
          <w:rFonts w:cs="Times New Roman"/>
          <w:lang w:eastAsia="ja-JP"/>
        </w:rPr>
        <w:instrText xml:space="preserve"> \* MERGEFORMAT </w:instrText>
      </w:r>
      <w:r w:rsidRPr="004A56A8">
        <w:rPr>
          <w:rFonts w:cs="Times New Roman"/>
          <w:lang w:eastAsia="ja-JP"/>
        </w:rPr>
      </w:r>
      <w:r w:rsidRPr="004A56A8">
        <w:rPr>
          <w:rFonts w:cs="Times New Roman"/>
          <w:lang w:eastAsia="ja-JP"/>
        </w:rPr>
        <w:fldChar w:fldCharType="separate"/>
      </w:r>
      <w:r w:rsidR="005F4BF0" w:rsidRPr="004A56A8">
        <w:rPr>
          <w:rFonts w:cs="Times New Roman"/>
        </w:rPr>
        <w:t xml:space="preserve">Table </w:t>
      </w:r>
      <w:r w:rsidR="005F4BF0">
        <w:rPr>
          <w:rFonts w:cs="Times New Roman"/>
          <w:noProof/>
        </w:rPr>
        <w:t>7</w:t>
      </w:r>
      <w:r w:rsidRPr="004A56A8">
        <w:rPr>
          <w:rFonts w:cs="Times New Roman"/>
          <w:lang w:eastAsia="ja-JP"/>
        </w:rPr>
        <w:fldChar w:fldCharType="end"/>
      </w:r>
      <w:r w:rsidR="00947F08" w:rsidRPr="004A56A8">
        <w:rPr>
          <w:rFonts w:cs="Times New Roman"/>
          <w:lang w:eastAsia="ja-JP"/>
        </w:rPr>
        <w:t xml:space="preserve"> reports the result of MGWR</w:t>
      </w:r>
      <w:r w:rsidR="006D477A" w:rsidRPr="004A56A8">
        <w:rPr>
          <w:rFonts w:cs="Times New Roman"/>
          <w:lang w:eastAsia="ja-JP"/>
        </w:rPr>
        <w:t xml:space="preserve"> model. </w:t>
      </w:r>
      <w:r w:rsidR="006F28CC" w:rsidRPr="004A56A8">
        <w:rPr>
          <w:rFonts w:cs="Times New Roman"/>
          <w:lang w:eastAsia="ja-JP"/>
        </w:rPr>
        <w:t>First</w:t>
      </w:r>
      <w:r w:rsidR="009E5997" w:rsidRPr="004A56A8">
        <w:rPr>
          <w:rFonts w:cs="Times New Roman"/>
          <w:lang w:eastAsia="ja-JP"/>
        </w:rPr>
        <w:t xml:space="preserve">, the global variables in MGWR model have statistical significance at 95% confidence level, it </w:t>
      </w:r>
      <w:r w:rsidR="00410371">
        <w:rPr>
          <w:rFonts w:cs="Times New Roman"/>
          <w:lang w:eastAsia="ja-JP"/>
        </w:rPr>
        <w:t>can</w:t>
      </w:r>
      <w:r w:rsidR="009E5997" w:rsidRPr="004A56A8">
        <w:rPr>
          <w:rFonts w:cs="Times New Roman"/>
          <w:lang w:eastAsia="ja-JP"/>
        </w:rPr>
        <w:t xml:space="preserve"> be considered </w:t>
      </w:r>
      <w:r w:rsidR="00081BDD" w:rsidRPr="004A56A8">
        <w:rPr>
          <w:rFonts w:cs="Times New Roman"/>
          <w:lang w:eastAsia="ja-JP"/>
        </w:rPr>
        <w:t>reliable</w:t>
      </w:r>
      <w:r w:rsidR="009E5997" w:rsidRPr="004A56A8">
        <w:rPr>
          <w:rFonts w:cs="Times New Roman"/>
          <w:lang w:eastAsia="ja-JP"/>
        </w:rPr>
        <w:t xml:space="preserve"> in </w:t>
      </w:r>
      <w:r w:rsidR="009E5997" w:rsidRPr="00C52CD7">
        <w:rPr>
          <w:rFonts w:cs="Times New Roman"/>
          <w:noProof/>
          <w:lang w:eastAsia="ja-JP"/>
        </w:rPr>
        <w:t>statistic</w:t>
      </w:r>
      <w:r w:rsidR="00762FBC" w:rsidRPr="00762FBC">
        <w:rPr>
          <w:rFonts w:cs="Times New Roman"/>
          <w:noProof/>
          <w:lang w:eastAsia="ja-JP"/>
        </w:rPr>
        <w:t>s</w:t>
      </w:r>
      <w:r w:rsidR="009E5997" w:rsidRPr="004A56A8">
        <w:rPr>
          <w:rFonts w:cs="Times New Roman"/>
          <w:lang w:eastAsia="ja-JP"/>
        </w:rPr>
        <w:t>. T</w:t>
      </w:r>
      <w:r w:rsidR="005D2DF3" w:rsidRPr="004A56A8">
        <w:rPr>
          <w:rFonts w:cs="Times New Roman"/>
          <w:lang w:eastAsia="ja-JP"/>
        </w:rPr>
        <w:t xml:space="preserve">he signs of all terms for local variables are consistent with that of OLS </w:t>
      </w:r>
      <w:r w:rsidR="00DD2E9D" w:rsidRPr="004A56A8">
        <w:rPr>
          <w:rFonts w:cs="Times New Roman"/>
          <w:lang w:eastAsia="ja-JP"/>
        </w:rPr>
        <w:t xml:space="preserve">model in </w:t>
      </w:r>
      <w:r w:rsidR="00DD2E9D" w:rsidRPr="004A56A8">
        <w:rPr>
          <w:rFonts w:cs="Times New Roman"/>
          <w:lang w:eastAsia="ja-JP"/>
        </w:rPr>
        <w:fldChar w:fldCharType="begin"/>
      </w:r>
      <w:r w:rsidR="00DD2E9D" w:rsidRPr="004A56A8">
        <w:rPr>
          <w:rFonts w:cs="Times New Roman"/>
          <w:lang w:eastAsia="ja-JP"/>
        </w:rPr>
        <w:instrText xml:space="preserve"> REF _Ref472536527 \h </w:instrText>
      </w:r>
      <w:r w:rsidR="00973E81" w:rsidRPr="004A56A8">
        <w:rPr>
          <w:rFonts w:cs="Times New Roman"/>
          <w:lang w:eastAsia="ja-JP"/>
        </w:rPr>
        <w:instrText xml:space="preserve"> \* MERGEFORMAT </w:instrText>
      </w:r>
      <w:r w:rsidR="00DD2E9D" w:rsidRPr="004A56A8">
        <w:rPr>
          <w:rFonts w:cs="Times New Roman"/>
          <w:lang w:eastAsia="ja-JP"/>
        </w:rPr>
      </w:r>
      <w:r w:rsidR="00DD2E9D" w:rsidRPr="004A56A8">
        <w:rPr>
          <w:rFonts w:cs="Times New Roman"/>
          <w:lang w:eastAsia="ja-JP"/>
        </w:rPr>
        <w:fldChar w:fldCharType="separate"/>
      </w:r>
      <w:r w:rsidR="005F4BF0" w:rsidRPr="004A56A8">
        <w:rPr>
          <w:rFonts w:cs="Times New Roman"/>
        </w:rPr>
        <w:t xml:space="preserve">Table </w:t>
      </w:r>
      <w:r w:rsidR="005F4BF0">
        <w:rPr>
          <w:rFonts w:cs="Times New Roman"/>
          <w:noProof/>
        </w:rPr>
        <w:t>4</w:t>
      </w:r>
      <w:r w:rsidR="00DD2E9D" w:rsidRPr="004A56A8">
        <w:rPr>
          <w:rFonts w:cs="Times New Roman"/>
          <w:lang w:eastAsia="ja-JP"/>
        </w:rPr>
        <w:fldChar w:fldCharType="end"/>
      </w:r>
      <w:r w:rsidR="005D2DF3" w:rsidRPr="004A56A8">
        <w:rPr>
          <w:rFonts w:cs="Times New Roman"/>
          <w:lang w:eastAsia="ja-JP"/>
        </w:rPr>
        <w:t>, and the values of coefficients in MGWR maintain a high consistency</w:t>
      </w:r>
      <w:r w:rsidR="00DD2E9D" w:rsidRPr="004A56A8">
        <w:rPr>
          <w:rFonts w:cs="Times New Roman"/>
          <w:lang w:eastAsia="ja-JP"/>
        </w:rPr>
        <w:t xml:space="preserve"> with OLS model</w:t>
      </w:r>
      <w:r w:rsidR="005D2DF3" w:rsidRPr="004A56A8">
        <w:rPr>
          <w:rFonts w:cs="Times New Roman"/>
          <w:lang w:eastAsia="ja-JP"/>
        </w:rPr>
        <w:t xml:space="preserve">. </w:t>
      </w:r>
      <w:r w:rsidR="005D2DF3" w:rsidRPr="004A56A8">
        <w:rPr>
          <w:rFonts w:eastAsiaTheme="minorEastAsia" w:cs="Times New Roman"/>
        </w:rPr>
        <w:t xml:space="preserve">Moreover, </w:t>
      </w:r>
      <w:r w:rsidR="007D6148" w:rsidRPr="004A56A8">
        <w:rPr>
          <w:rFonts w:eastAsiaTheme="minorEastAsia" w:cs="Times New Roman"/>
        </w:rPr>
        <w:t>comparing with</w:t>
      </w:r>
      <w:r w:rsidR="009E5997" w:rsidRPr="004A56A8">
        <w:rPr>
          <w:rFonts w:eastAsiaTheme="minorEastAsia" w:cs="Times New Roman"/>
        </w:rPr>
        <w:t xml:space="preserve"> the result of OLS regression, </w:t>
      </w:r>
      <w:r w:rsidR="005D2DF3" w:rsidRPr="004A56A8">
        <w:rPr>
          <w:rFonts w:eastAsiaTheme="minorEastAsia" w:cs="Times New Roman"/>
        </w:rPr>
        <w:t xml:space="preserve">the result of MGWR has </w:t>
      </w:r>
      <w:r w:rsidR="009E5997" w:rsidRPr="004A56A8">
        <w:rPr>
          <w:rFonts w:eastAsiaTheme="minorEastAsia" w:cs="Times New Roman"/>
        </w:rPr>
        <w:t>a</w:t>
      </w:r>
      <w:r w:rsidR="00C81FB3">
        <w:rPr>
          <w:rFonts w:eastAsiaTheme="minorEastAsia" w:cs="Times New Roman"/>
        </w:rPr>
        <w:t>n</w:t>
      </w:r>
      <w:r w:rsidR="009E5997" w:rsidRPr="004A56A8">
        <w:rPr>
          <w:rFonts w:eastAsiaTheme="minorEastAsia" w:cs="Times New Roman"/>
        </w:rPr>
        <w:t xml:space="preserve"> </w:t>
      </w:r>
      <w:r w:rsidR="00C81FB3">
        <w:rPr>
          <w:rFonts w:eastAsiaTheme="minorEastAsia" w:cs="Times New Roman"/>
        </w:rPr>
        <w:t>improve</w:t>
      </w:r>
      <w:r w:rsidR="005D2DF3" w:rsidRPr="004A56A8">
        <w:rPr>
          <w:rFonts w:eastAsiaTheme="minorEastAsia" w:cs="Times New Roman"/>
        </w:rPr>
        <w:t xml:space="preserve">ment in both adjusted </w:t>
      </w:r>
      <w:r w:rsidR="005D2DF3" w:rsidRPr="004A56A8">
        <w:rPr>
          <w:rFonts w:eastAsiaTheme="minorEastAsia" w:cs="Times New Roman"/>
          <w:i/>
        </w:rPr>
        <w:t>R</w:t>
      </w:r>
      <w:r w:rsidR="005D2DF3" w:rsidRPr="004A56A8">
        <w:rPr>
          <w:rFonts w:eastAsiaTheme="minorEastAsia" w:cs="Times New Roman"/>
          <w:i/>
          <w:vertAlign w:val="superscript"/>
        </w:rPr>
        <w:t>2</w:t>
      </w:r>
      <w:r w:rsidR="005D2DF3" w:rsidRPr="004A56A8">
        <w:rPr>
          <w:rFonts w:eastAsiaTheme="minorEastAsia" w:cs="Times New Roman"/>
        </w:rPr>
        <w:t xml:space="preserve"> and AICc valu</w:t>
      </w:r>
      <w:r w:rsidR="009E5997" w:rsidRPr="004A56A8">
        <w:rPr>
          <w:rFonts w:eastAsiaTheme="minorEastAsia" w:cs="Times New Roman"/>
        </w:rPr>
        <w:t>e, and there</w:t>
      </w:r>
      <w:bookmarkStart w:id="36" w:name="_Ref463131100"/>
      <w:r w:rsidR="00A033A1" w:rsidRPr="004A56A8">
        <w:rPr>
          <w:rFonts w:eastAsiaTheme="minorEastAsia" w:cs="Times New Roman"/>
        </w:rPr>
        <w:t xml:space="preserve"> is a 12% decrease in residual.</w:t>
      </w:r>
    </w:p>
    <w:p w14:paraId="1E93BD1D" w14:textId="77777777" w:rsidR="004764C9" w:rsidRDefault="004764C9">
      <w:pPr>
        <w:widowControl/>
        <w:jc w:val="left"/>
        <w:rPr>
          <w:rFonts w:eastAsiaTheme="minorEastAsia" w:cs="Times New Roman"/>
        </w:rPr>
      </w:pPr>
      <w:r>
        <w:rPr>
          <w:rFonts w:eastAsiaTheme="minorEastAsia" w:cs="Times New Roman"/>
        </w:rPr>
        <w:br w:type="page"/>
      </w:r>
    </w:p>
    <w:p w14:paraId="28091A90" w14:textId="77777777" w:rsidR="00CD7515" w:rsidRPr="004A56A8" w:rsidRDefault="00CD7515" w:rsidP="00452DFE">
      <w:pPr>
        <w:snapToGrid w:val="0"/>
        <w:ind w:firstLine="420"/>
        <w:rPr>
          <w:rFonts w:cs="Times New Roman"/>
          <w:lang w:eastAsia="ja-JP"/>
        </w:rPr>
      </w:pPr>
    </w:p>
    <w:p w14:paraId="44AB25EF" w14:textId="1146C7C3" w:rsidR="00710429" w:rsidRPr="004A56A8" w:rsidRDefault="00945B83" w:rsidP="00452DFE">
      <w:pPr>
        <w:pStyle w:val="aa"/>
        <w:snapToGrid w:val="0"/>
        <w:jc w:val="center"/>
        <w:rPr>
          <w:rFonts w:eastAsiaTheme="minorEastAsia" w:cs="Times New Roman"/>
          <w:color w:val="auto"/>
        </w:rPr>
      </w:pPr>
      <w:bookmarkStart w:id="37" w:name="_Ref472705381"/>
      <w:r w:rsidRPr="004A56A8">
        <w:rPr>
          <w:rFonts w:cs="Times New Roman"/>
          <w:color w:val="auto"/>
        </w:rPr>
        <w:t xml:space="preserve">Table </w:t>
      </w:r>
      <w:r w:rsidRPr="004A56A8">
        <w:rPr>
          <w:rFonts w:cs="Times New Roman"/>
          <w:color w:val="auto"/>
        </w:rPr>
        <w:fldChar w:fldCharType="begin"/>
      </w:r>
      <w:r w:rsidRPr="004A56A8">
        <w:rPr>
          <w:rFonts w:cs="Times New Roman"/>
          <w:color w:val="auto"/>
        </w:rPr>
        <w:instrText xml:space="preserve"> SEQ Table \* ARABIC </w:instrText>
      </w:r>
      <w:r w:rsidRPr="004A56A8">
        <w:rPr>
          <w:rFonts w:cs="Times New Roman"/>
          <w:color w:val="auto"/>
        </w:rPr>
        <w:fldChar w:fldCharType="separate"/>
      </w:r>
      <w:r w:rsidR="005F4BF0">
        <w:rPr>
          <w:rFonts w:cs="Times New Roman"/>
          <w:noProof/>
          <w:color w:val="auto"/>
        </w:rPr>
        <w:t>7</w:t>
      </w:r>
      <w:r w:rsidRPr="004A56A8">
        <w:rPr>
          <w:rFonts w:cs="Times New Roman"/>
          <w:noProof/>
          <w:color w:val="auto"/>
        </w:rPr>
        <w:fldChar w:fldCharType="end"/>
      </w:r>
      <w:bookmarkEnd w:id="37"/>
    </w:p>
    <w:tbl>
      <w:tblPr>
        <w:tblW w:w="0" w:type="auto"/>
        <w:jc w:val="center"/>
        <w:tblLook w:val="04A0" w:firstRow="1" w:lastRow="0" w:firstColumn="1" w:lastColumn="0" w:noHBand="0" w:noVBand="1"/>
      </w:tblPr>
      <w:tblGrid>
        <w:gridCol w:w="2038"/>
        <w:gridCol w:w="652"/>
        <w:gridCol w:w="936"/>
        <w:gridCol w:w="776"/>
        <w:gridCol w:w="496"/>
      </w:tblGrid>
      <w:tr w:rsidR="00945B83" w:rsidRPr="004A56A8" w14:paraId="7CF18B49" w14:textId="77777777" w:rsidTr="00945B83">
        <w:trPr>
          <w:trHeight w:val="300"/>
          <w:jc w:val="center"/>
        </w:trPr>
        <w:tc>
          <w:tcPr>
            <w:tcW w:w="0" w:type="auto"/>
            <w:tcBorders>
              <w:top w:val="single" w:sz="12" w:space="0" w:color="auto"/>
              <w:left w:val="nil"/>
              <w:bottom w:val="nil"/>
              <w:right w:val="nil"/>
            </w:tcBorders>
            <w:shd w:val="clear" w:color="auto" w:fill="auto"/>
            <w:noWrap/>
            <w:vAlign w:val="center"/>
            <w:hideMark/>
          </w:tcPr>
          <w:p w14:paraId="401471FB"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 xml:space="preserve">　</w:t>
            </w:r>
          </w:p>
        </w:tc>
        <w:tc>
          <w:tcPr>
            <w:tcW w:w="0" w:type="auto"/>
            <w:tcBorders>
              <w:top w:val="single" w:sz="12" w:space="0" w:color="auto"/>
              <w:left w:val="nil"/>
              <w:bottom w:val="nil"/>
              <w:right w:val="nil"/>
            </w:tcBorders>
            <w:shd w:val="clear" w:color="auto" w:fill="auto"/>
            <w:vAlign w:val="center"/>
            <w:hideMark/>
          </w:tcPr>
          <w:p w14:paraId="6B656FB7"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 xml:space="preserve">　</w:t>
            </w:r>
          </w:p>
        </w:tc>
        <w:tc>
          <w:tcPr>
            <w:tcW w:w="0" w:type="auto"/>
            <w:gridSpan w:val="3"/>
            <w:tcBorders>
              <w:top w:val="single" w:sz="12" w:space="0" w:color="auto"/>
              <w:left w:val="nil"/>
              <w:bottom w:val="single" w:sz="4" w:space="0" w:color="auto"/>
              <w:right w:val="nil"/>
            </w:tcBorders>
            <w:shd w:val="clear" w:color="auto" w:fill="auto"/>
            <w:vAlign w:val="center"/>
            <w:hideMark/>
          </w:tcPr>
          <w:p w14:paraId="2D7BAEE6"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MGWR model</w:t>
            </w:r>
          </w:p>
        </w:tc>
      </w:tr>
      <w:tr w:rsidR="00945B83" w:rsidRPr="004A56A8" w14:paraId="7E5FE7BF" w14:textId="77777777" w:rsidTr="00945B83">
        <w:trPr>
          <w:trHeight w:val="290"/>
          <w:jc w:val="center"/>
        </w:trPr>
        <w:tc>
          <w:tcPr>
            <w:tcW w:w="0" w:type="auto"/>
            <w:tcBorders>
              <w:top w:val="nil"/>
              <w:left w:val="nil"/>
              <w:bottom w:val="single" w:sz="4" w:space="0" w:color="auto"/>
              <w:right w:val="nil"/>
            </w:tcBorders>
            <w:shd w:val="clear" w:color="auto" w:fill="auto"/>
            <w:noWrap/>
            <w:vAlign w:val="center"/>
            <w:hideMark/>
          </w:tcPr>
          <w:p w14:paraId="597978A3"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Variable</w:t>
            </w:r>
          </w:p>
        </w:tc>
        <w:tc>
          <w:tcPr>
            <w:tcW w:w="0" w:type="auto"/>
            <w:tcBorders>
              <w:top w:val="nil"/>
              <w:left w:val="nil"/>
              <w:bottom w:val="single" w:sz="4" w:space="0" w:color="auto"/>
              <w:right w:val="nil"/>
            </w:tcBorders>
            <w:shd w:val="clear" w:color="auto" w:fill="auto"/>
            <w:vAlign w:val="center"/>
            <w:hideMark/>
          </w:tcPr>
          <w:p w14:paraId="2415EEA4"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Type</w:t>
            </w:r>
          </w:p>
        </w:tc>
        <w:tc>
          <w:tcPr>
            <w:tcW w:w="0" w:type="auto"/>
            <w:tcBorders>
              <w:top w:val="single" w:sz="4" w:space="0" w:color="auto"/>
              <w:left w:val="nil"/>
              <w:bottom w:val="single" w:sz="4" w:space="0" w:color="auto"/>
              <w:right w:val="nil"/>
            </w:tcBorders>
            <w:shd w:val="clear" w:color="auto" w:fill="auto"/>
            <w:vAlign w:val="center"/>
            <w:hideMark/>
          </w:tcPr>
          <w:p w14:paraId="7870D2DB"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Coefficient</w:t>
            </w:r>
          </w:p>
        </w:tc>
        <w:tc>
          <w:tcPr>
            <w:tcW w:w="0" w:type="auto"/>
            <w:tcBorders>
              <w:top w:val="single" w:sz="4" w:space="0" w:color="auto"/>
              <w:left w:val="nil"/>
              <w:bottom w:val="single" w:sz="4" w:space="0" w:color="auto"/>
              <w:right w:val="nil"/>
            </w:tcBorders>
            <w:shd w:val="clear" w:color="auto" w:fill="auto"/>
            <w:vAlign w:val="center"/>
            <w:hideMark/>
          </w:tcPr>
          <w:p w14:paraId="1B560E20"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SE</w:t>
            </w:r>
          </w:p>
        </w:tc>
        <w:tc>
          <w:tcPr>
            <w:tcW w:w="0" w:type="auto"/>
            <w:tcBorders>
              <w:top w:val="single" w:sz="4" w:space="0" w:color="auto"/>
              <w:left w:val="nil"/>
              <w:bottom w:val="single" w:sz="4" w:space="0" w:color="auto"/>
              <w:right w:val="nil"/>
            </w:tcBorders>
            <w:shd w:val="clear" w:color="auto" w:fill="auto"/>
            <w:vAlign w:val="center"/>
            <w:hideMark/>
          </w:tcPr>
          <w:p w14:paraId="4F68B120"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t</w:t>
            </w:r>
          </w:p>
        </w:tc>
      </w:tr>
      <w:tr w:rsidR="00945B83" w:rsidRPr="004A56A8" w14:paraId="0A0EE727" w14:textId="77777777" w:rsidTr="00945B83">
        <w:trPr>
          <w:trHeight w:val="280"/>
          <w:jc w:val="center"/>
        </w:trPr>
        <w:tc>
          <w:tcPr>
            <w:tcW w:w="0" w:type="auto"/>
            <w:tcBorders>
              <w:top w:val="single" w:sz="4" w:space="0" w:color="auto"/>
              <w:left w:val="nil"/>
              <w:bottom w:val="nil"/>
              <w:right w:val="nil"/>
            </w:tcBorders>
            <w:shd w:val="clear" w:color="auto" w:fill="D9D9D9" w:themeFill="background1" w:themeFillShade="D9"/>
            <w:noWrap/>
            <w:vAlign w:val="center"/>
            <w:hideMark/>
          </w:tcPr>
          <w:p w14:paraId="404A8365"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Government Area</w:t>
            </w:r>
          </w:p>
        </w:tc>
        <w:tc>
          <w:tcPr>
            <w:tcW w:w="0" w:type="auto"/>
            <w:tcBorders>
              <w:top w:val="single" w:sz="4" w:space="0" w:color="auto"/>
              <w:left w:val="nil"/>
              <w:bottom w:val="nil"/>
              <w:right w:val="nil"/>
            </w:tcBorders>
            <w:shd w:val="clear" w:color="auto" w:fill="D9D9D9" w:themeFill="background1" w:themeFillShade="D9"/>
            <w:vAlign w:val="center"/>
            <w:hideMark/>
          </w:tcPr>
          <w:p w14:paraId="059FA105"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Global</w:t>
            </w:r>
          </w:p>
        </w:tc>
        <w:tc>
          <w:tcPr>
            <w:tcW w:w="0" w:type="auto"/>
            <w:tcBorders>
              <w:top w:val="single" w:sz="4" w:space="0" w:color="auto"/>
              <w:left w:val="nil"/>
              <w:bottom w:val="nil"/>
              <w:right w:val="nil"/>
            </w:tcBorders>
            <w:shd w:val="clear" w:color="auto" w:fill="D9D9D9" w:themeFill="background1" w:themeFillShade="D9"/>
            <w:vAlign w:val="center"/>
            <w:hideMark/>
          </w:tcPr>
          <w:p w14:paraId="57F102CC"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0.05</w:t>
            </w:r>
          </w:p>
        </w:tc>
        <w:tc>
          <w:tcPr>
            <w:tcW w:w="0" w:type="auto"/>
            <w:tcBorders>
              <w:top w:val="single" w:sz="4" w:space="0" w:color="auto"/>
              <w:left w:val="nil"/>
              <w:bottom w:val="nil"/>
              <w:right w:val="nil"/>
            </w:tcBorders>
            <w:shd w:val="clear" w:color="auto" w:fill="D9D9D9" w:themeFill="background1" w:themeFillShade="D9"/>
            <w:vAlign w:val="center"/>
            <w:hideMark/>
          </w:tcPr>
          <w:p w14:paraId="54053EF9"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0.02</w:t>
            </w:r>
          </w:p>
        </w:tc>
        <w:tc>
          <w:tcPr>
            <w:tcW w:w="0" w:type="auto"/>
            <w:tcBorders>
              <w:top w:val="single" w:sz="4" w:space="0" w:color="auto"/>
              <w:left w:val="nil"/>
              <w:bottom w:val="nil"/>
              <w:right w:val="nil"/>
            </w:tcBorders>
            <w:shd w:val="clear" w:color="auto" w:fill="D9D9D9" w:themeFill="background1" w:themeFillShade="D9"/>
            <w:vAlign w:val="center"/>
            <w:hideMark/>
          </w:tcPr>
          <w:p w14:paraId="684DC1C1"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2.59</w:t>
            </w:r>
          </w:p>
        </w:tc>
      </w:tr>
      <w:tr w:rsidR="00945B83" w:rsidRPr="004A56A8" w14:paraId="768E34D0" w14:textId="77777777" w:rsidTr="00945B83">
        <w:trPr>
          <w:trHeight w:val="280"/>
          <w:jc w:val="center"/>
        </w:trPr>
        <w:tc>
          <w:tcPr>
            <w:tcW w:w="0" w:type="auto"/>
            <w:tcBorders>
              <w:top w:val="nil"/>
              <w:left w:val="nil"/>
              <w:bottom w:val="nil"/>
              <w:right w:val="nil"/>
            </w:tcBorders>
            <w:shd w:val="clear" w:color="auto" w:fill="D9D9D9" w:themeFill="background1" w:themeFillShade="D9"/>
            <w:noWrap/>
            <w:vAlign w:val="center"/>
            <w:hideMark/>
          </w:tcPr>
          <w:p w14:paraId="78C67511"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Transportation Facility Area</w:t>
            </w:r>
          </w:p>
        </w:tc>
        <w:tc>
          <w:tcPr>
            <w:tcW w:w="0" w:type="auto"/>
            <w:tcBorders>
              <w:top w:val="nil"/>
              <w:left w:val="nil"/>
              <w:bottom w:val="nil"/>
              <w:right w:val="nil"/>
            </w:tcBorders>
            <w:shd w:val="clear" w:color="auto" w:fill="D9D9D9" w:themeFill="background1" w:themeFillShade="D9"/>
            <w:vAlign w:val="center"/>
            <w:hideMark/>
          </w:tcPr>
          <w:p w14:paraId="70860C54"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Local</w:t>
            </w:r>
          </w:p>
        </w:tc>
        <w:tc>
          <w:tcPr>
            <w:tcW w:w="0" w:type="auto"/>
            <w:tcBorders>
              <w:top w:val="nil"/>
              <w:left w:val="nil"/>
              <w:bottom w:val="nil"/>
              <w:right w:val="nil"/>
            </w:tcBorders>
            <w:shd w:val="clear" w:color="auto" w:fill="D9D9D9" w:themeFill="background1" w:themeFillShade="D9"/>
            <w:vAlign w:val="center"/>
            <w:hideMark/>
          </w:tcPr>
          <w:p w14:paraId="6193D5CB"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0.1</w:t>
            </w:r>
          </w:p>
        </w:tc>
        <w:tc>
          <w:tcPr>
            <w:tcW w:w="0" w:type="auto"/>
            <w:tcBorders>
              <w:top w:val="nil"/>
              <w:left w:val="nil"/>
              <w:bottom w:val="nil"/>
              <w:right w:val="nil"/>
            </w:tcBorders>
            <w:shd w:val="clear" w:color="auto" w:fill="D9D9D9" w:themeFill="background1" w:themeFillShade="D9"/>
            <w:vAlign w:val="center"/>
            <w:hideMark/>
          </w:tcPr>
          <w:p w14:paraId="7F7DC082"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0.02</w:t>
            </w:r>
          </w:p>
        </w:tc>
        <w:tc>
          <w:tcPr>
            <w:tcW w:w="0" w:type="auto"/>
            <w:tcBorders>
              <w:top w:val="nil"/>
              <w:left w:val="nil"/>
              <w:bottom w:val="nil"/>
              <w:right w:val="nil"/>
            </w:tcBorders>
            <w:shd w:val="clear" w:color="auto" w:fill="D9D9D9" w:themeFill="background1" w:themeFillShade="D9"/>
            <w:vAlign w:val="center"/>
            <w:hideMark/>
          </w:tcPr>
          <w:p w14:paraId="164F2D6C"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w:t>
            </w:r>
          </w:p>
        </w:tc>
      </w:tr>
      <w:tr w:rsidR="00945B83" w:rsidRPr="004A56A8" w14:paraId="2F955D8D" w14:textId="77777777" w:rsidTr="00945B83">
        <w:trPr>
          <w:trHeight w:val="280"/>
          <w:jc w:val="center"/>
        </w:trPr>
        <w:tc>
          <w:tcPr>
            <w:tcW w:w="0" w:type="auto"/>
            <w:tcBorders>
              <w:top w:val="nil"/>
              <w:left w:val="nil"/>
              <w:bottom w:val="nil"/>
              <w:right w:val="nil"/>
            </w:tcBorders>
            <w:shd w:val="clear" w:color="auto" w:fill="D9D9D9" w:themeFill="background1" w:themeFillShade="D9"/>
            <w:noWrap/>
            <w:vAlign w:val="center"/>
            <w:hideMark/>
          </w:tcPr>
          <w:p w14:paraId="488D12B0" w14:textId="3C891DE4" w:rsidR="00945B83" w:rsidRPr="004A56A8" w:rsidRDefault="008A71FD" w:rsidP="00452DFE">
            <w:pPr>
              <w:widowControl/>
              <w:snapToGrid w:val="0"/>
              <w:jc w:val="center"/>
              <w:rPr>
                <w:rFonts w:eastAsia="等线" w:cs="Times New Roman"/>
                <w:kern w:val="0"/>
                <w:sz w:val="16"/>
                <w:szCs w:val="16"/>
              </w:rPr>
            </w:pPr>
            <w:r w:rsidRPr="004A56A8">
              <w:rPr>
                <w:rFonts w:eastAsia="等线" w:cs="Times New Roman"/>
                <w:kern w:val="0"/>
                <w:sz w:val="16"/>
                <w:szCs w:val="16"/>
              </w:rPr>
              <w:t>Land use</w:t>
            </w:r>
            <w:r w:rsidR="00945B83" w:rsidRPr="004A56A8">
              <w:rPr>
                <w:rFonts w:eastAsia="等线" w:cs="Times New Roman"/>
                <w:kern w:val="0"/>
                <w:sz w:val="16"/>
                <w:szCs w:val="16"/>
              </w:rPr>
              <w:t xml:space="preserve"> Aggregation</w:t>
            </w:r>
          </w:p>
        </w:tc>
        <w:tc>
          <w:tcPr>
            <w:tcW w:w="0" w:type="auto"/>
            <w:tcBorders>
              <w:top w:val="nil"/>
              <w:left w:val="nil"/>
              <w:bottom w:val="nil"/>
              <w:right w:val="nil"/>
            </w:tcBorders>
            <w:shd w:val="clear" w:color="auto" w:fill="D9D9D9" w:themeFill="background1" w:themeFillShade="D9"/>
            <w:vAlign w:val="center"/>
            <w:hideMark/>
          </w:tcPr>
          <w:p w14:paraId="6712BEFB"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Global</w:t>
            </w:r>
          </w:p>
        </w:tc>
        <w:tc>
          <w:tcPr>
            <w:tcW w:w="0" w:type="auto"/>
            <w:tcBorders>
              <w:top w:val="nil"/>
              <w:left w:val="nil"/>
              <w:bottom w:val="nil"/>
              <w:right w:val="nil"/>
            </w:tcBorders>
            <w:shd w:val="clear" w:color="auto" w:fill="D9D9D9" w:themeFill="background1" w:themeFillShade="D9"/>
            <w:vAlign w:val="center"/>
            <w:hideMark/>
          </w:tcPr>
          <w:p w14:paraId="5535833E"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13,384.34</w:t>
            </w:r>
          </w:p>
        </w:tc>
        <w:tc>
          <w:tcPr>
            <w:tcW w:w="0" w:type="auto"/>
            <w:tcBorders>
              <w:top w:val="nil"/>
              <w:left w:val="nil"/>
              <w:bottom w:val="nil"/>
              <w:right w:val="nil"/>
            </w:tcBorders>
            <w:shd w:val="clear" w:color="auto" w:fill="D9D9D9" w:themeFill="background1" w:themeFillShade="D9"/>
            <w:vAlign w:val="center"/>
            <w:hideMark/>
          </w:tcPr>
          <w:p w14:paraId="00F8B61F"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5,408.81</w:t>
            </w:r>
          </w:p>
        </w:tc>
        <w:tc>
          <w:tcPr>
            <w:tcW w:w="0" w:type="auto"/>
            <w:tcBorders>
              <w:top w:val="nil"/>
              <w:left w:val="nil"/>
              <w:bottom w:val="nil"/>
              <w:right w:val="nil"/>
            </w:tcBorders>
            <w:shd w:val="clear" w:color="auto" w:fill="D9D9D9" w:themeFill="background1" w:themeFillShade="D9"/>
            <w:vAlign w:val="center"/>
            <w:hideMark/>
          </w:tcPr>
          <w:p w14:paraId="606F7982"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2.48</w:t>
            </w:r>
          </w:p>
        </w:tc>
      </w:tr>
      <w:tr w:rsidR="00945B83" w:rsidRPr="004A56A8" w14:paraId="6E1090EA" w14:textId="77777777" w:rsidTr="00945B83">
        <w:trPr>
          <w:trHeight w:val="290"/>
          <w:jc w:val="center"/>
        </w:trPr>
        <w:tc>
          <w:tcPr>
            <w:tcW w:w="0" w:type="auto"/>
            <w:tcBorders>
              <w:top w:val="nil"/>
              <w:left w:val="nil"/>
              <w:right w:val="nil"/>
            </w:tcBorders>
            <w:shd w:val="clear" w:color="auto" w:fill="auto"/>
            <w:noWrap/>
            <w:vAlign w:val="center"/>
            <w:hideMark/>
          </w:tcPr>
          <w:p w14:paraId="1032A9B1"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Transfer Dummy</w:t>
            </w:r>
          </w:p>
        </w:tc>
        <w:tc>
          <w:tcPr>
            <w:tcW w:w="0" w:type="auto"/>
            <w:tcBorders>
              <w:top w:val="nil"/>
              <w:left w:val="nil"/>
              <w:right w:val="nil"/>
            </w:tcBorders>
            <w:shd w:val="clear" w:color="auto" w:fill="auto"/>
            <w:vAlign w:val="center"/>
            <w:hideMark/>
          </w:tcPr>
          <w:p w14:paraId="02A49903"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Global</w:t>
            </w:r>
          </w:p>
        </w:tc>
        <w:tc>
          <w:tcPr>
            <w:tcW w:w="0" w:type="auto"/>
            <w:tcBorders>
              <w:top w:val="nil"/>
              <w:left w:val="nil"/>
              <w:right w:val="nil"/>
            </w:tcBorders>
            <w:shd w:val="clear" w:color="auto" w:fill="auto"/>
            <w:vAlign w:val="center"/>
            <w:hideMark/>
          </w:tcPr>
          <w:p w14:paraId="7F8EB3EB"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5,968.65</w:t>
            </w:r>
          </w:p>
        </w:tc>
        <w:tc>
          <w:tcPr>
            <w:tcW w:w="0" w:type="auto"/>
            <w:tcBorders>
              <w:top w:val="nil"/>
              <w:left w:val="nil"/>
              <w:right w:val="nil"/>
            </w:tcBorders>
            <w:shd w:val="clear" w:color="auto" w:fill="auto"/>
            <w:vAlign w:val="center"/>
            <w:hideMark/>
          </w:tcPr>
          <w:p w14:paraId="2099488B"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1,198.72</w:t>
            </w:r>
          </w:p>
        </w:tc>
        <w:tc>
          <w:tcPr>
            <w:tcW w:w="0" w:type="auto"/>
            <w:tcBorders>
              <w:top w:val="nil"/>
              <w:left w:val="nil"/>
              <w:right w:val="nil"/>
            </w:tcBorders>
            <w:shd w:val="clear" w:color="auto" w:fill="auto"/>
            <w:vAlign w:val="center"/>
            <w:hideMark/>
          </w:tcPr>
          <w:p w14:paraId="3380C4F4"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4.98</w:t>
            </w:r>
          </w:p>
        </w:tc>
      </w:tr>
      <w:tr w:rsidR="00945B83" w:rsidRPr="004A56A8" w14:paraId="47126DD2" w14:textId="77777777" w:rsidTr="00945B83">
        <w:trPr>
          <w:trHeight w:val="280"/>
          <w:jc w:val="center"/>
        </w:trPr>
        <w:tc>
          <w:tcPr>
            <w:tcW w:w="0" w:type="auto"/>
            <w:tcBorders>
              <w:left w:val="nil"/>
              <w:bottom w:val="nil"/>
              <w:right w:val="nil"/>
            </w:tcBorders>
            <w:shd w:val="clear" w:color="auto" w:fill="auto"/>
            <w:noWrap/>
            <w:vAlign w:val="center"/>
            <w:hideMark/>
          </w:tcPr>
          <w:p w14:paraId="0C945DC4"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Bicycle Parking</w:t>
            </w:r>
          </w:p>
        </w:tc>
        <w:tc>
          <w:tcPr>
            <w:tcW w:w="0" w:type="auto"/>
            <w:tcBorders>
              <w:left w:val="nil"/>
              <w:bottom w:val="nil"/>
              <w:right w:val="nil"/>
            </w:tcBorders>
            <w:shd w:val="clear" w:color="auto" w:fill="auto"/>
            <w:vAlign w:val="center"/>
            <w:hideMark/>
          </w:tcPr>
          <w:p w14:paraId="32DDEC50"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Global</w:t>
            </w:r>
          </w:p>
        </w:tc>
        <w:tc>
          <w:tcPr>
            <w:tcW w:w="0" w:type="auto"/>
            <w:tcBorders>
              <w:left w:val="nil"/>
              <w:bottom w:val="nil"/>
              <w:right w:val="nil"/>
            </w:tcBorders>
            <w:shd w:val="clear" w:color="auto" w:fill="auto"/>
            <w:vAlign w:val="center"/>
            <w:hideMark/>
          </w:tcPr>
          <w:p w14:paraId="06BF972D"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7.72</w:t>
            </w:r>
          </w:p>
        </w:tc>
        <w:tc>
          <w:tcPr>
            <w:tcW w:w="0" w:type="auto"/>
            <w:tcBorders>
              <w:left w:val="nil"/>
              <w:bottom w:val="nil"/>
              <w:right w:val="nil"/>
            </w:tcBorders>
            <w:shd w:val="clear" w:color="auto" w:fill="auto"/>
            <w:vAlign w:val="center"/>
            <w:hideMark/>
          </w:tcPr>
          <w:p w14:paraId="7F175237"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0.9</w:t>
            </w:r>
          </w:p>
        </w:tc>
        <w:tc>
          <w:tcPr>
            <w:tcW w:w="0" w:type="auto"/>
            <w:tcBorders>
              <w:left w:val="nil"/>
              <w:bottom w:val="nil"/>
              <w:right w:val="nil"/>
            </w:tcBorders>
            <w:shd w:val="clear" w:color="auto" w:fill="auto"/>
            <w:vAlign w:val="center"/>
            <w:hideMark/>
          </w:tcPr>
          <w:p w14:paraId="3CBA0303"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8.59</w:t>
            </w:r>
          </w:p>
        </w:tc>
      </w:tr>
      <w:tr w:rsidR="00945B83" w:rsidRPr="004A56A8" w14:paraId="17293EE1" w14:textId="77777777" w:rsidTr="00945B83">
        <w:trPr>
          <w:trHeight w:val="280"/>
          <w:jc w:val="center"/>
        </w:trPr>
        <w:tc>
          <w:tcPr>
            <w:tcW w:w="0" w:type="auto"/>
            <w:tcBorders>
              <w:top w:val="nil"/>
              <w:left w:val="nil"/>
              <w:bottom w:val="nil"/>
              <w:right w:val="nil"/>
            </w:tcBorders>
            <w:shd w:val="clear" w:color="auto" w:fill="auto"/>
            <w:noWrap/>
            <w:vAlign w:val="center"/>
            <w:hideMark/>
          </w:tcPr>
          <w:p w14:paraId="290BE210"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Bus Capacity</w:t>
            </w:r>
          </w:p>
        </w:tc>
        <w:tc>
          <w:tcPr>
            <w:tcW w:w="0" w:type="auto"/>
            <w:tcBorders>
              <w:top w:val="nil"/>
              <w:left w:val="nil"/>
              <w:bottom w:val="nil"/>
              <w:right w:val="nil"/>
            </w:tcBorders>
            <w:shd w:val="clear" w:color="auto" w:fill="auto"/>
            <w:vAlign w:val="center"/>
            <w:hideMark/>
          </w:tcPr>
          <w:p w14:paraId="47EC524F"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Local</w:t>
            </w:r>
          </w:p>
        </w:tc>
        <w:tc>
          <w:tcPr>
            <w:tcW w:w="0" w:type="auto"/>
            <w:tcBorders>
              <w:top w:val="nil"/>
              <w:left w:val="nil"/>
              <w:bottom w:val="nil"/>
              <w:right w:val="nil"/>
            </w:tcBorders>
            <w:shd w:val="clear" w:color="auto" w:fill="auto"/>
            <w:vAlign w:val="center"/>
            <w:hideMark/>
          </w:tcPr>
          <w:p w14:paraId="501E7A03"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-55.14</w:t>
            </w:r>
          </w:p>
        </w:tc>
        <w:tc>
          <w:tcPr>
            <w:tcW w:w="0" w:type="auto"/>
            <w:tcBorders>
              <w:top w:val="nil"/>
              <w:left w:val="nil"/>
              <w:bottom w:val="nil"/>
              <w:right w:val="nil"/>
            </w:tcBorders>
            <w:shd w:val="clear" w:color="auto" w:fill="auto"/>
            <w:vAlign w:val="center"/>
            <w:hideMark/>
          </w:tcPr>
          <w:p w14:paraId="3C3BB2B6"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5.94</w:t>
            </w:r>
          </w:p>
        </w:tc>
        <w:tc>
          <w:tcPr>
            <w:tcW w:w="0" w:type="auto"/>
            <w:tcBorders>
              <w:top w:val="nil"/>
              <w:left w:val="nil"/>
              <w:bottom w:val="nil"/>
              <w:right w:val="nil"/>
            </w:tcBorders>
            <w:shd w:val="clear" w:color="auto" w:fill="auto"/>
            <w:vAlign w:val="center"/>
            <w:hideMark/>
          </w:tcPr>
          <w:p w14:paraId="5943BFFD"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w:t>
            </w:r>
          </w:p>
        </w:tc>
      </w:tr>
      <w:tr w:rsidR="00945B83" w:rsidRPr="004A56A8" w14:paraId="502D82BB" w14:textId="77777777" w:rsidTr="00945B83">
        <w:trPr>
          <w:trHeight w:val="280"/>
          <w:jc w:val="center"/>
        </w:trPr>
        <w:tc>
          <w:tcPr>
            <w:tcW w:w="0" w:type="auto"/>
            <w:tcBorders>
              <w:top w:val="nil"/>
              <w:left w:val="nil"/>
              <w:bottom w:val="nil"/>
              <w:right w:val="nil"/>
            </w:tcBorders>
            <w:shd w:val="clear" w:color="auto" w:fill="auto"/>
            <w:noWrap/>
            <w:vAlign w:val="center"/>
            <w:hideMark/>
          </w:tcPr>
          <w:p w14:paraId="245DFBC8"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Bus Accessibility</w:t>
            </w:r>
          </w:p>
        </w:tc>
        <w:tc>
          <w:tcPr>
            <w:tcW w:w="0" w:type="auto"/>
            <w:tcBorders>
              <w:top w:val="nil"/>
              <w:left w:val="nil"/>
              <w:bottom w:val="nil"/>
              <w:right w:val="nil"/>
            </w:tcBorders>
            <w:shd w:val="clear" w:color="auto" w:fill="auto"/>
            <w:vAlign w:val="center"/>
            <w:hideMark/>
          </w:tcPr>
          <w:p w14:paraId="4490EA6B"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Local</w:t>
            </w:r>
          </w:p>
        </w:tc>
        <w:tc>
          <w:tcPr>
            <w:tcW w:w="0" w:type="auto"/>
            <w:tcBorders>
              <w:top w:val="nil"/>
              <w:left w:val="nil"/>
              <w:bottom w:val="nil"/>
              <w:right w:val="nil"/>
            </w:tcBorders>
            <w:shd w:val="clear" w:color="auto" w:fill="auto"/>
            <w:vAlign w:val="center"/>
            <w:hideMark/>
          </w:tcPr>
          <w:p w14:paraId="067DDEA5"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48.61</w:t>
            </w:r>
          </w:p>
        </w:tc>
        <w:tc>
          <w:tcPr>
            <w:tcW w:w="0" w:type="auto"/>
            <w:tcBorders>
              <w:top w:val="nil"/>
              <w:left w:val="nil"/>
              <w:bottom w:val="nil"/>
              <w:right w:val="nil"/>
            </w:tcBorders>
            <w:shd w:val="clear" w:color="auto" w:fill="auto"/>
            <w:vAlign w:val="center"/>
            <w:hideMark/>
          </w:tcPr>
          <w:p w14:paraId="25D31644"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2.43</w:t>
            </w:r>
          </w:p>
        </w:tc>
        <w:tc>
          <w:tcPr>
            <w:tcW w:w="0" w:type="auto"/>
            <w:tcBorders>
              <w:top w:val="nil"/>
              <w:left w:val="nil"/>
              <w:bottom w:val="nil"/>
              <w:right w:val="nil"/>
            </w:tcBorders>
            <w:shd w:val="clear" w:color="auto" w:fill="auto"/>
            <w:vAlign w:val="center"/>
            <w:hideMark/>
          </w:tcPr>
          <w:p w14:paraId="2E09FCA1"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w:t>
            </w:r>
          </w:p>
        </w:tc>
      </w:tr>
      <w:tr w:rsidR="00945B83" w:rsidRPr="004A56A8" w14:paraId="2675BADA" w14:textId="77777777" w:rsidTr="00945B83">
        <w:trPr>
          <w:trHeight w:val="280"/>
          <w:jc w:val="center"/>
        </w:trPr>
        <w:tc>
          <w:tcPr>
            <w:tcW w:w="0" w:type="auto"/>
            <w:tcBorders>
              <w:top w:val="nil"/>
              <w:left w:val="nil"/>
              <w:bottom w:val="nil"/>
              <w:right w:val="nil"/>
            </w:tcBorders>
            <w:shd w:val="clear" w:color="auto" w:fill="D9D9D9" w:themeFill="background1" w:themeFillShade="D9"/>
            <w:noWrap/>
            <w:vAlign w:val="center"/>
            <w:hideMark/>
          </w:tcPr>
          <w:p w14:paraId="7CFD1C64" w14:textId="78592E6F" w:rsidR="00945B83" w:rsidRPr="004A56A8" w:rsidRDefault="00D0279E" w:rsidP="00452DFE">
            <w:pPr>
              <w:widowControl/>
              <w:snapToGrid w:val="0"/>
              <w:jc w:val="center"/>
              <w:rPr>
                <w:rFonts w:eastAsia="等线" w:cs="Times New Roman"/>
                <w:kern w:val="0"/>
                <w:sz w:val="16"/>
                <w:szCs w:val="16"/>
              </w:rPr>
            </w:pPr>
            <w:r w:rsidRPr="004A56A8">
              <w:rPr>
                <w:rFonts w:eastAsia="等线" w:cs="Times New Roman"/>
                <w:kern w:val="0"/>
                <w:sz w:val="16"/>
                <w:szCs w:val="16"/>
              </w:rPr>
              <w:t>Job-Resident</w:t>
            </w:r>
            <w:r w:rsidR="00945B83" w:rsidRPr="004A56A8">
              <w:rPr>
                <w:rFonts w:eastAsia="等线" w:cs="Times New Roman"/>
                <w:kern w:val="0"/>
                <w:sz w:val="16"/>
                <w:szCs w:val="16"/>
              </w:rPr>
              <w:t xml:space="preserve"> Balance</w:t>
            </w:r>
          </w:p>
        </w:tc>
        <w:tc>
          <w:tcPr>
            <w:tcW w:w="0" w:type="auto"/>
            <w:tcBorders>
              <w:top w:val="nil"/>
              <w:left w:val="nil"/>
              <w:bottom w:val="nil"/>
              <w:right w:val="nil"/>
            </w:tcBorders>
            <w:shd w:val="clear" w:color="auto" w:fill="D9D9D9" w:themeFill="background1" w:themeFillShade="D9"/>
            <w:vAlign w:val="center"/>
            <w:hideMark/>
          </w:tcPr>
          <w:p w14:paraId="15372E14"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Local</w:t>
            </w:r>
          </w:p>
        </w:tc>
        <w:tc>
          <w:tcPr>
            <w:tcW w:w="0" w:type="auto"/>
            <w:tcBorders>
              <w:top w:val="nil"/>
              <w:left w:val="nil"/>
              <w:bottom w:val="nil"/>
              <w:right w:val="nil"/>
            </w:tcBorders>
            <w:shd w:val="clear" w:color="auto" w:fill="D9D9D9" w:themeFill="background1" w:themeFillShade="D9"/>
            <w:vAlign w:val="center"/>
            <w:hideMark/>
          </w:tcPr>
          <w:p w14:paraId="00EF7196"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-2,411.17</w:t>
            </w:r>
          </w:p>
        </w:tc>
        <w:tc>
          <w:tcPr>
            <w:tcW w:w="0" w:type="auto"/>
            <w:tcBorders>
              <w:top w:val="nil"/>
              <w:left w:val="nil"/>
              <w:bottom w:val="nil"/>
              <w:right w:val="nil"/>
            </w:tcBorders>
            <w:shd w:val="clear" w:color="auto" w:fill="D9D9D9" w:themeFill="background1" w:themeFillShade="D9"/>
            <w:vAlign w:val="center"/>
            <w:hideMark/>
          </w:tcPr>
          <w:p w14:paraId="7CE5436E"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364.44</w:t>
            </w:r>
          </w:p>
        </w:tc>
        <w:tc>
          <w:tcPr>
            <w:tcW w:w="0" w:type="auto"/>
            <w:tcBorders>
              <w:top w:val="nil"/>
              <w:left w:val="nil"/>
              <w:bottom w:val="nil"/>
              <w:right w:val="nil"/>
            </w:tcBorders>
            <w:shd w:val="clear" w:color="auto" w:fill="D9D9D9" w:themeFill="background1" w:themeFillShade="D9"/>
            <w:vAlign w:val="center"/>
            <w:hideMark/>
          </w:tcPr>
          <w:p w14:paraId="0258DF28"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w:t>
            </w:r>
          </w:p>
        </w:tc>
      </w:tr>
      <w:tr w:rsidR="00945B83" w:rsidRPr="004A56A8" w14:paraId="25A227D9" w14:textId="77777777" w:rsidTr="0064596B">
        <w:trPr>
          <w:trHeight w:val="290"/>
          <w:jc w:val="center"/>
        </w:trPr>
        <w:tc>
          <w:tcPr>
            <w:tcW w:w="0" w:type="auto"/>
            <w:tcBorders>
              <w:top w:val="nil"/>
              <w:left w:val="nil"/>
              <w:bottom w:val="single" w:sz="4" w:space="0" w:color="auto"/>
              <w:right w:val="nil"/>
            </w:tcBorders>
            <w:shd w:val="clear" w:color="auto" w:fill="D9D9D9" w:themeFill="background1" w:themeFillShade="D9"/>
            <w:noWrap/>
            <w:vAlign w:val="center"/>
            <w:hideMark/>
          </w:tcPr>
          <w:p w14:paraId="0D8E1551"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Tenant Proportion</w:t>
            </w:r>
          </w:p>
        </w:tc>
        <w:tc>
          <w:tcPr>
            <w:tcW w:w="0" w:type="auto"/>
            <w:tcBorders>
              <w:top w:val="nil"/>
              <w:left w:val="nil"/>
              <w:bottom w:val="single" w:sz="4" w:space="0" w:color="auto"/>
              <w:right w:val="nil"/>
            </w:tcBorders>
            <w:shd w:val="clear" w:color="auto" w:fill="D9D9D9" w:themeFill="background1" w:themeFillShade="D9"/>
            <w:vAlign w:val="center"/>
            <w:hideMark/>
          </w:tcPr>
          <w:p w14:paraId="1ED47FEC"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Local</w:t>
            </w:r>
          </w:p>
        </w:tc>
        <w:tc>
          <w:tcPr>
            <w:tcW w:w="0" w:type="auto"/>
            <w:tcBorders>
              <w:top w:val="nil"/>
              <w:left w:val="nil"/>
              <w:bottom w:val="single" w:sz="4" w:space="0" w:color="auto"/>
              <w:right w:val="nil"/>
            </w:tcBorders>
            <w:shd w:val="clear" w:color="auto" w:fill="D9D9D9" w:themeFill="background1" w:themeFillShade="D9"/>
            <w:vAlign w:val="center"/>
            <w:hideMark/>
          </w:tcPr>
          <w:p w14:paraId="593C3CC0"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-10,304.66</w:t>
            </w:r>
          </w:p>
        </w:tc>
        <w:tc>
          <w:tcPr>
            <w:tcW w:w="0" w:type="auto"/>
            <w:tcBorders>
              <w:top w:val="nil"/>
              <w:left w:val="nil"/>
              <w:bottom w:val="single" w:sz="4" w:space="0" w:color="auto"/>
              <w:right w:val="nil"/>
            </w:tcBorders>
            <w:shd w:val="clear" w:color="auto" w:fill="D9D9D9" w:themeFill="background1" w:themeFillShade="D9"/>
            <w:vAlign w:val="center"/>
            <w:hideMark/>
          </w:tcPr>
          <w:p w14:paraId="76F37E8B"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756.09</w:t>
            </w:r>
          </w:p>
        </w:tc>
        <w:tc>
          <w:tcPr>
            <w:tcW w:w="0" w:type="auto"/>
            <w:tcBorders>
              <w:top w:val="nil"/>
              <w:left w:val="nil"/>
              <w:bottom w:val="single" w:sz="4" w:space="0" w:color="auto"/>
              <w:right w:val="nil"/>
            </w:tcBorders>
            <w:shd w:val="clear" w:color="auto" w:fill="D9D9D9" w:themeFill="background1" w:themeFillShade="D9"/>
            <w:vAlign w:val="center"/>
            <w:hideMark/>
          </w:tcPr>
          <w:p w14:paraId="764A90CE"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w:t>
            </w:r>
          </w:p>
        </w:tc>
      </w:tr>
      <w:tr w:rsidR="00E408A3" w:rsidRPr="004A56A8" w14:paraId="2AD8CF63" w14:textId="77777777" w:rsidTr="00E408A3">
        <w:trPr>
          <w:trHeight w:val="290"/>
          <w:jc w:val="center"/>
        </w:trPr>
        <w:tc>
          <w:tcPr>
            <w:tcW w:w="0" w:type="auto"/>
            <w:tcBorders>
              <w:top w:val="single" w:sz="4" w:space="0" w:color="auto"/>
              <w:left w:val="nil"/>
              <w:right w:val="nil"/>
            </w:tcBorders>
            <w:shd w:val="clear" w:color="auto" w:fill="auto"/>
            <w:noWrap/>
            <w:vAlign w:val="center"/>
          </w:tcPr>
          <w:p w14:paraId="36E7A85C" w14:textId="77777777" w:rsidR="00E408A3" w:rsidRPr="004A56A8" w:rsidRDefault="00E408A3" w:rsidP="00452DFE">
            <w:pPr>
              <w:widowControl/>
              <w:snapToGrid w:val="0"/>
              <w:jc w:val="center"/>
              <w:rPr>
                <w:rFonts w:eastAsia="等线" w:cs="Times New Roman"/>
                <w:kern w:val="0"/>
                <w:sz w:val="16"/>
                <w:szCs w:val="16"/>
              </w:rPr>
            </w:pPr>
          </w:p>
        </w:tc>
        <w:tc>
          <w:tcPr>
            <w:tcW w:w="0" w:type="auto"/>
            <w:tcBorders>
              <w:top w:val="single" w:sz="4" w:space="0" w:color="auto"/>
              <w:left w:val="nil"/>
              <w:right w:val="nil"/>
            </w:tcBorders>
            <w:shd w:val="clear" w:color="auto" w:fill="auto"/>
            <w:vAlign w:val="center"/>
          </w:tcPr>
          <w:p w14:paraId="7032B3A6" w14:textId="77777777" w:rsidR="00E408A3" w:rsidRPr="004A56A8" w:rsidRDefault="00E408A3" w:rsidP="00452DFE">
            <w:pPr>
              <w:widowControl/>
              <w:snapToGrid w:val="0"/>
              <w:jc w:val="center"/>
              <w:rPr>
                <w:rFonts w:eastAsia="等线" w:cs="Times New Roman"/>
                <w:kern w:val="0"/>
                <w:sz w:val="16"/>
                <w:szCs w:val="16"/>
              </w:rPr>
            </w:pPr>
          </w:p>
        </w:tc>
        <w:tc>
          <w:tcPr>
            <w:tcW w:w="0" w:type="auto"/>
            <w:gridSpan w:val="3"/>
            <w:tcBorders>
              <w:top w:val="single" w:sz="4" w:space="0" w:color="auto"/>
              <w:left w:val="nil"/>
              <w:right w:val="nil"/>
            </w:tcBorders>
            <w:shd w:val="clear" w:color="auto" w:fill="auto"/>
            <w:vAlign w:val="center"/>
          </w:tcPr>
          <w:p w14:paraId="6422EC86" w14:textId="77777777" w:rsidR="00E408A3" w:rsidRPr="004A56A8" w:rsidRDefault="00E408A3" w:rsidP="00452DFE">
            <w:pPr>
              <w:widowControl/>
              <w:snapToGrid w:val="0"/>
              <w:jc w:val="center"/>
              <w:rPr>
                <w:rFonts w:eastAsia="等线" w:cs="Times New Roman"/>
                <w:kern w:val="0"/>
                <w:sz w:val="16"/>
                <w:szCs w:val="16"/>
              </w:rPr>
            </w:pPr>
          </w:p>
        </w:tc>
      </w:tr>
      <w:tr w:rsidR="00945B83" w:rsidRPr="004A56A8" w14:paraId="77E548A3" w14:textId="77777777" w:rsidTr="00E408A3">
        <w:trPr>
          <w:trHeight w:val="290"/>
          <w:jc w:val="center"/>
        </w:trPr>
        <w:tc>
          <w:tcPr>
            <w:tcW w:w="0" w:type="auto"/>
            <w:tcBorders>
              <w:left w:val="nil"/>
              <w:right w:val="nil"/>
            </w:tcBorders>
            <w:shd w:val="clear" w:color="auto" w:fill="auto"/>
            <w:noWrap/>
            <w:vAlign w:val="center"/>
            <w:hideMark/>
          </w:tcPr>
          <w:p w14:paraId="58DF70CB"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Best bandwidth</w:t>
            </w:r>
          </w:p>
        </w:tc>
        <w:tc>
          <w:tcPr>
            <w:tcW w:w="0" w:type="auto"/>
            <w:tcBorders>
              <w:left w:val="nil"/>
              <w:right w:val="nil"/>
            </w:tcBorders>
            <w:shd w:val="clear" w:color="auto" w:fill="auto"/>
            <w:vAlign w:val="center"/>
            <w:hideMark/>
          </w:tcPr>
          <w:p w14:paraId="0EF70819" w14:textId="02B7DF35" w:rsidR="00945B83" w:rsidRPr="004A56A8" w:rsidRDefault="00945B83" w:rsidP="00452DFE">
            <w:pPr>
              <w:widowControl/>
              <w:snapToGrid w:val="0"/>
              <w:jc w:val="center"/>
              <w:rPr>
                <w:rFonts w:eastAsia="等线" w:cs="Times New Roman"/>
                <w:kern w:val="0"/>
                <w:sz w:val="16"/>
                <w:szCs w:val="16"/>
              </w:rPr>
            </w:pPr>
          </w:p>
        </w:tc>
        <w:tc>
          <w:tcPr>
            <w:tcW w:w="0" w:type="auto"/>
            <w:gridSpan w:val="3"/>
            <w:tcBorders>
              <w:left w:val="nil"/>
              <w:right w:val="nil"/>
            </w:tcBorders>
            <w:shd w:val="clear" w:color="auto" w:fill="auto"/>
            <w:vAlign w:val="center"/>
            <w:hideMark/>
          </w:tcPr>
          <w:p w14:paraId="35FE4D39" w14:textId="77777777"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5.7km</w:t>
            </w:r>
          </w:p>
        </w:tc>
      </w:tr>
      <w:tr w:rsidR="0064596B" w:rsidRPr="004A56A8" w14:paraId="4F273481" w14:textId="77777777" w:rsidTr="0064596B">
        <w:trPr>
          <w:trHeight w:val="290"/>
          <w:jc w:val="center"/>
        </w:trPr>
        <w:tc>
          <w:tcPr>
            <w:tcW w:w="0" w:type="auto"/>
            <w:tcBorders>
              <w:left w:val="nil"/>
              <w:right w:val="nil"/>
            </w:tcBorders>
            <w:shd w:val="clear" w:color="auto" w:fill="auto"/>
            <w:noWrap/>
            <w:vAlign w:val="center"/>
          </w:tcPr>
          <w:p w14:paraId="713C38A6" w14:textId="5D57EE26" w:rsidR="0064596B" w:rsidRPr="004A56A8" w:rsidRDefault="0064596B" w:rsidP="00452DFE">
            <w:pPr>
              <w:widowControl/>
              <w:snapToGrid w:val="0"/>
              <w:jc w:val="center"/>
              <w:rPr>
                <w:rFonts w:eastAsia="等线" w:cs="Times New Roman"/>
                <w:kern w:val="0"/>
                <w:sz w:val="16"/>
                <w:szCs w:val="16"/>
              </w:rPr>
            </w:pPr>
            <w:r w:rsidRPr="006F28CC">
              <w:rPr>
                <w:rFonts w:eastAsia="等线" w:cs="Times New Roman"/>
                <w:noProof/>
                <w:kern w:val="0"/>
                <w:sz w:val="16"/>
                <w:szCs w:val="16"/>
              </w:rPr>
              <w:t>AICc</w:t>
            </w:r>
          </w:p>
        </w:tc>
        <w:tc>
          <w:tcPr>
            <w:tcW w:w="0" w:type="auto"/>
            <w:tcBorders>
              <w:left w:val="nil"/>
              <w:right w:val="nil"/>
            </w:tcBorders>
            <w:shd w:val="clear" w:color="auto" w:fill="auto"/>
            <w:vAlign w:val="center"/>
          </w:tcPr>
          <w:p w14:paraId="2E563E34" w14:textId="77777777" w:rsidR="0064596B" w:rsidRPr="004A56A8" w:rsidRDefault="0064596B" w:rsidP="00452DFE">
            <w:pPr>
              <w:widowControl/>
              <w:snapToGrid w:val="0"/>
              <w:jc w:val="center"/>
              <w:rPr>
                <w:rFonts w:eastAsia="等线" w:cs="Times New Roman"/>
                <w:kern w:val="0"/>
                <w:sz w:val="16"/>
                <w:szCs w:val="16"/>
              </w:rPr>
            </w:pPr>
          </w:p>
        </w:tc>
        <w:tc>
          <w:tcPr>
            <w:tcW w:w="0" w:type="auto"/>
            <w:gridSpan w:val="3"/>
            <w:tcBorders>
              <w:left w:val="nil"/>
              <w:right w:val="nil"/>
            </w:tcBorders>
            <w:shd w:val="clear" w:color="auto" w:fill="auto"/>
            <w:vAlign w:val="center"/>
          </w:tcPr>
          <w:p w14:paraId="3D9D1B25" w14:textId="426703C6" w:rsidR="0064596B" w:rsidRPr="004A56A8" w:rsidRDefault="0064596B" w:rsidP="00452DFE">
            <w:pPr>
              <w:widowControl/>
              <w:snapToGrid w:val="0"/>
              <w:jc w:val="center"/>
              <w:rPr>
                <w:rFonts w:eastAsia="等线" w:cs="Times New Roman"/>
                <w:kern w:val="0"/>
                <w:sz w:val="16"/>
                <w:szCs w:val="16"/>
              </w:rPr>
            </w:pPr>
            <w:r w:rsidRPr="004A56A8">
              <w:rPr>
                <w:rFonts w:eastAsia="等线" w:cs="Times New Roman"/>
                <w:kern w:val="0"/>
                <w:sz w:val="16"/>
                <w:szCs w:val="16"/>
              </w:rPr>
              <w:t>690.60</w:t>
            </w:r>
          </w:p>
        </w:tc>
      </w:tr>
      <w:tr w:rsidR="00945B83" w:rsidRPr="004A56A8" w14:paraId="3295A2ED" w14:textId="77777777" w:rsidTr="00945B83">
        <w:trPr>
          <w:trHeight w:val="290"/>
          <w:jc w:val="center"/>
        </w:trPr>
        <w:tc>
          <w:tcPr>
            <w:tcW w:w="0" w:type="auto"/>
            <w:tcBorders>
              <w:left w:val="nil"/>
              <w:bottom w:val="single" w:sz="12" w:space="0" w:color="auto"/>
              <w:right w:val="nil"/>
            </w:tcBorders>
            <w:shd w:val="clear" w:color="auto" w:fill="auto"/>
            <w:noWrap/>
            <w:vAlign w:val="center"/>
          </w:tcPr>
          <w:p w14:paraId="1FE73B51" w14:textId="0EA12D6C"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Residual sum of squares</w:t>
            </w:r>
          </w:p>
        </w:tc>
        <w:tc>
          <w:tcPr>
            <w:tcW w:w="0" w:type="auto"/>
            <w:tcBorders>
              <w:left w:val="nil"/>
              <w:bottom w:val="single" w:sz="12" w:space="0" w:color="auto"/>
              <w:right w:val="nil"/>
            </w:tcBorders>
            <w:shd w:val="clear" w:color="auto" w:fill="auto"/>
            <w:vAlign w:val="center"/>
          </w:tcPr>
          <w:p w14:paraId="04DB5484" w14:textId="77777777" w:rsidR="00945B83" w:rsidRPr="004A56A8" w:rsidRDefault="00945B83" w:rsidP="00452DFE">
            <w:pPr>
              <w:widowControl/>
              <w:snapToGrid w:val="0"/>
              <w:jc w:val="center"/>
              <w:rPr>
                <w:rFonts w:eastAsia="等线" w:cs="Times New Roman"/>
                <w:kern w:val="0"/>
                <w:sz w:val="16"/>
                <w:szCs w:val="16"/>
              </w:rPr>
            </w:pPr>
          </w:p>
        </w:tc>
        <w:tc>
          <w:tcPr>
            <w:tcW w:w="0" w:type="auto"/>
            <w:gridSpan w:val="3"/>
            <w:tcBorders>
              <w:left w:val="nil"/>
              <w:bottom w:val="single" w:sz="12" w:space="0" w:color="auto"/>
              <w:right w:val="nil"/>
            </w:tcBorders>
            <w:shd w:val="clear" w:color="auto" w:fill="auto"/>
            <w:vAlign w:val="center"/>
          </w:tcPr>
          <w:p w14:paraId="6D46075E" w14:textId="7FB375D1" w:rsidR="00945B83" w:rsidRPr="004A56A8" w:rsidRDefault="00945B83" w:rsidP="00452DFE">
            <w:pPr>
              <w:widowControl/>
              <w:snapToGrid w:val="0"/>
              <w:jc w:val="center"/>
              <w:rPr>
                <w:rFonts w:eastAsia="等线" w:cs="Times New Roman"/>
                <w:kern w:val="0"/>
                <w:sz w:val="16"/>
                <w:szCs w:val="16"/>
              </w:rPr>
            </w:pPr>
            <w:r w:rsidRPr="004A56A8">
              <w:rPr>
                <w:rFonts w:eastAsia="等线" w:cs="Times New Roman"/>
                <w:kern w:val="0"/>
                <w:sz w:val="16"/>
                <w:szCs w:val="16"/>
              </w:rPr>
              <w:t>296311499</w:t>
            </w:r>
          </w:p>
        </w:tc>
      </w:tr>
      <w:bookmarkEnd w:id="36"/>
    </w:tbl>
    <w:p w14:paraId="02D1A56B" w14:textId="4E0DFAFF" w:rsidR="00710429" w:rsidRPr="004A56A8" w:rsidRDefault="00710429" w:rsidP="00452DFE">
      <w:pPr>
        <w:snapToGrid w:val="0"/>
        <w:rPr>
          <w:rFonts w:cs="Times New Roman" w:hint="eastAsia"/>
          <w:lang w:eastAsia="ja-JP"/>
        </w:rPr>
      </w:pPr>
    </w:p>
    <w:p w14:paraId="48EB7331" w14:textId="7D062892" w:rsidR="00657214" w:rsidRPr="004A56A8" w:rsidRDefault="00F26D14" w:rsidP="00452DFE">
      <w:pPr>
        <w:pStyle w:val="2"/>
        <w:snapToGrid w:val="0"/>
        <w:rPr>
          <w:rFonts w:ascii="Times New Roman" w:hAnsi="Times New Roman" w:cs="Times New Roman"/>
          <w:color w:val="auto"/>
          <w:lang w:eastAsia="ja-JP"/>
        </w:rPr>
      </w:pPr>
      <w:bookmarkStart w:id="38" w:name="_Toc476237029"/>
      <w:r w:rsidRPr="004A56A8">
        <w:rPr>
          <w:rFonts w:ascii="Times New Roman" w:hAnsi="Times New Roman" w:cs="Times New Roman"/>
          <w:color w:val="auto"/>
          <w:lang w:eastAsia="ja-JP"/>
        </w:rPr>
        <w:t>4.</w:t>
      </w:r>
      <w:r w:rsidR="00496D2E" w:rsidRPr="004A56A8">
        <w:rPr>
          <w:rFonts w:ascii="Times New Roman" w:hAnsi="Times New Roman" w:cs="Times New Roman"/>
          <w:color w:val="auto"/>
          <w:lang w:eastAsia="ja-JP"/>
        </w:rPr>
        <w:t>4</w:t>
      </w:r>
      <w:r w:rsidRPr="004A56A8">
        <w:rPr>
          <w:rFonts w:ascii="Times New Roman" w:hAnsi="Times New Roman" w:cs="Times New Roman"/>
          <w:color w:val="auto"/>
          <w:lang w:eastAsia="ja-JP"/>
        </w:rPr>
        <w:t xml:space="preserve"> </w:t>
      </w:r>
      <w:r w:rsidR="000D6F2F" w:rsidRPr="004A56A8">
        <w:rPr>
          <w:rFonts w:ascii="Times New Roman" w:hAnsi="Times New Roman" w:cs="Times New Roman"/>
          <w:color w:val="auto"/>
          <w:lang w:eastAsia="ja-JP"/>
        </w:rPr>
        <w:t>Residual</w:t>
      </w:r>
      <w:r w:rsidR="001C1D17" w:rsidRPr="004A56A8">
        <w:rPr>
          <w:rFonts w:ascii="Times New Roman" w:hAnsi="Times New Roman" w:cs="Times New Roman"/>
          <w:color w:val="auto"/>
          <w:lang w:eastAsia="ja-JP"/>
        </w:rPr>
        <w:t xml:space="preserve"> analysis</w:t>
      </w:r>
      <w:bookmarkEnd w:id="38"/>
    </w:p>
    <w:p w14:paraId="1593AAB6" w14:textId="1AA3AED1" w:rsidR="00AC6D7D" w:rsidRPr="004764C9" w:rsidRDefault="00AC6D7D" w:rsidP="00452DFE">
      <w:pPr>
        <w:snapToGrid w:val="0"/>
        <w:rPr>
          <w:rFonts w:eastAsiaTheme="minorEastAsia" w:cs="Times New Roman" w:hint="eastAsia"/>
        </w:rPr>
      </w:pPr>
      <w:r w:rsidRPr="004A56A8">
        <w:rPr>
          <w:rFonts w:eastAsiaTheme="minorEastAsia" w:cs="Times New Roman"/>
        </w:rPr>
        <w:tab/>
      </w:r>
      <w:r w:rsidR="006F28CC">
        <w:rPr>
          <w:rFonts w:eastAsiaTheme="minorEastAsia" w:cs="Times New Roman"/>
        </w:rPr>
        <w:t>As t</w:t>
      </w:r>
      <w:r w:rsidR="006809F1" w:rsidRPr="004A56A8">
        <w:rPr>
          <w:rFonts w:eastAsiaTheme="minorEastAsia" w:cs="Times New Roman"/>
        </w:rPr>
        <w:t xml:space="preserve">he result from </w:t>
      </w:r>
      <w:r w:rsidR="006F28CC" w:rsidRPr="004A56A8">
        <w:rPr>
          <w:rFonts w:eastAsiaTheme="minorEastAsia" w:cs="Times New Roman"/>
        </w:rPr>
        <w:t>both</w:t>
      </w:r>
      <w:r w:rsidR="006809F1" w:rsidRPr="004A56A8">
        <w:rPr>
          <w:rFonts w:eastAsiaTheme="minorEastAsia" w:cs="Times New Roman"/>
        </w:rPr>
        <w:t xml:space="preserve"> models</w:t>
      </w:r>
      <w:r w:rsidRPr="004A56A8">
        <w:rPr>
          <w:rFonts w:eastAsiaTheme="minorEastAsia" w:cs="Times New Roman"/>
        </w:rPr>
        <w:t xml:space="preserve">, </w:t>
      </w:r>
      <w:r w:rsidR="00690654">
        <w:rPr>
          <w:rFonts w:eastAsiaTheme="minorEastAsia" w:cs="Times New Roman"/>
        </w:rPr>
        <w:t xml:space="preserve">MGWR has a better performance than OLS, in which </w:t>
      </w:r>
      <w:r w:rsidRPr="004A56A8">
        <w:rPr>
          <w:rFonts w:eastAsiaTheme="minorEastAsia" w:cs="Times New Roman"/>
        </w:rPr>
        <w:t>the residual of MGWR</w:t>
      </w:r>
      <w:r w:rsidR="006809F1" w:rsidRPr="004A56A8">
        <w:rPr>
          <w:rFonts w:eastAsiaTheme="minorEastAsia" w:cs="Times New Roman"/>
        </w:rPr>
        <w:t xml:space="preserve"> is</w:t>
      </w:r>
      <w:r w:rsidRPr="004A56A8">
        <w:rPr>
          <w:rFonts w:eastAsiaTheme="minorEastAsia" w:cs="Times New Roman"/>
        </w:rPr>
        <w:t xml:space="preserve"> 12.27% </w:t>
      </w:r>
      <w:r w:rsidR="00DA7FC3" w:rsidRPr="004A56A8">
        <w:rPr>
          <w:rFonts w:eastAsiaTheme="minorEastAsia" w:cs="Times New Roman"/>
        </w:rPr>
        <w:t xml:space="preserve">less </w:t>
      </w:r>
      <w:r w:rsidR="006809F1" w:rsidRPr="004A56A8">
        <w:rPr>
          <w:rFonts w:eastAsiaTheme="minorEastAsia" w:cs="Times New Roman"/>
        </w:rPr>
        <w:t>than that of OLS.</w:t>
      </w:r>
      <w:r w:rsidRPr="004A56A8">
        <w:rPr>
          <w:rFonts w:eastAsiaTheme="minorEastAsia" w:cs="Times New Roman"/>
        </w:rPr>
        <w:t xml:space="preserve"> </w:t>
      </w:r>
      <w:r w:rsidR="009124A4" w:rsidRPr="004A56A8">
        <w:rPr>
          <w:rFonts w:eastAsiaTheme="minorEastAsia" w:cs="Times New Roman"/>
        </w:rPr>
        <w:t xml:space="preserve">Also, the homogeneity of residual distribution </w:t>
      </w:r>
      <w:r w:rsidR="00C81FB3">
        <w:rPr>
          <w:rFonts w:eastAsiaTheme="minorEastAsia" w:cs="Times New Roman"/>
        </w:rPr>
        <w:t>is</w:t>
      </w:r>
      <w:r w:rsidR="009124A4" w:rsidRPr="004A56A8">
        <w:rPr>
          <w:rFonts w:eastAsiaTheme="minorEastAsia" w:cs="Times New Roman"/>
        </w:rPr>
        <w:t xml:space="preserve"> </w:t>
      </w:r>
      <w:r w:rsidR="006E7446">
        <w:rPr>
          <w:rFonts w:eastAsiaTheme="minorEastAsia" w:cs="Times New Roman"/>
        </w:rPr>
        <w:t>evaluated</w:t>
      </w:r>
      <w:r w:rsidR="009124A4" w:rsidRPr="004A56A8">
        <w:rPr>
          <w:rFonts w:eastAsiaTheme="minorEastAsia" w:cs="Times New Roman"/>
        </w:rPr>
        <w:t xml:space="preserve"> by using Moran’</w:t>
      </w:r>
      <w:r w:rsidR="006809F1" w:rsidRPr="004A56A8">
        <w:rPr>
          <w:rFonts w:eastAsiaTheme="minorEastAsia" w:cs="Times New Roman"/>
        </w:rPr>
        <w:t>s</w:t>
      </w:r>
      <w:r w:rsidR="009124A4" w:rsidRPr="004A56A8">
        <w:rPr>
          <w:rFonts w:eastAsiaTheme="minorEastAsia" w:cs="Times New Roman"/>
        </w:rPr>
        <w:t xml:space="preserve"> index </w:t>
      </w:r>
      <w:r w:rsidR="006809F1" w:rsidRPr="004A56A8">
        <w:rPr>
          <w:rFonts w:eastAsiaTheme="minorEastAsia" w:cs="Times New Roman"/>
        </w:rPr>
        <w:t xml:space="preserve">shown in </w:t>
      </w:r>
      <w:r w:rsidR="006809F1" w:rsidRPr="004A56A8">
        <w:rPr>
          <w:rFonts w:eastAsiaTheme="minorEastAsia" w:cs="Times New Roman"/>
          <w:i/>
        </w:rPr>
        <w:fldChar w:fldCharType="begin"/>
      </w:r>
      <w:r w:rsidR="006809F1" w:rsidRPr="004A56A8">
        <w:rPr>
          <w:rFonts w:eastAsiaTheme="minorEastAsia" w:cs="Times New Roman"/>
          <w:i/>
        </w:rPr>
        <w:instrText xml:space="preserve"> REF _Ref463551076 \h </w:instrText>
      </w:r>
      <w:r w:rsidR="00FE281B" w:rsidRPr="004A56A8">
        <w:rPr>
          <w:rFonts w:eastAsiaTheme="minorEastAsia" w:cs="Times New Roman"/>
          <w:i/>
        </w:rPr>
        <w:instrText xml:space="preserve"> \* MERGEFORMAT </w:instrText>
      </w:r>
      <w:r w:rsidR="006809F1" w:rsidRPr="004A56A8">
        <w:rPr>
          <w:rFonts w:eastAsiaTheme="minorEastAsia" w:cs="Times New Roman"/>
          <w:i/>
        </w:rPr>
      </w:r>
      <w:r w:rsidR="006809F1" w:rsidRPr="004A56A8">
        <w:rPr>
          <w:rFonts w:eastAsiaTheme="minorEastAsia" w:cs="Times New Roman"/>
          <w:i/>
        </w:rPr>
        <w:fldChar w:fldCharType="separate"/>
      </w:r>
      <w:r w:rsidR="005F4BF0" w:rsidRPr="005F4BF0">
        <w:rPr>
          <w:rFonts w:cs="Times New Roman"/>
          <w:i/>
        </w:rPr>
        <w:t xml:space="preserve">Table </w:t>
      </w:r>
      <w:r w:rsidR="005F4BF0" w:rsidRPr="005F4BF0">
        <w:rPr>
          <w:rFonts w:cs="Times New Roman"/>
          <w:i/>
          <w:noProof/>
        </w:rPr>
        <w:t>8</w:t>
      </w:r>
      <w:r w:rsidR="006809F1" w:rsidRPr="004A56A8">
        <w:rPr>
          <w:rFonts w:eastAsiaTheme="minorEastAsia" w:cs="Times New Roman"/>
          <w:i/>
        </w:rPr>
        <w:fldChar w:fldCharType="end"/>
      </w:r>
      <w:r w:rsidR="006E7446">
        <w:rPr>
          <w:rFonts w:eastAsiaTheme="minorEastAsia" w:cs="Times New Roman"/>
        </w:rPr>
        <w:t>. As can be seen,</w:t>
      </w:r>
      <w:r w:rsidR="006E7446" w:rsidRPr="006E7446">
        <w:rPr>
          <w:rFonts w:eastAsiaTheme="minorEastAsia" w:cs="Times New Roman"/>
        </w:rPr>
        <w:t xml:space="preserve"> the Moran’s index in MGWR is closer to </w:t>
      </w:r>
      <w:r w:rsidR="006E7446">
        <w:rPr>
          <w:rFonts w:eastAsiaTheme="minorEastAsia" w:cs="Times New Roman"/>
        </w:rPr>
        <w:t>expected value than that in OLS. The MGWR model also shows</w:t>
      </w:r>
      <w:r w:rsidR="006809F1" w:rsidRPr="004A56A8">
        <w:rPr>
          <w:rFonts w:eastAsiaTheme="minorEastAsia" w:cs="Times New Roman"/>
        </w:rPr>
        <w:t xml:space="preserve"> less variance and </w:t>
      </w:r>
      <w:r w:rsidR="006809F1" w:rsidRPr="006F28CC">
        <w:rPr>
          <w:rFonts w:eastAsiaTheme="minorEastAsia" w:cs="Times New Roman"/>
          <w:noProof/>
        </w:rPr>
        <w:t>greater</w:t>
      </w:r>
      <w:r w:rsidR="006809F1" w:rsidRPr="004A56A8">
        <w:rPr>
          <w:rFonts w:eastAsiaTheme="minorEastAsia" w:cs="Times New Roman"/>
        </w:rPr>
        <w:t xml:space="preserve"> likelihood of random distribution (with lower </w:t>
      </w:r>
      <w:r w:rsidR="006809F1" w:rsidRPr="004A56A8">
        <w:rPr>
          <w:rFonts w:eastAsiaTheme="minorEastAsia" w:cs="Times New Roman"/>
          <w:sz w:val="20"/>
        </w:rPr>
        <w:t>z-score and higher p-value</w:t>
      </w:r>
      <w:r w:rsidR="006809F1" w:rsidRPr="004A56A8">
        <w:rPr>
          <w:rFonts w:eastAsiaTheme="minorEastAsia" w:cs="Times New Roman"/>
        </w:rPr>
        <w:t>) than OLS model.</w:t>
      </w:r>
      <w:r w:rsidR="008825BF" w:rsidRPr="004A56A8">
        <w:rPr>
          <w:rFonts w:eastAsiaTheme="minorEastAsia" w:cs="Times New Roman"/>
        </w:rPr>
        <w:t xml:space="preserve"> The spatial autocorrelation analysis presents that the residual of OLS model is more likely to be aggregative in space.</w:t>
      </w:r>
    </w:p>
    <w:p w14:paraId="243F48D8" w14:textId="4CE24517" w:rsidR="00D42AB5" w:rsidRPr="004A56A8" w:rsidRDefault="00D42AB5" w:rsidP="00452DFE">
      <w:pPr>
        <w:pStyle w:val="aa"/>
        <w:snapToGrid w:val="0"/>
        <w:jc w:val="center"/>
        <w:rPr>
          <w:rFonts w:eastAsiaTheme="minorEastAsia" w:cs="Times New Roman"/>
          <w:color w:val="auto"/>
        </w:rPr>
      </w:pPr>
      <w:bookmarkStart w:id="39" w:name="_Ref463551076"/>
      <w:r w:rsidRPr="004A56A8">
        <w:rPr>
          <w:rFonts w:cs="Times New Roman"/>
          <w:color w:val="auto"/>
        </w:rPr>
        <w:t xml:space="preserve">Table </w:t>
      </w:r>
      <w:r w:rsidR="0033501A" w:rsidRPr="004A56A8">
        <w:rPr>
          <w:rFonts w:cs="Times New Roman"/>
          <w:color w:val="auto"/>
        </w:rPr>
        <w:fldChar w:fldCharType="begin"/>
      </w:r>
      <w:r w:rsidR="0033501A" w:rsidRPr="004A56A8">
        <w:rPr>
          <w:rFonts w:cs="Times New Roman"/>
          <w:color w:val="auto"/>
        </w:rPr>
        <w:instrText xml:space="preserve"> SEQ Table \* ARABIC </w:instrText>
      </w:r>
      <w:r w:rsidR="0033501A" w:rsidRPr="004A56A8">
        <w:rPr>
          <w:rFonts w:cs="Times New Roman"/>
          <w:color w:val="auto"/>
        </w:rPr>
        <w:fldChar w:fldCharType="separate"/>
      </w:r>
      <w:r w:rsidR="005F4BF0">
        <w:rPr>
          <w:rFonts w:cs="Times New Roman"/>
          <w:noProof/>
          <w:color w:val="auto"/>
        </w:rPr>
        <w:t>8</w:t>
      </w:r>
      <w:r w:rsidR="0033501A" w:rsidRPr="004A56A8">
        <w:rPr>
          <w:rFonts w:cs="Times New Roman"/>
          <w:noProof/>
          <w:color w:val="auto"/>
        </w:rPr>
        <w:fldChar w:fldCharType="end"/>
      </w:r>
      <w:bookmarkEnd w:id="39"/>
    </w:p>
    <w:tbl>
      <w:tblPr>
        <w:tblStyle w:val="ac"/>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D42AB5" w:rsidRPr="004A56A8" w14:paraId="736D0751" w14:textId="77777777" w:rsidTr="00972504">
        <w:trPr>
          <w:trHeight w:val="278"/>
          <w:jc w:val="center"/>
        </w:trPr>
        <w:tc>
          <w:tcPr>
            <w:tcW w:w="3005" w:type="dxa"/>
            <w:tcBorders>
              <w:top w:val="single" w:sz="12" w:space="0" w:color="auto"/>
              <w:bottom w:val="single" w:sz="4" w:space="0" w:color="auto"/>
            </w:tcBorders>
            <w:vAlign w:val="center"/>
          </w:tcPr>
          <w:p w14:paraId="2ADA4F60" w14:textId="77777777" w:rsidR="00D42AB5" w:rsidRPr="004A56A8" w:rsidRDefault="00D42AB5" w:rsidP="00452DFE">
            <w:pPr>
              <w:snapToGrid w:val="0"/>
              <w:jc w:val="center"/>
              <w:rPr>
                <w:rFonts w:eastAsiaTheme="minorEastAsia" w:cs="Times New Roman"/>
                <w:sz w:val="16"/>
              </w:rPr>
            </w:pPr>
          </w:p>
        </w:tc>
        <w:tc>
          <w:tcPr>
            <w:tcW w:w="3005" w:type="dxa"/>
            <w:tcBorders>
              <w:top w:val="single" w:sz="12" w:space="0" w:color="auto"/>
              <w:bottom w:val="single" w:sz="4" w:space="0" w:color="auto"/>
            </w:tcBorders>
            <w:vAlign w:val="center"/>
          </w:tcPr>
          <w:p w14:paraId="1423E59A" w14:textId="77777777" w:rsidR="00D42AB5" w:rsidRPr="004A56A8" w:rsidRDefault="00D42AB5" w:rsidP="00452DFE">
            <w:pPr>
              <w:snapToGrid w:val="0"/>
              <w:jc w:val="center"/>
              <w:rPr>
                <w:rFonts w:eastAsiaTheme="minorEastAsia" w:cs="Times New Roman"/>
                <w:sz w:val="16"/>
              </w:rPr>
            </w:pPr>
            <w:r w:rsidRPr="004A56A8">
              <w:rPr>
                <w:rFonts w:eastAsiaTheme="minorEastAsia" w:cs="Times New Roman"/>
                <w:sz w:val="16"/>
              </w:rPr>
              <w:t>OLS</w:t>
            </w:r>
          </w:p>
        </w:tc>
        <w:tc>
          <w:tcPr>
            <w:tcW w:w="3006" w:type="dxa"/>
            <w:tcBorders>
              <w:top w:val="single" w:sz="12" w:space="0" w:color="auto"/>
              <w:bottom w:val="single" w:sz="4" w:space="0" w:color="auto"/>
            </w:tcBorders>
            <w:vAlign w:val="center"/>
          </w:tcPr>
          <w:p w14:paraId="402C029D" w14:textId="274C7612" w:rsidR="00D42AB5" w:rsidRPr="004A56A8" w:rsidRDefault="006809F1" w:rsidP="00452DFE">
            <w:pPr>
              <w:snapToGrid w:val="0"/>
              <w:jc w:val="center"/>
              <w:rPr>
                <w:rFonts w:eastAsiaTheme="minorEastAsia" w:cs="Times New Roman"/>
                <w:sz w:val="16"/>
              </w:rPr>
            </w:pPr>
            <w:r w:rsidRPr="004A56A8">
              <w:rPr>
                <w:rFonts w:eastAsiaTheme="minorEastAsia" w:cs="Times New Roman"/>
                <w:sz w:val="16"/>
              </w:rPr>
              <w:t>M</w:t>
            </w:r>
            <w:r w:rsidR="00D42AB5" w:rsidRPr="004A56A8">
              <w:rPr>
                <w:rFonts w:eastAsiaTheme="minorEastAsia" w:cs="Times New Roman"/>
                <w:sz w:val="16"/>
              </w:rPr>
              <w:t>GWR</w:t>
            </w:r>
          </w:p>
        </w:tc>
      </w:tr>
      <w:tr w:rsidR="00972504" w:rsidRPr="004A56A8" w14:paraId="3A823629" w14:textId="77777777" w:rsidTr="00972504">
        <w:trPr>
          <w:trHeight w:val="278"/>
          <w:jc w:val="center"/>
        </w:trPr>
        <w:tc>
          <w:tcPr>
            <w:tcW w:w="3005" w:type="dxa"/>
            <w:tcBorders>
              <w:top w:val="single" w:sz="4" w:space="0" w:color="auto"/>
            </w:tcBorders>
            <w:vAlign w:val="center"/>
          </w:tcPr>
          <w:p w14:paraId="38BE96CD" w14:textId="5068FDF7" w:rsidR="00972504" w:rsidRPr="004A56A8" w:rsidRDefault="00972504" w:rsidP="00452DFE">
            <w:pPr>
              <w:snapToGrid w:val="0"/>
              <w:jc w:val="center"/>
              <w:rPr>
                <w:rFonts w:eastAsiaTheme="minorEastAsia" w:cs="Times New Roman"/>
                <w:sz w:val="16"/>
              </w:rPr>
            </w:pPr>
            <w:r w:rsidRPr="004A56A8">
              <w:rPr>
                <w:rFonts w:eastAsiaTheme="minorEastAsia" w:cs="Times New Roman"/>
                <w:sz w:val="16"/>
              </w:rPr>
              <w:t>Moran’s index</w:t>
            </w:r>
          </w:p>
        </w:tc>
        <w:tc>
          <w:tcPr>
            <w:tcW w:w="3005" w:type="dxa"/>
            <w:tcBorders>
              <w:top w:val="single" w:sz="4" w:space="0" w:color="auto"/>
            </w:tcBorders>
            <w:vAlign w:val="center"/>
          </w:tcPr>
          <w:p w14:paraId="02AC115D" w14:textId="126E0BBF" w:rsidR="00972504" w:rsidRPr="004A56A8" w:rsidRDefault="00972504" w:rsidP="00452DFE">
            <w:pPr>
              <w:snapToGrid w:val="0"/>
              <w:jc w:val="center"/>
              <w:rPr>
                <w:rFonts w:eastAsiaTheme="minorEastAsia" w:cs="Times New Roman"/>
                <w:sz w:val="16"/>
              </w:rPr>
            </w:pPr>
            <w:r w:rsidRPr="004A56A8">
              <w:rPr>
                <w:rFonts w:eastAsia="等线" w:cs="Times New Roman"/>
                <w:sz w:val="16"/>
                <w:szCs w:val="16"/>
              </w:rPr>
              <w:t>0.08</w:t>
            </w:r>
          </w:p>
        </w:tc>
        <w:tc>
          <w:tcPr>
            <w:tcW w:w="3006" w:type="dxa"/>
            <w:tcBorders>
              <w:top w:val="single" w:sz="4" w:space="0" w:color="auto"/>
            </w:tcBorders>
            <w:vAlign w:val="center"/>
          </w:tcPr>
          <w:p w14:paraId="1E22DCED" w14:textId="062D451C" w:rsidR="00972504" w:rsidRPr="004A56A8" w:rsidRDefault="00972504" w:rsidP="00452DFE">
            <w:pPr>
              <w:snapToGrid w:val="0"/>
              <w:jc w:val="center"/>
              <w:rPr>
                <w:rFonts w:eastAsiaTheme="minorEastAsia" w:cs="Times New Roman"/>
                <w:sz w:val="16"/>
              </w:rPr>
            </w:pPr>
            <w:r w:rsidRPr="004A56A8">
              <w:rPr>
                <w:rFonts w:eastAsia="等线" w:cs="Times New Roman"/>
                <w:sz w:val="16"/>
                <w:szCs w:val="16"/>
              </w:rPr>
              <w:t>0.03</w:t>
            </w:r>
          </w:p>
        </w:tc>
      </w:tr>
      <w:tr w:rsidR="00972504" w:rsidRPr="004A56A8" w14:paraId="25185079" w14:textId="77777777" w:rsidTr="00972504">
        <w:trPr>
          <w:trHeight w:val="278"/>
          <w:jc w:val="center"/>
        </w:trPr>
        <w:tc>
          <w:tcPr>
            <w:tcW w:w="3005" w:type="dxa"/>
            <w:vAlign w:val="center"/>
          </w:tcPr>
          <w:p w14:paraId="30648701" w14:textId="77777777" w:rsidR="00972504" w:rsidRPr="004A56A8" w:rsidRDefault="00972504" w:rsidP="00452DFE">
            <w:pPr>
              <w:snapToGrid w:val="0"/>
              <w:jc w:val="center"/>
              <w:rPr>
                <w:rFonts w:eastAsiaTheme="minorEastAsia" w:cs="Times New Roman"/>
                <w:sz w:val="16"/>
              </w:rPr>
            </w:pPr>
            <w:r w:rsidRPr="004A56A8">
              <w:rPr>
                <w:rFonts w:eastAsiaTheme="minorEastAsia" w:cs="Times New Roman"/>
                <w:sz w:val="16"/>
              </w:rPr>
              <w:t>Expected index</w:t>
            </w:r>
          </w:p>
        </w:tc>
        <w:tc>
          <w:tcPr>
            <w:tcW w:w="3005" w:type="dxa"/>
            <w:vAlign w:val="center"/>
          </w:tcPr>
          <w:p w14:paraId="1B9C0F7A" w14:textId="315BC025" w:rsidR="00972504" w:rsidRPr="004A56A8" w:rsidRDefault="00972504" w:rsidP="00452DFE">
            <w:pPr>
              <w:snapToGrid w:val="0"/>
              <w:jc w:val="center"/>
              <w:rPr>
                <w:rFonts w:eastAsiaTheme="minorEastAsia" w:cs="Times New Roman"/>
                <w:sz w:val="16"/>
              </w:rPr>
            </w:pPr>
            <w:r w:rsidRPr="004A56A8">
              <w:rPr>
                <w:rFonts w:eastAsia="等线" w:cs="Times New Roman"/>
                <w:sz w:val="16"/>
                <w:szCs w:val="16"/>
              </w:rPr>
              <w:t>-0.03</w:t>
            </w:r>
          </w:p>
        </w:tc>
        <w:tc>
          <w:tcPr>
            <w:tcW w:w="3006" w:type="dxa"/>
            <w:vAlign w:val="center"/>
          </w:tcPr>
          <w:p w14:paraId="4D0A7431" w14:textId="6632937F" w:rsidR="00972504" w:rsidRPr="004A56A8" w:rsidRDefault="00972504" w:rsidP="00452DFE">
            <w:pPr>
              <w:snapToGrid w:val="0"/>
              <w:jc w:val="center"/>
              <w:rPr>
                <w:rFonts w:eastAsiaTheme="minorEastAsia" w:cs="Times New Roman"/>
                <w:sz w:val="16"/>
              </w:rPr>
            </w:pPr>
            <w:r w:rsidRPr="004A56A8">
              <w:rPr>
                <w:rFonts w:eastAsia="等线" w:cs="Times New Roman"/>
                <w:sz w:val="16"/>
                <w:szCs w:val="16"/>
              </w:rPr>
              <w:t>-0.03</w:t>
            </w:r>
          </w:p>
        </w:tc>
      </w:tr>
      <w:tr w:rsidR="00972504" w:rsidRPr="004A56A8" w14:paraId="50CD2921" w14:textId="77777777" w:rsidTr="00972504">
        <w:trPr>
          <w:trHeight w:val="278"/>
          <w:jc w:val="center"/>
        </w:trPr>
        <w:tc>
          <w:tcPr>
            <w:tcW w:w="3005" w:type="dxa"/>
            <w:vAlign w:val="center"/>
          </w:tcPr>
          <w:p w14:paraId="30D3EF2D" w14:textId="77777777" w:rsidR="00972504" w:rsidRPr="004A56A8" w:rsidRDefault="00972504" w:rsidP="00452DFE">
            <w:pPr>
              <w:snapToGrid w:val="0"/>
              <w:jc w:val="center"/>
              <w:rPr>
                <w:rFonts w:eastAsiaTheme="minorEastAsia" w:cs="Times New Roman"/>
                <w:sz w:val="16"/>
              </w:rPr>
            </w:pPr>
            <w:r w:rsidRPr="004A56A8">
              <w:rPr>
                <w:rFonts w:eastAsiaTheme="minorEastAsia" w:cs="Times New Roman"/>
                <w:sz w:val="16"/>
              </w:rPr>
              <w:t>Variance</w:t>
            </w:r>
          </w:p>
        </w:tc>
        <w:tc>
          <w:tcPr>
            <w:tcW w:w="3005" w:type="dxa"/>
            <w:vAlign w:val="center"/>
          </w:tcPr>
          <w:p w14:paraId="4D8B542F" w14:textId="73078960" w:rsidR="00972504" w:rsidRPr="004A56A8" w:rsidRDefault="00972504" w:rsidP="00452DFE">
            <w:pPr>
              <w:snapToGrid w:val="0"/>
              <w:jc w:val="center"/>
              <w:rPr>
                <w:rFonts w:eastAsiaTheme="minorEastAsia" w:cs="Times New Roman"/>
                <w:sz w:val="16"/>
              </w:rPr>
            </w:pPr>
            <w:r w:rsidRPr="004A56A8">
              <w:rPr>
                <w:rFonts w:eastAsia="等线" w:cs="Times New Roman"/>
                <w:sz w:val="16"/>
                <w:szCs w:val="16"/>
              </w:rPr>
              <w:t>0.01</w:t>
            </w:r>
          </w:p>
        </w:tc>
        <w:tc>
          <w:tcPr>
            <w:tcW w:w="3006" w:type="dxa"/>
            <w:vAlign w:val="center"/>
          </w:tcPr>
          <w:p w14:paraId="752969CF" w14:textId="1D3A33A3" w:rsidR="00972504" w:rsidRPr="004A56A8" w:rsidRDefault="00972504" w:rsidP="00452DFE">
            <w:pPr>
              <w:snapToGrid w:val="0"/>
              <w:jc w:val="center"/>
              <w:rPr>
                <w:rFonts w:eastAsiaTheme="minorEastAsia" w:cs="Times New Roman"/>
                <w:sz w:val="16"/>
              </w:rPr>
            </w:pPr>
            <w:r w:rsidRPr="004A56A8">
              <w:rPr>
                <w:rFonts w:eastAsia="等线" w:cs="Times New Roman"/>
                <w:sz w:val="16"/>
                <w:szCs w:val="16"/>
              </w:rPr>
              <w:t>0.01</w:t>
            </w:r>
          </w:p>
        </w:tc>
      </w:tr>
      <w:tr w:rsidR="00972504" w:rsidRPr="004A56A8" w14:paraId="622DB0EB" w14:textId="77777777" w:rsidTr="00972504">
        <w:trPr>
          <w:trHeight w:val="278"/>
          <w:jc w:val="center"/>
        </w:trPr>
        <w:tc>
          <w:tcPr>
            <w:tcW w:w="3005" w:type="dxa"/>
            <w:vAlign w:val="center"/>
          </w:tcPr>
          <w:p w14:paraId="69AFA570" w14:textId="77777777" w:rsidR="00972504" w:rsidRPr="004A56A8" w:rsidRDefault="00972504" w:rsidP="00452DFE">
            <w:pPr>
              <w:snapToGrid w:val="0"/>
              <w:jc w:val="center"/>
              <w:rPr>
                <w:rFonts w:eastAsiaTheme="minorEastAsia" w:cs="Times New Roman"/>
                <w:sz w:val="16"/>
              </w:rPr>
            </w:pPr>
            <w:r w:rsidRPr="004A56A8">
              <w:rPr>
                <w:rFonts w:eastAsiaTheme="minorEastAsia" w:cs="Times New Roman"/>
                <w:sz w:val="16"/>
              </w:rPr>
              <w:t>z-score</w:t>
            </w:r>
          </w:p>
        </w:tc>
        <w:tc>
          <w:tcPr>
            <w:tcW w:w="3005" w:type="dxa"/>
            <w:vAlign w:val="center"/>
          </w:tcPr>
          <w:p w14:paraId="126A9A59" w14:textId="7518934E" w:rsidR="00972504" w:rsidRPr="004A56A8" w:rsidRDefault="00972504" w:rsidP="00452DFE">
            <w:pPr>
              <w:snapToGrid w:val="0"/>
              <w:jc w:val="center"/>
              <w:rPr>
                <w:rFonts w:eastAsiaTheme="minorEastAsia" w:cs="Times New Roman"/>
                <w:sz w:val="16"/>
              </w:rPr>
            </w:pPr>
            <w:r w:rsidRPr="004A56A8">
              <w:rPr>
                <w:rFonts w:eastAsia="等线" w:cs="Times New Roman"/>
                <w:sz w:val="16"/>
                <w:szCs w:val="16"/>
              </w:rPr>
              <w:t>1.09</w:t>
            </w:r>
          </w:p>
        </w:tc>
        <w:tc>
          <w:tcPr>
            <w:tcW w:w="3006" w:type="dxa"/>
            <w:vAlign w:val="center"/>
          </w:tcPr>
          <w:p w14:paraId="1EB007F3" w14:textId="5CEF7331" w:rsidR="00972504" w:rsidRPr="004A56A8" w:rsidRDefault="00972504" w:rsidP="00452DFE">
            <w:pPr>
              <w:snapToGrid w:val="0"/>
              <w:jc w:val="center"/>
              <w:rPr>
                <w:rFonts w:eastAsiaTheme="minorEastAsia" w:cs="Times New Roman"/>
                <w:sz w:val="16"/>
              </w:rPr>
            </w:pPr>
            <w:r w:rsidRPr="004A56A8">
              <w:rPr>
                <w:rFonts w:eastAsia="等线" w:cs="Times New Roman"/>
                <w:sz w:val="16"/>
                <w:szCs w:val="16"/>
              </w:rPr>
              <w:t>0.61</w:t>
            </w:r>
          </w:p>
        </w:tc>
      </w:tr>
      <w:tr w:rsidR="00972504" w:rsidRPr="004A56A8" w14:paraId="099C6E7D" w14:textId="77777777" w:rsidTr="00972504">
        <w:trPr>
          <w:trHeight w:val="278"/>
          <w:jc w:val="center"/>
        </w:trPr>
        <w:tc>
          <w:tcPr>
            <w:tcW w:w="3005" w:type="dxa"/>
            <w:vAlign w:val="center"/>
          </w:tcPr>
          <w:p w14:paraId="0DE917B1" w14:textId="77777777" w:rsidR="00972504" w:rsidRPr="004A56A8" w:rsidRDefault="00972504" w:rsidP="00452DFE">
            <w:pPr>
              <w:snapToGrid w:val="0"/>
              <w:jc w:val="center"/>
              <w:rPr>
                <w:rFonts w:eastAsiaTheme="minorEastAsia" w:cs="Times New Roman"/>
                <w:sz w:val="16"/>
              </w:rPr>
            </w:pPr>
            <w:r w:rsidRPr="004A56A8">
              <w:rPr>
                <w:rFonts w:eastAsiaTheme="minorEastAsia" w:cs="Times New Roman"/>
                <w:sz w:val="16"/>
              </w:rPr>
              <w:t>p-value</w:t>
            </w:r>
          </w:p>
        </w:tc>
        <w:tc>
          <w:tcPr>
            <w:tcW w:w="3005" w:type="dxa"/>
            <w:vAlign w:val="center"/>
          </w:tcPr>
          <w:p w14:paraId="423E9F7E" w14:textId="7FC30510" w:rsidR="00972504" w:rsidRPr="004A56A8" w:rsidRDefault="00972504" w:rsidP="00452DFE">
            <w:pPr>
              <w:snapToGrid w:val="0"/>
              <w:jc w:val="center"/>
              <w:rPr>
                <w:rFonts w:eastAsiaTheme="minorEastAsia" w:cs="Times New Roman"/>
                <w:sz w:val="16"/>
              </w:rPr>
            </w:pPr>
            <w:r w:rsidRPr="004A56A8">
              <w:rPr>
                <w:rFonts w:eastAsia="等线" w:cs="Times New Roman"/>
                <w:sz w:val="16"/>
                <w:szCs w:val="16"/>
              </w:rPr>
              <w:t>0.27</w:t>
            </w:r>
          </w:p>
        </w:tc>
        <w:tc>
          <w:tcPr>
            <w:tcW w:w="3006" w:type="dxa"/>
            <w:vAlign w:val="center"/>
          </w:tcPr>
          <w:p w14:paraId="77797578" w14:textId="3E06CCB9" w:rsidR="00972504" w:rsidRPr="004A56A8" w:rsidRDefault="00972504" w:rsidP="00452DFE">
            <w:pPr>
              <w:snapToGrid w:val="0"/>
              <w:jc w:val="center"/>
              <w:rPr>
                <w:rFonts w:eastAsiaTheme="minorEastAsia" w:cs="Times New Roman"/>
                <w:sz w:val="16"/>
              </w:rPr>
            </w:pPr>
            <w:r w:rsidRPr="004A56A8">
              <w:rPr>
                <w:rFonts w:eastAsia="等线" w:cs="Times New Roman"/>
                <w:sz w:val="16"/>
                <w:szCs w:val="16"/>
              </w:rPr>
              <w:t>0.54</w:t>
            </w:r>
          </w:p>
        </w:tc>
      </w:tr>
    </w:tbl>
    <w:p w14:paraId="39AF6ECA" w14:textId="7EE7F273" w:rsidR="00D42AB5" w:rsidRPr="004A56A8" w:rsidRDefault="00D42AB5" w:rsidP="00452DFE">
      <w:pPr>
        <w:snapToGrid w:val="0"/>
        <w:rPr>
          <w:rFonts w:eastAsiaTheme="minorEastAsia" w:cs="Times New Roman"/>
        </w:rPr>
      </w:pPr>
    </w:p>
    <w:p w14:paraId="234D1413" w14:textId="0DE04B4E" w:rsidR="00D42AB5" w:rsidRPr="004A56A8" w:rsidRDefault="00BB36E7" w:rsidP="00452DFE">
      <w:pPr>
        <w:snapToGrid w:val="0"/>
        <w:ind w:firstLine="420"/>
        <w:rPr>
          <w:rFonts w:eastAsiaTheme="minorEastAsia" w:cs="Times New Roman"/>
        </w:rPr>
      </w:pPr>
      <w:r w:rsidRPr="004B4A35">
        <w:rPr>
          <w:rFonts w:eastAsiaTheme="minorEastAsia" w:cs="Times New Roman"/>
        </w:rPr>
        <w:t xml:space="preserve">Since the MGWR is a kind of variable coefficient regression model, the coefficients and </w:t>
      </w:r>
      <w:r w:rsidR="004B4A35" w:rsidRPr="004B4A35">
        <w:rPr>
          <w:rFonts w:eastAsiaTheme="minorEastAsia" w:cs="Times New Roman"/>
        </w:rPr>
        <w:t xml:space="preserve">adjusted </w:t>
      </w:r>
      <w:r w:rsidR="004B4A35" w:rsidRPr="004B4A35">
        <w:rPr>
          <w:rFonts w:eastAsiaTheme="minorEastAsia" w:cs="Times New Roman"/>
          <w:i/>
        </w:rPr>
        <w:t>R</w:t>
      </w:r>
      <w:r w:rsidR="004B4A35" w:rsidRPr="004B4A35">
        <w:rPr>
          <w:rFonts w:eastAsiaTheme="minorEastAsia" w:cs="Times New Roman"/>
          <w:i/>
          <w:vertAlign w:val="superscript"/>
        </w:rPr>
        <w:t>2</w:t>
      </w:r>
      <w:r w:rsidRPr="004B4A35">
        <w:rPr>
          <w:rFonts w:eastAsiaTheme="minorEastAsia" w:cs="Times New Roman"/>
        </w:rPr>
        <w:t xml:space="preserve"> of each data point are different depending on the location of</w:t>
      </w:r>
      <w:r w:rsidR="00762FBC">
        <w:rPr>
          <w:rFonts w:eastAsiaTheme="minorEastAsia" w:cs="Times New Roman"/>
        </w:rPr>
        <w:t xml:space="preserve"> the</w:t>
      </w:r>
      <w:r w:rsidRPr="004B4A35">
        <w:rPr>
          <w:rFonts w:eastAsiaTheme="minorEastAsia" w:cs="Times New Roman"/>
        </w:rPr>
        <w:t xml:space="preserve"> </w:t>
      </w:r>
      <w:r w:rsidRPr="00762FBC">
        <w:rPr>
          <w:rFonts w:eastAsiaTheme="minorEastAsia" w:cs="Times New Roman"/>
          <w:noProof/>
        </w:rPr>
        <w:t>data</w:t>
      </w:r>
      <w:r w:rsidRPr="004B4A35">
        <w:rPr>
          <w:rFonts w:eastAsiaTheme="minorEastAsia" w:cs="Times New Roman"/>
        </w:rPr>
        <w:t xml:space="preserve"> point.</w:t>
      </w:r>
      <w:r w:rsidRPr="004A56A8">
        <w:rPr>
          <w:rFonts w:eastAsiaTheme="minorEastAsia" w:cs="Times New Roman"/>
        </w:rPr>
        <w:t xml:space="preserve"> For the 5 local variables in all 35 data points, </w:t>
      </w:r>
      <w:r w:rsidR="009319FD" w:rsidRPr="004A56A8">
        <w:rPr>
          <w:rFonts w:eastAsiaTheme="minorEastAsia" w:cs="Times New Roman"/>
        </w:rPr>
        <w:t xml:space="preserve">the spatial distribution of significance and local </w:t>
      </w:r>
      <w:r w:rsidR="009319FD" w:rsidRPr="004A56A8">
        <w:rPr>
          <w:rFonts w:eastAsiaTheme="minorEastAsia" w:cs="Times New Roman"/>
          <w:i/>
        </w:rPr>
        <w:t>R</w:t>
      </w:r>
      <w:r w:rsidR="009319FD" w:rsidRPr="004A56A8">
        <w:rPr>
          <w:rFonts w:eastAsiaTheme="minorEastAsia" w:cs="Times New Roman"/>
          <w:i/>
          <w:vertAlign w:val="superscript"/>
        </w:rPr>
        <w:t>2</w:t>
      </w:r>
      <w:r w:rsidR="009319FD" w:rsidRPr="004A56A8">
        <w:rPr>
          <w:rFonts w:eastAsiaTheme="minorEastAsia" w:cs="Times New Roman"/>
          <w:vertAlign w:val="superscript"/>
        </w:rPr>
        <w:t xml:space="preserve"> </w:t>
      </w:r>
      <w:r w:rsidR="009319FD" w:rsidRPr="004A56A8">
        <w:rPr>
          <w:rFonts w:eastAsiaTheme="minorEastAsia" w:cs="Times New Roman"/>
        </w:rPr>
        <w:t xml:space="preserve">is mapped in </w:t>
      </w:r>
      <w:r w:rsidR="009319FD" w:rsidRPr="004A56A8">
        <w:rPr>
          <w:rFonts w:eastAsiaTheme="minorEastAsia" w:cs="Times New Roman"/>
        </w:rPr>
        <w:fldChar w:fldCharType="begin"/>
      </w:r>
      <w:r w:rsidR="009319FD" w:rsidRPr="004A56A8">
        <w:rPr>
          <w:rFonts w:eastAsiaTheme="minorEastAsia" w:cs="Times New Roman"/>
        </w:rPr>
        <w:instrText xml:space="preserve"> REF _Ref463554729 \h </w:instrText>
      </w:r>
      <w:r w:rsidR="00FE281B" w:rsidRPr="004A56A8">
        <w:rPr>
          <w:rFonts w:eastAsiaTheme="minorEastAsia" w:cs="Times New Roman"/>
        </w:rPr>
        <w:instrText xml:space="preserve"> \* MERGEFORMAT </w:instrText>
      </w:r>
      <w:r w:rsidR="009319FD" w:rsidRPr="004A56A8">
        <w:rPr>
          <w:rFonts w:eastAsiaTheme="minorEastAsia" w:cs="Times New Roman"/>
        </w:rPr>
      </w:r>
      <w:r w:rsidR="009319FD" w:rsidRPr="004A56A8">
        <w:rPr>
          <w:rFonts w:eastAsiaTheme="minorEastAsia" w:cs="Times New Roman"/>
        </w:rPr>
        <w:fldChar w:fldCharType="separate"/>
      </w:r>
      <w:r w:rsidR="005F4BF0" w:rsidRPr="005F4BF0">
        <w:rPr>
          <w:rFonts w:cs="Times New Roman"/>
        </w:rPr>
        <w:t xml:space="preserve">Figure </w:t>
      </w:r>
      <w:r w:rsidR="005F4BF0" w:rsidRPr="005F4BF0">
        <w:rPr>
          <w:rFonts w:cs="Times New Roman"/>
          <w:noProof/>
        </w:rPr>
        <w:t>4</w:t>
      </w:r>
      <w:r w:rsidR="009319FD" w:rsidRPr="004A56A8">
        <w:rPr>
          <w:rFonts w:eastAsiaTheme="minorEastAsia" w:cs="Times New Roman"/>
        </w:rPr>
        <w:fldChar w:fldCharType="end"/>
      </w:r>
      <w:r w:rsidR="009319FD" w:rsidRPr="004A56A8">
        <w:rPr>
          <w:rFonts w:eastAsiaTheme="minorEastAsia" w:cs="Times New Roman"/>
        </w:rPr>
        <w:t xml:space="preserve">. For the variable of </w:t>
      </w:r>
      <w:r w:rsidR="009319FD" w:rsidRPr="006F28CC">
        <w:rPr>
          <w:rFonts w:eastAsiaTheme="minorEastAsia" w:cs="Times New Roman"/>
          <w:noProof/>
        </w:rPr>
        <w:t>building</w:t>
      </w:r>
      <w:r w:rsidR="009319FD" w:rsidRPr="004A56A8">
        <w:rPr>
          <w:rFonts w:eastAsiaTheme="minorEastAsia" w:cs="Times New Roman"/>
        </w:rPr>
        <w:t xml:space="preserve"> area of transportatio</w:t>
      </w:r>
      <w:r w:rsidR="004B4A35">
        <w:rPr>
          <w:rFonts w:eastAsiaTheme="minorEastAsia" w:cs="Times New Roman"/>
        </w:rPr>
        <w:t xml:space="preserve">n, </w:t>
      </w:r>
      <w:r w:rsidR="00D15BCE" w:rsidRPr="004A56A8">
        <w:rPr>
          <w:rFonts w:eastAsiaTheme="minorEastAsia" w:cs="Times New Roman"/>
        </w:rPr>
        <w:t xml:space="preserve">bus capacity, bus accessibility, </w:t>
      </w:r>
      <w:r w:rsidR="00D15BCE" w:rsidRPr="004A56A8">
        <w:rPr>
          <w:rFonts w:cs="Times New Roman"/>
          <w:lang w:eastAsia="ja-JP"/>
        </w:rPr>
        <w:t>job-resident</w:t>
      </w:r>
      <w:r w:rsidR="00D15BCE" w:rsidRPr="004A56A8">
        <w:rPr>
          <w:rFonts w:eastAsiaTheme="minorEastAsia" w:cs="Times New Roman"/>
        </w:rPr>
        <w:t xml:space="preserve"> balance and tenant proportion</w:t>
      </w:r>
      <w:r w:rsidR="00D15BCE">
        <w:rPr>
          <w:rFonts w:eastAsiaTheme="minorEastAsia" w:cs="Times New Roman"/>
        </w:rPr>
        <w:t xml:space="preserve">, </w:t>
      </w:r>
      <w:r w:rsidR="004B4A35">
        <w:rPr>
          <w:rFonts w:eastAsiaTheme="minorEastAsia" w:cs="Times New Roman"/>
        </w:rPr>
        <w:t>there are 33</w:t>
      </w:r>
      <w:r w:rsidR="00D15BCE">
        <w:rPr>
          <w:rFonts w:eastAsiaTheme="minorEastAsia" w:cs="Times New Roman"/>
        </w:rPr>
        <w:t xml:space="preserve">, </w:t>
      </w:r>
      <w:r w:rsidR="00D15BCE" w:rsidRPr="004A56A8">
        <w:rPr>
          <w:rFonts w:eastAsiaTheme="minorEastAsia" w:cs="Times New Roman"/>
        </w:rPr>
        <w:t xml:space="preserve">34, 35, 24 and 32 </w:t>
      </w:r>
      <w:r w:rsidR="004B4A35">
        <w:rPr>
          <w:rFonts w:eastAsiaTheme="minorEastAsia" w:cs="Times New Roman"/>
        </w:rPr>
        <w:t>data points having</w:t>
      </w:r>
      <w:r w:rsidR="009319FD" w:rsidRPr="004A56A8">
        <w:rPr>
          <w:rFonts w:eastAsiaTheme="minorEastAsia" w:cs="Times New Roman"/>
        </w:rPr>
        <w:t xml:space="preserve"> statistical signific</w:t>
      </w:r>
      <w:r w:rsidR="004B4A35">
        <w:rPr>
          <w:rFonts w:eastAsiaTheme="minorEastAsia" w:cs="Times New Roman"/>
        </w:rPr>
        <w:t>ance at confidence level 95%</w:t>
      </w:r>
      <w:r w:rsidR="00D15BCE">
        <w:rPr>
          <w:rFonts w:eastAsiaTheme="minorEastAsia" w:cs="Times New Roman"/>
        </w:rPr>
        <w:t xml:space="preserve"> </w:t>
      </w:r>
      <w:r w:rsidR="00D15BCE" w:rsidRPr="004A56A8">
        <w:rPr>
          <w:rFonts w:eastAsiaTheme="minorEastAsia" w:cs="Times New Roman"/>
        </w:rPr>
        <w:t>respectively</w:t>
      </w:r>
      <w:r w:rsidR="00D15BCE">
        <w:rPr>
          <w:rFonts w:eastAsiaTheme="minorEastAsia" w:cs="Times New Roman"/>
        </w:rPr>
        <w:t>.</w:t>
      </w:r>
      <w:r w:rsidR="009319FD" w:rsidRPr="004A56A8">
        <w:rPr>
          <w:rFonts w:eastAsiaTheme="minorEastAsia" w:cs="Times New Roman"/>
        </w:rPr>
        <w:t xml:space="preserve"> </w:t>
      </w:r>
      <w:r w:rsidR="001502B8" w:rsidRPr="004A56A8">
        <w:rPr>
          <w:rFonts w:eastAsiaTheme="minorEastAsia" w:cs="Times New Roman"/>
        </w:rPr>
        <w:t>As can be seen, the two indicators for bus pr</w:t>
      </w:r>
      <w:r w:rsidR="00DA7FC3" w:rsidRPr="004A56A8">
        <w:rPr>
          <w:rFonts w:eastAsiaTheme="minorEastAsia" w:cs="Times New Roman"/>
        </w:rPr>
        <w:t>oposed in this study have</w:t>
      </w:r>
      <w:r w:rsidR="001502B8" w:rsidRPr="004A56A8">
        <w:rPr>
          <w:rFonts w:eastAsiaTheme="minorEastAsia" w:cs="Times New Roman"/>
        </w:rPr>
        <w:t xml:space="preserve"> good performance in terms of sig</w:t>
      </w:r>
      <w:r w:rsidR="00DA7FC3" w:rsidRPr="004A56A8">
        <w:rPr>
          <w:rFonts w:eastAsiaTheme="minorEastAsia" w:cs="Times New Roman"/>
        </w:rPr>
        <w:t>nificance and stability, while</w:t>
      </w:r>
      <w:r w:rsidR="009319FD" w:rsidRPr="004A56A8">
        <w:rPr>
          <w:rFonts w:eastAsiaTheme="minorEastAsia" w:cs="Times New Roman"/>
        </w:rPr>
        <w:t xml:space="preserve"> </w:t>
      </w:r>
      <w:r w:rsidR="008C07D7" w:rsidRPr="004A56A8">
        <w:rPr>
          <w:rFonts w:eastAsiaTheme="minorEastAsia" w:cs="Times New Roman"/>
        </w:rPr>
        <w:t xml:space="preserve">the variable </w:t>
      </w:r>
      <w:r w:rsidR="00ED7262" w:rsidRPr="004A56A8">
        <w:rPr>
          <w:rFonts w:eastAsiaTheme="minorEastAsia" w:cs="Times New Roman"/>
        </w:rPr>
        <w:t>of ‘</w:t>
      </w:r>
      <w:r w:rsidR="000B214C" w:rsidRPr="004A56A8">
        <w:rPr>
          <w:rFonts w:eastAsiaTheme="minorEastAsia" w:cs="Times New Roman"/>
        </w:rPr>
        <w:t>tenant proportion</w:t>
      </w:r>
      <w:r w:rsidR="00ED7262" w:rsidRPr="004A56A8">
        <w:rPr>
          <w:rFonts w:eastAsiaTheme="minorEastAsia" w:cs="Times New Roman"/>
        </w:rPr>
        <w:t>’</w:t>
      </w:r>
      <w:r w:rsidR="00D20DC9" w:rsidRPr="004A56A8">
        <w:rPr>
          <w:rFonts w:eastAsiaTheme="minorEastAsia" w:cs="Times New Roman"/>
        </w:rPr>
        <w:t xml:space="preserve"> doesn’t</w:t>
      </w:r>
      <w:r w:rsidR="00DA7FC3" w:rsidRPr="004A56A8">
        <w:rPr>
          <w:rFonts w:eastAsiaTheme="minorEastAsia" w:cs="Times New Roman"/>
        </w:rPr>
        <w:t xml:space="preserve"> have</w:t>
      </w:r>
      <w:r w:rsidR="008C07D7" w:rsidRPr="004A56A8">
        <w:rPr>
          <w:rFonts w:eastAsiaTheme="minorEastAsia" w:cs="Times New Roman"/>
        </w:rPr>
        <w:t xml:space="preserve"> </w:t>
      </w:r>
      <w:r w:rsidR="00DA7FC3" w:rsidRPr="004A56A8">
        <w:rPr>
          <w:rFonts w:eastAsiaTheme="minorEastAsia" w:cs="Times New Roman"/>
        </w:rPr>
        <w:t xml:space="preserve">a </w:t>
      </w:r>
      <w:r w:rsidR="008C07D7" w:rsidRPr="004A56A8">
        <w:rPr>
          <w:rFonts w:eastAsiaTheme="minorEastAsia" w:cs="Times New Roman"/>
        </w:rPr>
        <w:t>strong stability in</w:t>
      </w:r>
      <w:r w:rsidR="009319FD" w:rsidRPr="004A56A8">
        <w:rPr>
          <w:rFonts w:eastAsiaTheme="minorEastAsia" w:cs="Times New Roman"/>
        </w:rPr>
        <w:t xml:space="preserve"> explanatory abilit</w:t>
      </w:r>
      <w:r w:rsidR="008C07D7" w:rsidRPr="004A56A8">
        <w:rPr>
          <w:rFonts w:eastAsiaTheme="minorEastAsia" w:cs="Times New Roman"/>
        </w:rPr>
        <w:t>y. Relatively, the other 4 variables have high</w:t>
      </w:r>
      <w:r w:rsidR="00483494" w:rsidRPr="004A56A8">
        <w:rPr>
          <w:rFonts w:eastAsiaTheme="minorEastAsia" w:cs="Times New Roman"/>
        </w:rPr>
        <w:t>er reliability in explaining the variety of</w:t>
      </w:r>
      <w:r w:rsidR="008C07D7" w:rsidRPr="004A56A8">
        <w:rPr>
          <w:rFonts w:eastAsiaTheme="minorEastAsia" w:cs="Times New Roman"/>
        </w:rPr>
        <w:t xml:space="preserve"> ridership.</w:t>
      </w:r>
    </w:p>
    <w:p w14:paraId="50254229" w14:textId="3DA7F474" w:rsidR="00027A44" w:rsidRPr="004A56A8" w:rsidRDefault="00027A44" w:rsidP="00452DFE">
      <w:pPr>
        <w:snapToGrid w:val="0"/>
        <w:rPr>
          <w:rFonts w:eastAsiaTheme="minorEastAsia" w:cs="Times New Roman"/>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64A3B" w:rsidRPr="004A56A8" w14:paraId="6815F134" w14:textId="77777777" w:rsidTr="00E129E5">
        <w:tc>
          <w:tcPr>
            <w:tcW w:w="4508" w:type="dxa"/>
            <w:vAlign w:val="bottom"/>
          </w:tcPr>
          <w:p w14:paraId="5B2637EA" w14:textId="24B63ED2" w:rsidR="00764A3B" w:rsidRPr="004A56A8" w:rsidRDefault="00E129E5" w:rsidP="00452DFE">
            <w:pPr>
              <w:snapToGrid w:val="0"/>
              <w:jc w:val="center"/>
              <w:rPr>
                <w:rFonts w:eastAsiaTheme="minorEastAsia" w:cs="Times New Roman"/>
              </w:rPr>
            </w:pPr>
            <w:r w:rsidRPr="004A56A8">
              <w:rPr>
                <w:rFonts w:eastAsiaTheme="minorEastAsia" w:cs="Times New Roman"/>
                <w:noProof/>
              </w:rPr>
              <w:lastRenderedPageBreak/>
              <w:drawing>
                <wp:inline distT="0" distB="0" distL="0" distR="0" wp14:anchorId="68366981" wp14:editId="58355F48">
                  <wp:extent cx="2700000" cy="22104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0000" cy="2210400"/>
                          </a:xfrm>
                          <a:prstGeom prst="rect">
                            <a:avLst/>
                          </a:prstGeom>
                          <a:noFill/>
                        </pic:spPr>
                      </pic:pic>
                    </a:graphicData>
                  </a:graphic>
                </wp:inline>
              </w:drawing>
            </w:r>
          </w:p>
        </w:tc>
        <w:tc>
          <w:tcPr>
            <w:tcW w:w="4508" w:type="dxa"/>
            <w:vAlign w:val="bottom"/>
          </w:tcPr>
          <w:p w14:paraId="643BE03A" w14:textId="79ECC965" w:rsidR="00764A3B" w:rsidRPr="004A56A8" w:rsidRDefault="00764A3B" w:rsidP="00452DFE">
            <w:pPr>
              <w:snapToGrid w:val="0"/>
              <w:jc w:val="center"/>
              <w:rPr>
                <w:rFonts w:eastAsiaTheme="minorEastAsia" w:cs="Times New Roman"/>
              </w:rPr>
            </w:pPr>
            <w:r w:rsidRPr="004A56A8">
              <w:rPr>
                <w:rFonts w:eastAsiaTheme="minorEastAsia" w:cs="Times New Roman"/>
                <w:noProof/>
              </w:rPr>
              <w:drawing>
                <wp:inline distT="0" distB="0" distL="0" distR="0" wp14:anchorId="25C27249" wp14:editId="6EFACF0C">
                  <wp:extent cx="2700000" cy="2232088"/>
                  <wp:effectExtent l="0" t="0" r="571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0000" cy="2232088"/>
                          </a:xfrm>
                          <a:prstGeom prst="rect">
                            <a:avLst/>
                          </a:prstGeom>
                          <a:noFill/>
                        </pic:spPr>
                      </pic:pic>
                    </a:graphicData>
                  </a:graphic>
                </wp:inline>
              </w:drawing>
            </w:r>
          </w:p>
        </w:tc>
      </w:tr>
      <w:tr w:rsidR="00764A3B" w:rsidRPr="004A56A8" w14:paraId="1D362B30" w14:textId="77777777" w:rsidTr="00E129E5">
        <w:tc>
          <w:tcPr>
            <w:tcW w:w="4508" w:type="dxa"/>
            <w:vAlign w:val="bottom"/>
          </w:tcPr>
          <w:p w14:paraId="2CD33374" w14:textId="576F4144" w:rsidR="00764A3B" w:rsidRPr="004A56A8" w:rsidRDefault="00764A3B" w:rsidP="00452DFE">
            <w:pPr>
              <w:snapToGrid w:val="0"/>
              <w:jc w:val="center"/>
              <w:rPr>
                <w:rFonts w:eastAsiaTheme="minorEastAsia" w:cs="Times New Roman"/>
              </w:rPr>
            </w:pPr>
          </w:p>
        </w:tc>
        <w:tc>
          <w:tcPr>
            <w:tcW w:w="4508" w:type="dxa"/>
            <w:vAlign w:val="bottom"/>
          </w:tcPr>
          <w:p w14:paraId="3D69C1A2" w14:textId="77777777" w:rsidR="00764A3B" w:rsidRPr="004A56A8" w:rsidRDefault="00764A3B" w:rsidP="00452DFE">
            <w:pPr>
              <w:snapToGrid w:val="0"/>
              <w:jc w:val="center"/>
              <w:rPr>
                <w:rFonts w:eastAsiaTheme="minorEastAsia" w:cs="Times New Roman"/>
              </w:rPr>
            </w:pPr>
          </w:p>
        </w:tc>
      </w:tr>
      <w:tr w:rsidR="00764A3B" w:rsidRPr="004A56A8" w14:paraId="3EB055F9" w14:textId="77777777" w:rsidTr="00E129E5">
        <w:tc>
          <w:tcPr>
            <w:tcW w:w="4508" w:type="dxa"/>
            <w:vAlign w:val="bottom"/>
          </w:tcPr>
          <w:p w14:paraId="422380EB" w14:textId="09E5CE6E" w:rsidR="00764A3B" w:rsidRPr="004A56A8" w:rsidRDefault="00764A3B" w:rsidP="00452DFE">
            <w:pPr>
              <w:snapToGrid w:val="0"/>
              <w:jc w:val="center"/>
              <w:rPr>
                <w:rFonts w:eastAsiaTheme="minorEastAsia" w:cs="Times New Roman"/>
              </w:rPr>
            </w:pPr>
            <w:r w:rsidRPr="004A56A8">
              <w:rPr>
                <w:rFonts w:eastAsiaTheme="minorEastAsia" w:cs="Times New Roman"/>
                <w:noProof/>
              </w:rPr>
              <w:drawing>
                <wp:inline distT="0" distB="0" distL="0" distR="0" wp14:anchorId="385715AF" wp14:editId="346E2CFC">
                  <wp:extent cx="2700000" cy="2234525"/>
                  <wp:effectExtent l="0" t="0" r="571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0000" cy="2234525"/>
                          </a:xfrm>
                          <a:prstGeom prst="rect">
                            <a:avLst/>
                          </a:prstGeom>
                          <a:noFill/>
                        </pic:spPr>
                      </pic:pic>
                    </a:graphicData>
                  </a:graphic>
                </wp:inline>
              </w:drawing>
            </w:r>
          </w:p>
        </w:tc>
        <w:tc>
          <w:tcPr>
            <w:tcW w:w="4508" w:type="dxa"/>
            <w:vAlign w:val="bottom"/>
          </w:tcPr>
          <w:p w14:paraId="67157EDA" w14:textId="06B5B51C" w:rsidR="00764A3B" w:rsidRPr="004A56A8" w:rsidRDefault="00E129E5" w:rsidP="00452DFE">
            <w:pPr>
              <w:snapToGrid w:val="0"/>
              <w:jc w:val="center"/>
              <w:rPr>
                <w:rFonts w:eastAsiaTheme="minorEastAsia" w:cs="Times New Roman"/>
              </w:rPr>
            </w:pPr>
            <w:r w:rsidRPr="004A56A8">
              <w:rPr>
                <w:rFonts w:eastAsiaTheme="minorEastAsia" w:cs="Times New Roman"/>
                <w:noProof/>
              </w:rPr>
              <w:drawing>
                <wp:inline distT="0" distB="0" distL="0" distR="0" wp14:anchorId="39FEAB13" wp14:editId="37C9A7F2">
                  <wp:extent cx="2700000" cy="223452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0000" cy="2234525"/>
                          </a:xfrm>
                          <a:prstGeom prst="rect">
                            <a:avLst/>
                          </a:prstGeom>
                          <a:noFill/>
                        </pic:spPr>
                      </pic:pic>
                    </a:graphicData>
                  </a:graphic>
                </wp:inline>
              </w:drawing>
            </w:r>
          </w:p>
        </w:tc>
      </w:tr>
      <w:tr w:rsidR="00764A3B" w:rsidRPr="004A56A8" w14:paraId="702E7861" w14:textId="77777777" w:rsidTr="00E129E5">
        <w:tc>
          <w:tcPr>
            <w:tcW w:w="4508" w:type="dxa"/>
            <w:vAlign w:val="bottom"/>
          </w:tcPr>
          <w:p w14:paraId="0DDF1710" w14:textId="77777777" w:rsidR="00764A3B" w:rsidRPr="004A56A8" w:rsidRDefault="00764A3B" w:rsidP="00452DFE">
            <w:pPr>
              <w:snapToGrid w:val="0"/>
              <w:jc w:val="center"/>
              <w:rPr>
                <w:rFonts w:eastAsiaTheme="minorEastAsia" w:cs="Times New Roman"/>
              </w:rPr>
            </w:pPr>
          </w:p>
        </w:tc>
        <w:tc>
          <w:tcPr>
            <w:tcW w:w="4508" w:type="dxa"/>
            <w:vAlign w:val="bottom"/>
          </w:tcPr>
          <w:p w14:paraId="42847FFA" w14:textId="77777777" w:rsidR="00764A3B" w:rsidRPr="004A56A8" w:rsidRDefault="00764A3B" w:rsidP="00452DFE">
            <w:pPr>
              <w:snapToGrid w:val="0"/>
              <w:jc w:val="center"/>
              <w:rPr>
                <w:rFonts w:eastAsiaTheme="minorEastAsia" w:cs="Times New Roman"/>
              </w:rPr>
            </w:pPr>
          </w:p>
        </w:tc>
      </w:tr>
      <w:tr w:rsidR="00764A3B" w:rsidRPr="004A56A8" w14:paraId="63777589" w14:textId="77777777" w:rsidTr="00E129E5">
        <w:tc>
          <w:tcPr>
            <w:tcW w:w="9016" w:type="dxa"/>
            <w:gridSpan w:val="2"/>
            <w:vAlign w:val="bottom"/>
          </w:tcPr>
          <w:p w14:paraId="59C130BC" w14:textId="04BACBCB" w:rsidR="00764A3B" w:rsidRPr="004A56A8" w:rsidRDefault="00E129E5" w:rsidP="00452DFE">
            <w:pPr>
              <w:snapToGrid w:val="0"/>
              <w:jc w:val="center"/>
              <w:rPr>
                <w:rFonts w:eastAsiaTheme="minorEastAsia" w:cs="Times New Roman"/>
              </w:rPr>
            </w:pPr>
            <w:r w:rsidRPr="004A56A8">
              <w:rPr>
                <w:rFonts w:eastAsiaTheme="minorEastAsia" w:cs="Times New Roman"/>
                <w:noProof/>
              </w:rPr>
              <w:drawing>
                <wp:inline distT="0" distB="0" distL="0" distR="0" wp14:anchorId="426062A4" wp14:editId="79C08B13">
                  <wp:extent cx="2700000" cy="223452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000" cy="2234525"/>
                          </a:xfrm>
                          <a:prstGeom prst="rect">
                            <a:avLst/>
                          </a:prstGeom>
                          <a:noFill/>
                        </pic:spPr>
                      </pic:pic>
                    </a:graphicData>
                  </a:graphic>
                </wp:inline>
              </w:drawing>
            </w:r>
            <w:r w:rsidR="00BB36E7" w:rsidRPr="004A56A8">
              <w:rPr>
                <w:rFonts w:eastAsiaTheme="minorEastAsia" w:cs="Times New Roman"/>
                <w:noProof/>
              </w:rPr>
              <w:drawing>
                <wp:inline distT="0" distB="0" distL="0" distR="0" wp14:anchorId="03817704" wp14:editId="0E419687">
                  <wp:extent cx="2700000" cy="2211129"/>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2211129"/>
                          </a:xfrm>
                          <a:prstGeom prst="rect">
                            <a:avLst/>
                          </a:prstGeom>
                          <a:noFill/>
                        </pic:spPr>
                      </pic:pic>
                    </a:graphicData>
                  </a:graphic>
                </wp:inline>
              </w:drawing>
            </w:r>
          </w:p>
        </w:tc>
      </w:tr>
      <w:tr w:rsidR="00764A3B" w:rsidRPr="004A56A8" w14:paraId="0794710B" w14:textId="77777777" w:rsidTr="00E129E5">
        <w:tc>
          <w:tcPr>
            <w:tcW w:w="9016" w:type="dxa"/>
            <w:gridSpan w:val="2"/>
            <w:vAlign w:val="bottom"/>
          </w:tcPr>
          <w:p w14:paraId="4E3FFB31" w14:textId="77777777" w:rsidR="00764A3B" w:rsidRPr="004A56A8" w:rsidRDefault="00764A3B" w:rsidP="00452DFE">
            <w:pPr>
              <w:snapToGrid w:val="0"/>
              <w:jc w:val="center"/>
              <w:rPr>
                <w:rFonts w:eastAsiaTheme="minorEastAsia" w:cs="Times New Roman"/>
              </w:rPr>
            </w:pPr>
          </w:p>
        </w:tc>
      </w:tr>
    </w:tbl>
    <w:p w14:paraId="18047FDB" w14:textId="6BA0B253" w:rsidR="00710429" w:rsidRPr="004764C9" w:rsidRDefault="00D42AB5" w:rsidP="004764C9">
      <w:pPr>
        <w:pStyle w:val="aa"/>
        <w:snapToGrid w:val="0"/>
        <w:jc w:val="center"/>
        <w:rPr>
          <w:rFonts w:eastAsiaTheme="minorEastAsia" w:cs="Times New Roman" w:hint="eastAsia"/>
          <w:i w:val="0"/>
          <w:color w:val="auto"/>
        </w:rPr>
      </w:pPr>
      <w:bookmarkStart w:id="40" w:name="_Ref463554729"/>
      <w:r w:rsidRPr="004A56A8">
        <w:rPr>
          <w:rFonts w:cs="Times New Roman"/>
          <w:i w:val="0"/>
          <w:color w:val="auto"/>
        </w:rPr>
        <w:t xml:space="preserve">Figure </w:t>
      </w:r>
      <w:r w:rsidR="0033501A" w:rsidRPr="004A56A8">
        <w:rPr>
          <w:rFonts w:cs="Times New Roman"/>
          <w:i w:val="0"/>
          <w:color w:val="auto"/>
        </w:rPr>
        <w:fldChar w:fldCharType="begin"/>
      </w:r>
      <w:r w:rsidR="0033501A" w:rsidRPr="004A56A8">
        <w:rPr>
          <w:rFonts w:cs="Times New Roman"/>
          <w:i w:val="0"/>
          <w:color w:val="auto"/>
        </w:rPr>
        <w:instrText xml:space="preserve"> SEQ Figure \* ARABIC </w:instrText>
      </w:r>
      <w:r w:rsidR="0033501A" w:rsidRPr="004A56A8">
        <w:rPr>
          <w:rFonts w:cs="Times New Roman"/>
          <w:i w:val="0"/>
          <w:color w:val="auto"/>
        </w:rPr>
        <w:fldChar w:fldCharType="separate"/>
      </w:r>
      <w:r w:rsidR="005F4BF0">
        <w:rPr>
          <w:rFonts w:cs="Times New Roman"/>
          <w:i w:val="0"/>
          <w:noProof/>
          <w:color w:val="auto"/>
        </w:rPr>
        <w:t>4</w:t>
      </w:r>
      <w:r w:rsidR="0033501A" w:rsidRPr="004A56A8">
        <w:rPr>
          <w:rFonts w:cs="Times New Roman"/>
          <w:i w:val="0"/>
          <w:noProof/>
          <w:color w:val="auto"/>
        </w:rPr>
        <w:fldChar w:fldCharType="end"/>
      </w:r>
      <w:bookmarkEnd w:id="40"/>
    </w:p>
    <w:p w14:paraId="460108CE" w14:textId="77777777" w:rsidR="009813C6" w:rsidRPr="004A56A8" w:rsidRDefault="009813C6" w:rsidP="009813C6">
      <w:pPr>
        <w:pStyle w:val="1"/>
        <w:snapToGrid w:val="0"/>
        <w:rPr>
          <w:rFonts w:ascii="Times New Roman" w:hAnsi="Times New Roman" w:cs="Times New Roman"/>
          <w:color w:val="auto"/>
        </w:rPr>
      </w:pPr>
      <w:bookmarkStart w:id="41" w:name="_Toc476237030"/>
      <w:r w:rsidRPr="004A56A8">
        <w:rPr>
          <w:rFonts w:ascii="Times New Roman" w:hAnsi="Times New Roman" w:cs="Times New Roman"/>
          <w:color w:val="auto"/>
        </w:rPr>
        <w:t>5. Discussion</w:t>
      </w:r>
      <w:bookmarkEnd w:id="41"/>
    </w:p>
    <w:p w14:paraId="297FF97A" w14:textId="2F552782" w:rsidR="009813C6" w:rsidRPr="004A56A8" w:rsidRDefault="009813C6" w:rsidP="004764C9">
      <w:pPr>
        <w:snapToGrid w:val="0"/>
        <w:ind w:firstLine="420"/>
        <w:rPr>
          <w:rFonts w:cs="Times New Roman" w:hint="eastAsia"/>
          <w:lang w:eastAsia="ja-JP"/>
        </w:rPr>
      </w:pPr>
      <w:r w:rsidRPr="004A56A8">
        <w:rPr>
          <w:rFonts w:eastAsiaTheme="minorEastAsia" w:cs="Times New Roman"/>
        </w:rPr>
        <w:t>This</w:t>
      </w:r>
      <w:r w:rsidR="00D15BCE">
        <w:rPr>
          <w:rFonts w:eastAsiaTheme="minorEastAsia" w:cs="Times New Roman"/>
        </w:rPr>
        <w:t xml:space="preserve"> study focuses</w:t>
      </w:r>
      <w:r w:rsidRPr="004A56A8">
        <w:rPr>
          <w:rFonts w:eastAsiaTheme="minorEastAsia" w:cs="Times New Roman"/>
        </w:rPr>
        <w:t xml:space="preserve"> on small sample size, using 9 explanatory variables to describe the variety of subway ridership in a </w:t>
      </w:r>
      <w:r w:rsidR="00F250ED" w:rsidRPr="004A56A8">
        <w:rPr>
          <w:rFonts w:eastAsiaTheme="minorEastAsia" w:cs="Times New Roman"/>
        </w:rPr>
        <w:t>local central</w:t>
      </w:r>
      <w:r w:rsidRPr="004A56A8">
        <w:rPr>
          <w:rFonts w:eastAsiaTheme="minorEastAsia" w:cs="Times New Roman"/>
        </w:rPr>
        <w:t xml:space="preserve"> </w:t>
      </w:r>
      <w:r w:rsidR="00D15BCE">
        <w:rPr>
          <w:rFonts w:eastAsiaTheme="minorEastAsia" w:cs="Times New Roman"/>
        </w:rPr>
        <w:t>city with 35 subway stations,</w:t>
      </w:r>
      <w:r w:rsidRPr="004A56A8">
        <w:rPr>
          <w:rFonts w:eastAsiaTheme="minorEastAsia" w:cs="Times New Roman"/>
        </w:rPr>
        <w:t xml:space="preserve"> while regarding the outcomes of some existed studies in </w:t>
      </w:r>
      <w:r w:rsidRPr="004A56A8">
        <w:rPr>
          <w:rFonts w:eastAsiaTheme="minorEastAsia" w:cs="Times New Roman"/>
        </w:rPr>
        <w:fldChar w:fldCharType="begin"/>
      </w:r>
      <w:r w:rsidRPr="004A56A8">
        <w:rPr>
          <w:rFonts w:eastAsiaTheme="minorEastAsia" w:cs="Times New Roman"/>
        </w:rPr>
        <w:instrText xml:space="preserve"> REF _Ref465547810 \h  \* MERGEFORMAT </w:instrText>
      </w:r>
      <w:r w:rsidRPr="004A56A8">
        <w:rPr>
          <w:rFonts w:eastAsiaTheme="minorEastAsia" w:cs="Times New Roman"/>
        </w:rPr>
      </w:r>
      <w:r w:rsidRPr="004A56A8">
        <w:rPr>
          <w:rFonts w:eastAsiaTheme="minorEastAsia" w:cs="Times New Roman"/>
        </w:rPr>
        <w:fldChar w:fldCharType="separate"/>
      </w:r>
      <w:r w:rsidR="005F4BF0" w:rsidRPr="004A56A8">
        <w:rPr>
          <w:rFonts w:cs="Times New Roman"/>
        </w:rPr>
        <w:t xml:space="preserve">Table </w:t>
      </w:r>
      <w:r w:rsidR="005F4BF0">
        <w:rPr>
          <w:rFonts w:cs="Times New Roman"/>
          <w:noProof/>
        </w:rPr>
        <w:t>1</w:t>
      </w:r>
      <w:r w:rsidRPr="004A56A8">
        <w:rPr>
          <w:rFonts w:eastAsiaTheme="minorEastAsia" w:cs="Times New Roman"/>
        </w:rPr>
        <w:fldChar w:fldCharType="end"/>
      </w:r>
      <w:r w:rsidRPr="004A56A8">
        <w:rPr>
          <w:rFonts w:eastAsiaTheme="minorEastAsia" w:cs="Times New Roman"/>
        </w:rPr>
        <w:t xml:space="preserve">, most of these studies have a middle sample size (ranged from 150-450), and the number of explanatory variables is general about 10. The adjusted </w:t>
      </w:r>
      <w:r w:rsidRPr="004A56A8">
        <w:rPr>
          <w:rFonts w:eastAsiaTheme="minorEastAsia" w:cs="Times New Roman"/>
          <w:i/>
        </w:rPr>
        <w:t>R</w:t>
      </w:r>
      <w:r w:rsidRPr="004A56A8">
        <w:rPr>
          <w:rFonts w:eastAsiaTheme="minorEastAsia" w:cs="Times New Roman"/>
          <w:i/>
          <w:vertAlign w:val="superscript"/>
        </w:rPr>
        <w:t>2</w:t>
      </w:r>
      <w:r w:rsidRPr="004A56A8">
        <w:rPr>
          <w:rFonts w:eastAsiaTheme="minorEastAsia" w:cs="Times New Roman"/>
        </w:rPr>
        <w:t xml:space="preserve"> (0.96) in this study is a relatively higher one comparing with other studies. </w:t>
      </w:r>
      <w:r w:rsidR="006F28CC">
        <w:rPr>
          <w:rFonts w:eastAsiaTheme="minorEastAsia" w:cs="Times New Roman"/>
        </w:rPr>
        <w:t>M</w:t>
      </w:r>
      <w:r w:rsidRPr="004A56A8">
        <w:rPr>
          <w:rFonts w:eastAsiaTheme="minorEastAsia" w:cs="Times New Roman"/>
        </w:rPr>
        <w:t xml:space="preserve">ost of the </w:t>
      </w:r>
      <w:r w:rsidR="00D15BCE">
        <w:rPr>
          <w:rFonts w:eastAsiaTheme="minorEastAsia" w:cs="Times New Roman"/>
        </w:rPr>
        <w:t>variation</w:t>
      </w:r>
      <w:r w:rsidRPr="004A56A8">
        <w:rPr>
          <w:rFonts w:eastAsiaTheme="minorEastAsia" w:cs="Times New Roman"/>
        </w:rPr>
        <w:t xml:space="preserve"> in ridership can be explained by the 9 variables in this present model. But the adjusted </w:t>
      </w:r>
      <w:r w:rsidRPr="004A56A8">
        <w:rPr>
          <w:rFonts w:eastAsiaTheme="minorEastAsia" w:cs="Times New Roman"/>
          <w:i/>
        </w:rPr>
        <w:t>R</w:t>
      </w:r>
      <w:r w:rsidRPr="004A56A8">
        <w:rPr>
          <w:rFonts w:eastAsiaTheme="minorEastAsia" w:cs="Times New Roman"/>
          <w:i/>
          <w:vertAlign w:val="superscript"/>
        </w:rPr>
        <w:t xml:space="preserve">2 </w:t>
      </w:r>
      <w:r w:rsidRPr="004A56A8">
        <w:rPr>
          <w:rFonts w:eastAsiaTheme="minorEastAsia" w:cs="Times New Roman"/>
        </w:rPr>
        <w:t>is not the only</w:t>
      </w:r>
      <w:r w:rsidR="0032267F" w:rsidRPr="0032267F">
        <w:t xml:space="preserve"> </w:t>
      </w:r>
      <w:r w:rsidR="0032267F">
        <w:rPr>
          <w:rFonts w:eastAsiaTheme="minorEastAsia" w:cs="Times New Roman"/>
        </w:rPr>
        <w:t>j</w:t>
      </w:r>
      <w:r w:rsidR="0032267F" w:rsidRPr="0032267F">
        <w:rPr>
          <w:rFonts w:eastAsiaTheme="minorEastAsia" w:cs="Times New Roman"/>
        </w:rPr>
        <w:t>udgment</w:t>
      </w:r>
      <w:r w:rsidRPr="004A56A8">
        <w:rPr>
          <w:rFonts w:eastAsiaTheme="minorEastAsia" w:cs="Times New Roman"/>
        </w:rPr>
        <w:t xml:space="preserve"> criterion in</w:t>
      </w:r>
      <w:r w:rsidR="00762FBC">
        <w:rPr>
          <w:rFonts w:eastAsiaTheme="minorEastAsia" w:cs="Times New Roman"/>
        </w:rPr>
        <w:t xml:space="preserve"> the</w:t>
      </w:r>
      <w:r w:rsidRPr="004A56A8">
        <w:rPr>
          <w:rFonts w:eastAsiaTheme="minorEastAsia" w:cs="Times New Roman"/>
        </w:rPr>
        <w:t xml:space="preserve"> </w:t>
      </w:r>
      <w:r w:rsidRPr="00762FBC">
        <w:rPr>
          <w:rFonts w:eastAsiaTheme="minorEastAsia" w:cs="Times New Roman"/>
          <w:noProof/>
        </w:rPr>
        <w:t>regression</w:t>
      </w:r>
      <w:r w:rsidRPr="004A56A8">
        <w:rPr>
          <w:rFonts w:eastAsiaTheme="minorEastAsia" w:cs="Times New Roman"/>
        </w:rPr>
        <w:t xml:space="preserve"> model, especially in</w:t>
      </w:r>
      <w:r w:rsidR="00762FBC">
        <w:rPr>
          <w:rFonts w:eastAsiaTheme="minorEastAsia" w:cs="Times New Roman"/>
        </w:rPr>
        <w:t xml:space="preserve"> the</w:t>
      </w:r>
      <w:r w:rsidRPr="004A56A8">
        <w:rPr>
          <w:rFonts w:eastAsiaTheme="minorEastAsia" w:cs="Times New Roman"/>
        </w:rPr>
        <w:t xml:space="preserve"> </w:t>
      </w:r>
      <w:r w:rsidRPr="00762FBC">
        <w:rPr>
          <w:rFonts w:eastAsiaTheme="minorEastAsia" w:cs="Times New Roman"/>
          <w:noProof/>
        </w:rPr>
        <w:t>small</w:t>
      </w:r>
      <w:r w:rsidRPr="004A56A8">
        <w:rPr>
          <w:rFonts w:eastAsiaTheme="minorEastAsia" w:cs="Times New Roman"/>
        </w:rPr>
        <w:t xml:space="preserve"> sample case. The result of this stu</w:t>
      </w:r>
      <w:r w:rsidR="0032267F">
        <w:rPr>
          <w:rFonts w:eastAsiaTheme="minorEastAsia" w:cs="Times New Roman"/>
        </w:rPr>
        <w:t>dy shows</w:t>
      </w:r>
      <w:r w:rsidRPr="004A56A8">
        <w:rPr>
          <w:rFonts w:eastAsiaTheme="minorEastAsia" w:cs="Times New Roman"/>
        </w:rPr>
        <w:t xml:space="preserve"> that there are 3 variables, which are bus capacity, </w:t>
      </w:r>
      <w:r w:rsidRPr="004A56A8">
        <w:rPr>
          <w:rFonts w:cs="Times New Roman"/>
          <w:lang w:eastAsia="ja-JP"/>
        </w:rPr>
        <w:t>job-resident</w:t>
      </w:r>
      <w:r w:rsidRPr="004A56A8">
        <w:rPr>
          <w:rFonts w:eastAsiaTheme="minorEastAsia" w:cs="Times New Roman"/>
        </w:rPr>
        <w:t xml:space="preserve"> </w:t>
      </w:r>
      <w:r w:rsidRPr="00762FBC">
        <w:rPr>
          <w:rFonts w:eastAsiaTheme="minorEastAsia" w:cs="Times New Roman"/>
          <w:noProof/>
        </w:rPr>
        <w:t>balance</w:t>
      </w:r>
      <w:r w:rsidR="00762FBC">
        <w:rPr>
          <w:rFonts w:eastAsiaTheme="minorEastAsia" w:cs="Times New Roman"/>
          <w:noProof/>
        </w:rPr>
        <w:t>,</w:t>
      </w:r>
      <w:r w:rsidRPr="004A56A8">
        <w:rPr>
          <w:rFonts w:eastAsiaTheme="minorEastAsia" w:cs="Times New Roman"/>
        </w:rPr>
        <w:t xml:space="preserve"> and tenant proportion, impacting </w:t>
      </w:r>
      <w:r w:rsidRPr="004A56A8">
        <w:rPr>
          <w:rFonts w:eastAsiaTheme="minorEastAsia" w:cs="Times New Roman"/>
        </w:rPr>
        <w:lastRenderedPageBreak/>
        <w:t>negative effect on ridership, while the others 6 variables plays positive effect. It is interesting to note from the coefficient that although the variables of bus capacity and bus accessibility have a strong positive correlation with statistical significance, they perform fully opposite effect on the independent variable.</w:t>
      </w:r>
      <w:r w:rsidRPr="004A56A8">
        <w:rPr>
          <w:rFonts w:cs="Times New Roman"/>
          <w:lang w:eastAsia="ja-JP"/>
        </w:rPr>
        <w:t xml:space="preserve"> </w:t>
      </w:r>
      <w:r w:rsidRPr="00704C84">
        <w:rPr>
          <w:rFonts w:cs="Times New Roman"/>
          <w:noProof/>
          <w:lang w:eastAsia="ja-JP"/>
        </w:rPr>
        <w:t>Regarding</w:t>
      </w:r>
      <w:r w:rsidRPr="004A56A8">
        <w:rPr>
          <w:rFonts w:cs="Times New Roman"/>
          <w:lang w:eastAsia="ja-JP"/>
        </w:rPr>
        <w:t xml:space="preserve"> the coefficient showed in </w:t>
      </w:r>
      <w:r w:rsidRPr="004A56A8">
        <w:rPr>
          <w:rFonts w:cs="Times New Roman"/>
          <w:lang w:eastAsia="ja-JP"/>
        </w:rPr>
        <w:fldChar w:fldCharType="begin"/>
      </w:r>
      <w:r w:rsidRPr="004A56A8">
        <w:rPr>
          <w:rFonts w:cs="Times New Roman"/>
          <w:lang w:eastAsia="ja-JP"/>
        </w:rPr>
        <w:instrText xml:space="preserve"> REF _Ref472705381 \h  \* MERGEFORMAT </w:instrText>
      </w:r>
      <w:r w:rsidRPr="004A56A8">
        <w:rPr>
          <w:rFonts w:cs="Times New Roman"/>
          <w:lang w:eastAsia="ja-JP"/>
        </w:rPr>
      </w:r>
      <w:r w:rsidRPr="004A56A8">
        <w:rPr>
          <w:rFonts w:cs="Times New Roman"/>
          <w:lang w:eastAsia="ja-JP"/>
        </w:rPr>
        <w:fldChar w:fldCharType="separate"/>
      </w:r>
      <w:r w:rsidR="005F4BF0" w:rsidRPr="004A56A8">
        <w:rPr>
          <w:rFonts w:cs="Times New Roman"/>
        </w:rPr>
        <w:t xml:space="preserve">Table </w:t>
      </w:r>
      <w:r w:rsidR="005F4BF0">
        <w:rPr>
          <w:rFonts w:cs="Times New Roman"/>
          <w:noProof/>
        </w:rPr>
        <w:t>7</w:t>
      </w:r>
      <w:r w:rsidRPr="004A56A8">
        <w:rPr>
          <w:rFonts w:cs="Times New Roman"/>
          <w:lang w:eastAsia="ja-JP"/>
        </w:rPr>
        <w:fldChar w:fldCharType="end"/>
      </w:r>
      <w:r w:rsidRPr="004A56A8">
        <w:rPr>
          <w:rFonts w:eastAsiaTheme="minorEastAsia" w:cs="Times New Roman"/>
        </w:rPr>
        <w:t xml:space="preserve"> </w:t>
      </w:r>
      <w:r w:rsidRPr="004A56A8">
        <w:rPr>
          <w:rFonts w:cs="Times New Roman"/>
          <w:lang w:eastAsia="ja-JP"/>
        </w:rPr>
        <w:t xml:space="preserve">obtained from the two models and 9 variables, </w:t>
      </w:r>
      <w:r w:rsidR="006F28CC" w:rsidRPr="004A56A8">
        <w:rPr>
          <w:rFonts w:cs="Times New Roman"/>
          <w:lang w:eastAsia="ja-JP"/>
        </w:rPr>
        <w:t>the</w:t>
      </w:r>
      <w:r w:rsidRPr="004A56A8">
        <w:rPr>
          <w:rFonts w:cs="Times New Roman"/>
          <w:lang w:eastAsia="ja-JP"/>
        </w:rPr>
        <w:t xml:space="preserve"> coefficients in both OLS model and MGWR model have consistent signs and similar values. The rationale of estimated results </w:t>
      </w:r>
      <w:r w:rsidR="00410371">
        <w:rPr>
          <w:rFonts w:cs="Times New Roman"/>
          <w:lang w:eastAsia="ja-JP"/>
        </w:rPr>
        <w:t>will</w:t>
      </w:r>
      <w:r w:rsidRPr="004A56A8">
        <w:rPr>
          <w:rFonts w:cs="Times New Roman"/>
          <w:lang w:eastAsia="ja-JP"/>
        </w:rPr>
        <w:t xml:space="preserve"> be discussed from the </w:t>
      </w:r>
      <w:r w:rsidR="004764C9">
        <w:rPr>
          <w:rFonts w:cs="Times New Roman"/>
          <w:lang w:eastAsia="ja-JP"/>
        </w:rPr>
        <w:t>three categories of indicators.</w:t>
      </w:r>
    </w:p>
    <w:p w14:paraId="2D928F71" w14:textId="7D7D48FE" w:rsidR="009813C6" w:rsidRPr="004A56A8" w:rsidRDefault="003A37CB" w:rsidP="009813C6">
      <w:pPr>
        <w:pStyle w:val="3"/>
        <w:snapToGrid w:val="0"/>
        <w:rPr>
          <w:rFonts w:ascii="Times New Roman" w:hAnsi="Times New Roman" w:cs="Times New Roman"/>
          <w:color w:val="auto"/>
          <w:lang w:eastAsia="ja-JP"/>
        </w:rPr>
      </w:pPr>
      <w:bookmarkStart w:id="42" w:name="_Toc476237031"/>
      <w:r>
        <w:rPr>
          <w:rFonts w:ascii="Times New Roman" w:hAnsi="Times New Roman" w:cs="Times New Roman"/>
          <w:color w:val="auto"/>
          <w:lang w:eastAsia="ja-JP"/>
        </w:rPr>
        <w:t>Built environment</w:t>
      </w:r>
      <w:bookmarkEnd w:id="42"/>
    </w:p>
    <w:p w14:paraId="6A95BEE2" w14:textId="61957562" w:rsidR="009813C6" w:rsidRPr="004A56A8" w:rsidRDefault="003A37CB" w:rsidP="009813C6">
      <w:pPr>
        <w:ind w:firstLine="420"/>
        <w:rPr>
          <w:rFonts w:eastAsiaTheme="minorEastAsia" w:cs="Times New Roman"/>
        </w:rPr>
      </w:pPr>
      <w:r>
        <w:rPr>
          <w:rFonts w:eastAsiaTheme="minorEastAsia" w:cs="Times New Roman"/>
        </w:rPr>
        <w:t>Built environment</w:t>
      </w:r>
      <w:r w:rsidR="009813C6" w:rsidRPr="004A56A8">
        <w:rPr>
          <w:rFonts w:eastAsiaTheme="minorEastAsia" w:cs="Times New Roman"/>
        </w:rPr>
        <w:t xml:space="preserve"> has </w:t>
      </w:r>
      <w:r w:rsidR="004623AF">
        <w:rPr>
          <w:rFonts w:eastAsiaTheme="minorEastAsia" w:cs="Times New Roman" w:hint="eastAsia"/>
        </w:rPr>
        <w:t>been</w:t>
      </w:r>
      <w:r w:rsidR="009813C6" w:rsidRPr="004A56A8">
        <w:rPr>
          <w:rFonts w:eastAsiaTheme="minorEastAsia" w:cs="Times New Roman"/>
        </w:rPr>
        <w:t xml:space="preserve"> considered as</w:t>
      </w:r>
      <w:r w:rsidR="00762FBC">
        <w:rPr>
          <w:rFonts w:eastAsiaTheme="minorEastAsia" w:cs="Times New Roman"/>
        </w:rPr>
        <w:t xml:space="preserve"> a</w:t>
      </w:r>
      <w:r w:rsidR="004623AF">
        <w:rPr>
          <w:rFonts w:eastAsiaTheme="minorEastAsia" w:cs="Times New Roman"/>
        </w:rPr>
        <w:t xml:space="preserve"> </w:t>
      </w:r>
      <w:r w:rsidR="004623AF" w:rsidRPr="00762FBC">
        <w:rPr>
          <w:rFonts w:eastAsiaTheme="minorEastAsia" w:cs="Times New Roman"/>
          <w:noProof/>
        </w:rPr>
        <w:t>critical</w:t>
      </w:r>
      <w:r w:rsidR="004623AF">
        <w:rPr>
          <w:rFonts w:eastAsiaTheme="minorEastAsia" w:cs="Times New Roman"/>
        </w:rPr>
        <w:t xml:space="preserve"> driver for influencing transit ridership</w:t>
      </w:r>
      <w:r w:rsidR="009813C6"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"10.1016/j.cities.2010.05.001", "ISBN" : "0264-2751", "ISSN" : "02642751", "abstract" : "This study is an investigation into the factors affecting Metro demand at a station level. These factors were examined in the Seoul metropolitan area, which is one of the most densely populated regions in the world. A regression analysis was conducted with weekly average of station boardings as the dependent variable. Twenty-four independent variables were chosen based on insights and findings from previous studies. They were categorized into three groups: built environment, external connectivity, and intermodal connection. Seven variables proved to be significantly associated with station boardings: employment, commercial floor area, office floor area, net population density, number of transfers, number of feeder bus lines, and a dummy variable indicating transfer stations. Furthermore, in order to identify indirect or cyclic relationships among variables in generating station boardings, which cannot be accounted for in regression analysis, a structural equation model (SEM) was adopted. Prior to the model identification, a conceptual framework was hypothesized. After testing a number of candidate SEMs within the framework, the final SEM was established. All links in the final model were statistically significant. Several links represented cyclic relationships between variables. As a result, some variables that were insignificant in the regression analysis were included in the final SEM. Variables in the external connectivity group were found to be associated with station boardings, and variables for land use and walkability proved to be indirectly related to station boardings through employment. In particular, the number of feeder bus lines was found to have a reciprocal relationship with station boardings. Several separate links represented a cyclic relationship between external connectivity and intermodal connection. ?? 2010 Elsevier Ltd.", "author" : [ { "dropping-particle" : "", "family" : "Sohn", "given" : "Keemin", "non-dropping-particle" : "", "parse-names" : false, "suffix" : "" }, { "dropping-particle" : "", "family" : "Shim", "given" : "Hyunjin", "non-dropping-particle" : "", "parse-names" : false, "suffix" : "" } ], "container-title" : "Cities", "id" : "ITEM-1", "issue" : "5", "issued" : { "date-parts" : [ [ "2010" ] ] }, "note" : "Factors; Model\n\nSEM\n\nSeven variables proved to be significantly associated with station boardings: employment, commercial floor area, office floor area, net population density, number of transfers, num- ber of feeder bus lines, and a dummy variable indicating transfer stations.\n\n\u63d0\u51fa\u4e86\u5f88\u591a\u65b0\u6307\u6807\uff0c\u6709\u8f83\u5927\u53c2\u8003\u4ef7\u503c\n\u4f7f\u7528\u4e86\u5efa\u7b51\u9762\u79ef\uff0c\u7528\u5730\u6df7\u5408\u5ea6\u7b49\u5173\u952e\u6307\u6807", "page" : "358-368", "title" : "Factors generating boardings at Metro stations in the Seoul metropolitan area", "type" : "article", "volume" : "27" }, "uris" : [ "http://www.mendeley.com/documents/?uuid=c5b5422e-d7ce-44bb-b6e5-3948ddd81a6d" ] } ], "mendeley" : { "formattedCitation" : "[23]", "plainTextFormattedCitation" : "[23]", "previouslyFormattedCitation" : "[23]" }, "properties" : { "noteIndex" : 0 }, "schema" : "https://github.com/citation-style-language/schema/raw/master/csl-citation.json" }</w:instrText>
      </w:r>
      <w:r w:rsidR="009813C6" w:rsidRPr="004A56A8">
        <w:rPr>
          <w:rFonts w:eastAsiaTheme="minorEastAsia" w:cs="Times New Roman"/>
        </w:rPr>
        <w:fldChar w:fldCharType="separate"/>
      </w:r>
      <w:r w:rsidR="00E442DB" w:rsidRPr="00E442DB">
        <w:rPr>
          <w:rFonts w:eastAsiaTheme="minorEastAsia" w:cs="Times New Roman"/>
          <w:noProof/>
        </w:rPr>
        <w:t>[23]</w:t>
      </w:r>
      <w:r w:rsidR="009813C6" w:rsidRPr="004A56A8">
        <w:rPr>
          <w:rFonts w:eastAsiaTheme="minorEastAsia" w:cs="Times New Roman"/>
        </w:rPr>
        <w:fldChar w:fldCharType="end"/>
      </w:r>
      <w:r w:rsidR="00CD0C0C">
        <w:rPr>
          <w:rFonts w:eastAsiaTheme="minorEastAsia" w:cs="Times New Roman"/>
        </w:rPr>
        <w:t>,</w:t>
      </w:r>
      <w:r w:rsidR="009813C6" w:rsidRPr="004A56A8">
        <w:rPr>
          <w:rFonts w:eastAsiaTheme="minorEastAsia" w:cs="Times New Roman"/>
        </w:rPr>
        <w:t xml:space="preserve"> and some results of empirical studies have supported it </w:t>
      </w:r>
      <w:r w:rsidR="009813C6"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"10.1016/j.cities.2013.07.002", "ISBN" : "0264-2751", "ISSN" : "02642751", "abstract" : "China is undertaking one of the most ambitious rail expansions in the world. This paper investigated the impacts of factors on ridership within Metro stations' pedestrian catchment area (PCA) in Nanjing, China. Direct ridership model was developed to explain the ridership at 55 Metro stations using a Geographic Information System (GIS) and multiple regression analysis. Independent variables included factors measuring land use, external connectivity, intermodal connection, and station context. Six variables were found to be significantly associated with Metro station ridership at the 0.05 level: population, business/office floor area, CBD dummy variable, number of education buildings, entertainment venues and shop centers. Five variables were proved to be related to station ridership at the 0.01 significance level: employment, road length, feeder bus lines, bicycle park-and-ride (P&amp;R) spaces, and transfer dummy variable. In particular, CBD dummy variable, the number of education buildings, entertainment venues and shop centers, and bicycle P&amp;R spaces were found to be significantly connected to Metro station ridership in the present study. The results not only confirm some findings from previous studies but also show distinct differences regarding some variables specific to the Chinese context. ?? 2013 Elsevier Ltd.", "author" : [ { "dropping-particle" : "", "family" : "Zhao", "given" : "Jinbao", "non-dropping-particle" : "", "parse-names" : false, "suffix" : "" }, { "dropping-particle" : "", "family" : "Deng", "given" : "Wei", "non-dropping-particle" : "", "parse-names" : false, "suffix" : "" }, { "dropping-particle" : "", "family" : "Song", "given" : "Yan", "non-dropping-particle" : "", "parse-names" : false, "suffix" : "" }, { "dropping-particle" : "", "family" : "Zhu", "given" : "Yueran", "non-dropping-particle" : "", "parse-names" : false, "suffix" : "" } ], "container-title" : "Cities", "id" : "ITEM-1", "issued" : { "date-parts" : [ [ "2013" ] ] }, "note" : "Factors; Model\n\n\u6574\u4f53\u6709\u8f83\u5927\u53c2\u8003\u4ef7\u503c\uff0c\u6574\u4f53\u56de\u5f52\u7ed3\u679c\u548c\u6211\u5f88\u50cf, \u5c0f\u6837\u672c\n\nDiscussion\u5f88\u6709\u4ef7\u503c", "page" : "114-124", "title" : "What influences Metro station ridership in China? Insights from Nanjing", "type" : "article", "volume" : "35" }, "uris" : [ "http://www.mendeley.com/documents/?uuid=5707e379-56a6-42cf-b1a8-e315c98eb7b9" ] }, { "id" : "ITEM-2", "itemData" : { "DOI" : "10.1016/j.landusepol.2012.04.017", "ISBN" : "0264-8377", "ISSN" : "02648377", "abstract" : "In this article we attempt to establish the connections between transit ridership and land use and socio-economic variables, and project future ridership under different scenarios. We subdivided the state of Maryland, USA into 1151 Statewide Modeling Zones and developed a set of variables for the base year (2000). We estimated multiple models of transit ridership - using ordinary least squares and spatial error modeling approaches - for the entire state. We also test for the determinants of ridership within urban, suburban and rural typologies. We find that land use type, transit accessibility, income, and density are strongly significant and robust predictors of transit ridership for the statewide and urban areas datasets. We also find that the determinants and their coefficients vary across urban, suburban and rural areas. Next we used a suite of econometric, land use and other models to generate two sets of future transit ridership scenarios under conditions of - (a) business as usual and (b) high energy price - for a 30-year horizon. We analyze these scenarios to demonstrate the value of our approach for state-level decision-making. ?? 2012 Elsevier Ltd.", "author" : [ { "dropping-particle" : "", "family" : "Chakraborty", "given" : "Arnab", "non-dropping-particle" : "", "parse-names" : false, "suffix" : "" }, { "dropping-particle" : "", "family" : "Mishra", "given" : "Sabyasachee", "non-dropping-particle" : "", "parse-names" : false, "suffix" : "" } ], "container-title" : "Land Use Policy", "id" : "ITEM-2", "issue" : "1", "issued" : { "date-parts" : [ [ "2013" ] ] }, "note" : "Factors; Model\n\n\u9898\u76ee\u4e0a\u770b\u548c\u81ea\u5df1\u7684\u7814\u7a76\u7279\u522b\u5339\u914d\uff0c\u52a0\u661f\uff0c\u4ed4\u7ec6\u8bfb\n\n\u5185\u5bb9\u975e\u5e38\u4e00\u822c\uff0c\u6ca1\u4ec0\u4e48\u521b\u65b0\uff0c\u53ea\u80fd\u53c2\u8003\u4e00\u4e0b\u6307\u6807", "page" : "458-469", "title" : "Land use and transit ridership connections: Implications for state-level planning agencies", "type" : "article", "volume" : "30" }, "uris" : [ "http://www.mendeley.com/documents/?uuid=c88b8ccb-eb81-4711-9cd8-fb24c0a913f0" ] } ], "mendeley" : { "formattedCitation" : "[34], [41]", "plainTextFormattedCitation" : "[34], [41]", "previouslyFormattedCitation" : "[34], [41]" }, "properties" : { "noteIndex" : 0 }, "schema" : "https://github.com/citation-style-language/schema/raw/master/csl-citation.json" }</w:instrText>
      </w:r>
      <w:r w:rsidR="009813C6" w:rsidRPr="004A56A8">
        <w:rPr>
          <w:rFonts w:eastAsiaTheme="minorEastAsia" w:cs="Times New Roman"/>
        </w:rPr>
        <w:fldChar w:fldCharType="separate"/>
      </w:r>
      <w:r w:rsidR="00E442DB" w:rsidRPr="00E442DB">
        <w:rPr>
          <w:rFonts w:eastAsiaTheme="minorEastAsia" w:cs="Times New Roman"/>
          <w:noProof/>
        </w:rPr>
        <w:t>[34], [41]</w:t>
      </w:r>
      <w:r w:rsidR="009813C6" w:rsidRPr="004A56A8">
        <w:rPr>
          <w:rFonts w:eastAsiaTheme="minorEastAsia" w:cs="Times New Roman"/>
        </w:rPr>
        <w:fldChar w:fldCharType="end"/>
      </w:r>
      <w:r w:rsidR="009813C6" w:rsidRPr="004A56A8">
        <w:rPr>
          <w:rFonts w:eastAsiaTheme="minorEastAsia" w:cs="Times New Roman"/>
        </w:rPr>
        <w:t xml:space="preserve">. </w:t>
      </w:r>
      <w:r w:rsidR="004623AF" w:rsidRPr="004623AF">
        <w:rPr>
          <w:rFonts w:eastAsiaTheme="minorEastAsia" w:cs="Times New Roman"/>
        </w:rPr>
        <w:t>Built environment can reflect land use density around</w:t>
      </w:r>
      <w:r w:rsidR="00762FBC">
        <w:rPr>
          <w:rFonts w:eastAsiaTheme="minorEastAsia" w:cs="Times New Roman"/>
        </w:rPr>
        <w:t xml:space="preserve"> the</w:t>
      </w:r>
      <w:r w:rsidR="004623AF" w:rsidRPr="004623AF">
        <w:rPr>
          <w:rFonts w:eastAsiaTheme="minorEastAsia" w:cs="Times New Roman"/>
        </w:rPr>
        <w:t xml:space="preserve"> </w:t>
      </w:r>
      <w:r w:rsidR="004623AF" w:rsidRPr="00762FBC">
        <w:rPr>
          <w:rFonts w:eastAsiaTheme="minorEastAsia" w:cs="Times New Roman"/>
          <w:noProof/>
        </w:rPr>
        <w:t>station</w:t>
      </w:r>
      <w:r w:rsidR="004623AF" w:rsidRPr="004623AF">
        <w:rPr>
          <w:rFonts w:eastAsiaTheme="minorEastAsia" w:cs="Times New Roman"/>
        </w:rPr>
        <w:t>, different kind of building function has different demand in using subway</w:t>
      </w:r>
      <w:r w:rsidR="009813C6" w:rsidRPr="004A56A8">
        <w:rPr>
          <w:rFonts w:eastAsiaTheme="minorEastAsia" w:cs="Times New Roman"/>
        </w:rPr>
        <w:t xml:space="preserve"> </w:t>
      </w:r>
      <w:r w:rsidR="009813C6"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"10.1016/j.landusepol.2012.04.017", "ISBN" : "0264-8377", "ISSN" : "02648377", "abstract" : "In this article we attempt to establish the connections between transit ridership and land use and socio-economic variables, and project future ridership under different scenarios. We subdivided the state of Maryland, USA into 1151 Statewide Modeling Zones and developed a set of variables for the base year (2000). We estimated multiple models of transit ridership - using ordinary least squares and spatial error modeling approaches - for the entire state. We also test for the determinants of ridership within urban, suburban and rural typologies. We find that land use type, transit accessibility, income, and density are strongly significant and robust predictors of transit ridership for the statewide and urban areas datasets. We also find that the determinants and their coefficients vary across urban, suburban and rural areas. Next we used a suite of econometric, land use and other models to generate two sets of future transit ridership scenarios under conditions of - (a) business as usual and (b) high energy price - for a 30-year horizon. We analyze these scenarios to demonstrate the value of our approach for state-level decision-making. ?? 2012 Elsevier Ltd.", "author" : [ { "dropping-particle" : "", "family" : "Chakraborty", "given" : "Arnab", "non-dropping-particle" : "", "parse-names" : false, "suffix" : "" }, { "dropping-particle" : "", "family" : "Mishra", "given" : "Sabyasachee", "non-dropping-particle" : "", "parse-names" : false, "suffix" : "" } ], "container-title" : "Land Use Policy", "id" : "ITEM-1", "issue" : "1", "issued" : { "date-parts" : [ [ "2013" ] ] }, "note" : "Factors; Model\n\n\u9898\u76ee\u4e0a\u770b\u548c\u81ea\u5df1\u7684\u7814\u7a76\u7279\u522b\u5339\u914d\uff0c\u52a0\u661f\uff0c\u4ed4\u7ec6\u8bfb\n\n\u5185\u5bb9\u975e\u5e38\u4e00\u822c\uff0c\u6ca1\u4ec0\u4e48\u521b\u65b0\uff0c\u53ea\u80fd\u53c2\u8003\u4e00\u4e0b\u6307\u6807", "page" : "458-469", "title" : "Land use and transit ridership connections: Implications for state-level planning agencies", "type" : "article", "volume" : "30" }, "uris" : [ "http://www.mendeley.com/documents/?uuid=c88b8ccb-eb81-4711-9cd8-fb24c0a913f0" ] } ], "mendeley" : { "formattedCitation" : "[34]", "plainTextFormattedCitation" : "[34]", "previouslyFormattedCitation" : "[34]" }, "properties" : { "noteIndex" : 0 }, "schema" : "https://github.com/citation-style-language/schema/raw/master/csl-citation.json" }</w:instrText>
      </w:r>
      <w:r w:rsidR="009813C6" w:rsidRPr="004A56A8">
        <w:rPr>
          <w:rFonts w:eastAsiaTheme="minorEastAsia" w:cs="Times New Roman"/>
        </w:rPr>
        <w:fldChar w:fldCharType="separate"/>
      </w:r>
      <w:r w:rsidR="00E442DB" w:rsidRPr="00E442DB">
        <w:rPr>
          <w:rFonts w:eastAsiaTheme="minorEastAsia" w:cs="Times New Roman"/>
          <w:noProof/>
        </w:rPr>
        <w:t>[34]</w:t>
      </w:r>
      <w:r w:rsidR="009813C6" w:rsidRPr="004A56A8">
        <w:rPr>
          <w:rFonts w:eastAsiaTheme="minorEastAsia" w:cs="Times New Roman"/>
        </w:rPr>
        <w:fldChar w:fldCharType="end"/>
      </w:r>
      <w:r w:rsidR="009813C6" w:rsidRPr="004A56A8">
        <w:rPr>
          <w:rFonts w:eastAsiaTheme="minorEastAsia" w:cs="Times New Roman"/>
        </w:rPr>
        <w:t xml:space="preserve">. In this study, two variables about building floor area (government area and transportation facility area) </w:t>
      </w:r>
      <w:r w:rsidR="004623AF">
        <w:rPr>
          <w:rFonts w:eastAsiaTheme="minorEastAsia" w:cs="Times New Roman"/>
        </w:rPr>
        <w:t>are</w:t>
      </w:r>
      <w:r w:rsidR="009813C6" w:rsidRPr="004A56A8">
        <w:rPr>
          <w:rFonts w:eastAsiaTheme="minorEastAsia" w:cs="Times New Roman"/>
        </w:rPr>
        <w:t xml:space="preserve"> found to be valid in explaining subway ridership (with statistical significance at 0.05 level). The coefficients showed in </w:t>
      </w:r>
      <w:r w:rsidR="009813C6" w:rsidRPr="004A56A8">
        <w:rPr>
          <w:rFonts w:eastAsiaTheme="minorEastAsia" w:cs="Times New Roman"/>
        </w:rPr>
        <w:fldChar w:fldCharType="begin"/>
      </w:r>
      <w:r w:rsidR="009813C6" w:rsidRPr="004A56A8">
        <w:rPr>
          <w:rFonts w:eastAsiaTheme="minorEastAsia" w:cs="Times New Roman"/>
        </w:rPr>
        <w:instrText xml:space="preserve"> REF _Ref472705381 \h  \* MERGEFORMAT </w:instrText>
      </w:r>
      <w:r w:rsidR="009813C6" w:rsidRPr="004A56A8">
        <w:rPr>
          <w:rFonts w:eastAsiaTheme="minorEastAsia" w:cs="Times New Roman"/>
        </w:rPr>
      </w:r>
      <w:r w:rsidR="009813C6" w:rsidRPr="004A56A8">
        <w:rPr>
          <w:rFonts w:eastAsiaTheme="minorEastAsia" w:cs="Times New Roman"/>
        </w:rPr>
        <w:fldChar w:fldCharType="separate"/>
      </w:r>
      <w:r w:rsidR="005F4BF0" w:rsidRPr="004A56A8">
        <w:rPr>
          <w:rFonts w:cs="Times New Roman"/>
        </w:rPr>
        <w:t xml:space="preserve">Table </w:t>
      </w:r>
      <w:r w:rsidR="005F4BF0">
        <w:rPr>
          <w:rFonts w:cs="Times New Roman"/>
          <w:noProof/>
        </w:rPr>
        <w:t>7</w:t>
      </w:r>
      <w:r w:rsidR="009813C6" w:rsidRPr="004A56A8">
        <w:rPr>
          <w:rFonts w:eastAsiaTheme="minorEastAsia" w:cs="Times New Roman"/>
        </w:rPr>
        <w:fldChar w:fldCharType="end"/>
      </w:r>
      <w:r w:rsidR="009813C6" w:rsidRPr="004A56A8">
        <w:rPr>
          <w:rFonts w:eastAsiaTheme="minorEastAsia" w:cs="Times New Roman"/>
        </w:rPr>
        <w:t xml:space="preserve"> implies that there is an increase of 5/10 passengers per additional 100 m</w:t>
      </w:r>
      <w:r w:rsidR="009813C6" w:rsidRPr="004A56A8">
        <w:rPr>
          <w:rFonts w:eastAsiaTheme="minorEastAsia" w:cs="Times New Roman"/>
          <w:vertAlign w:val="superscript"/>
        </w:rPr>
        <w:t xml:space="preserve">2 </w:t>
      </w:r>
      <w:r w:rsidR="009813C6" w:rsidRPr="004A56A8">
        <w:rPr>
          <w:rFonts w:eastAsiaTheme="minorEastAsia" w:cs="Times New Roman"/>
        </w:rPr>
        <w:t xml:space="preserve">building floor area for government/transportation facility respectively. </w:t>
      </w:r>
    </w:p>
    <w:p w14:paraId="0DC8E655" w14:textId="7D952EB2" w:rsidR="009813C6" w:rsidRPr="004A56A8" w:rsidRDefault="009813C6" w:rsidP="0057063C">
      <w:pPr>
        <w:ind w:firstLine="420"/>
        <w:rPr>
          <w:rFonts w:eastAsiaTheme="minorEastAsia" w:cs="Times New Roman"/>
        </w:rPr>
      </w:pPr>
      <w:r w:rsidRPr="004A56A8">
        <w:rPr>
          <w:rFonts w:eastAsiaTheme="minorEastAsia" w:cs="Times New Roman"/>
        </w:rPr>
        <w:t xml:space="preserve">Refer to the results </w:t>
      </w:r>
      <w:r w:rsidR="00704C84">
        <w:rPr>
          <w:rFonts w:eastAsiaTheme="minorEastAsia" w:cs="Times New Roman"/>
          <w:noProof/>
        </w:rPr>
        <w:t>of</w:t>
      </w:r>
      <w:r w:rsidRPr="004A56A8">
        <w:rPr>
          <w:rFonts w:eastAsiaTheme="minorEastAsia" w:cs="Times New Roman"/>
        </w:rPr>
        <w:t xml:space="preserve"> previous studies, the building floor area of office and commerce was normally considered as the crucial driver for generating transit ridership. However, travel habit and culture</w:t>
      </w:r>
      <w:r w:rsidR="004623AF">
        <w:rPr>
          <w:rFonts w:eastAsiaTheme="minorEastAsia" w:cs="Times New Roman"/>
        </w:rPr>
        <w:t xml:space="preserve"> are not the same in all cities. T</w:t>
      </w:r>
      <w:r w:rsidRPr="004A56A8">
        <w:rPr>
          <w:rFonts w:eastAsiaTheme="minorEastAsia" w:cs="Times New Roman"/>
        </w:rPr>
        <w:t xml:space="preserve">he result </w:t>
      </w:r>
      <w:r w:rsidR="004623AF">
        <w:rPr>
          <w:rFonts w:eastAsiaTheme="minorEastAsia" w:cs="Times New Roman"/>
        </w:rPr>
        <w:t>of</w:t>
      </w:r>
      <w:r w:rsidRPr="004A56A8">
        <w:rPr>
          <w:rFonts w:eastAsiaTheme="minorEastAsia" w:cs="Times New Roman"/>
        </w:rPr>
        <w:t xml:space="preserve"> this study stated that in Fukuoka people working at or </w:t>
      </w:r>
      <w:r w:rsidRPr="00704C84">
        <w:rPr>
          <w:rFonts w:eastAsiaTheme="minorEastAsia" w:cs="Times New Roman"/>
          <w:noProof/>
        </w:rPr>
        <w:t>visiting</w:t>
      </w:r>
      <w:r w:rsidRPr="004A56A8">
        <w:rPr>
          <w:rFonts w:eastAsiaTheme="minorEastAsia" w:cs="Times New Roman"/>
        </w:rPr>
        <w:t xml:space="preserve"> government office are likely to use</w:t>
      </w:r>
      <w:r w:rsidR="00762FBC">
        <w:rPr>
          <w:rFonts w:eastAsiaTheme="minorEastAsia" w:cs="Times New Roman"/>
        </w:rPr>
        <w:t xml:space="preserve"> the</w:t>
      </w:r>
      <w:r w:rsidRPr="004A56A8">
        <w:rPr>
          <w:rFonts w:eastAsiaTheme="minorEastAsia" w:cs="Times New Roman"/>
        </w:rPr>
        <w:t xml:space="preserve"> </w:t>
      </w:r>
      <w:r w:rsidRPr="00762FBC">
        <w:rPr>
          <w:rFonts w:eastAsiaTheme="minorEastAsia" w:cs="Times New Roman"/>
          <w:noProof/>
        </w:rPr>
        <w:t>subway</w:t>
      </w:r>
      <w:r w:rsidRPr="004A56A8">
        <w:rPr>
          <w:rFonts w:eastAsiaTheme="minorEastAsia" w:cs="Times New Roman"/>
        </w:rPr>
        <w:t>. Another valid indicator is building floor area of transportation facilities, which mainly represents the scale of public transit in</w:t>
      </w:r>
      <w:r w:rsidR="00762FBC">
        <w:rPr>
          <w:rFonts w:eastAsiaTheme="minorEastAsia" w:cs="Times New Roman"/>
        </w:rPr>
        <w:t xml:space="preserve"> the</w:t>
      </w:r>
      <w:r w:rsidRPr="004A56A8">
        <w:rPr>
          <w:rFonts w:eastAsiaTheme="minorEastAsia" w:cs="Times New Roman"/>
        </w:rPr>
        <w:t xml:space="preserve"> </w:t>
      </w:r>
      <w:r w:rsidRPr="00762FBC">
        <w:rPr>
          <w:rFonts w:eastAsiaTheme="minorEastAsia" w:cs="Times New Roman"/>
          <w:noProof/>
        </w:rPr>
        <w:t>urban</w:t>
      </w:r>
      <w:r w:rsidRPr="004A56A8">
        <w:rPr>
          <w:rFonts w:eastAsiaTheme="minorEastAsia" w:cs="Times New Roman"/>
        </w:rPr>
        <w:t xml:space="preserve"> area. Obviously, the larger station usually has</w:t>
      </w:r>
      <w:r w:rsidR="00762FBC">
        <w:rPr>
          <w:rFonts w:eastAsiaTheme="minorEastAsia" w:cs="Times New Roman"/>
        </w:rPr>
        <w:t xml:space="preserve"> a</w:t>
      </w:r>
      <w:r w:rsidRPr="004A56A8">
        <w:rPr>
          <w:rFonts w:eastAsiaTheme="minorEastAsia" w:cs="Times New Roman"/>
        </w:rPr>
        <w:t xml:space="preserve"> </w:t>
      </w:r>
      <w:r w:rsidRPr="00762FBC">
        <w:rPr>
          <w:rFonts w:eastAsiaTheme="minorEastAsia" w:cs="Times New Roman"/>
          <w:noProof/>
        </w:rPr>
        <w:t>larger</w:t>
      </w:r>
      <w:r w:rsidRPr="004A56A8">
        <w:rPr>
          <w:rFonts w:eastAsiaTheme="minorEastAsia" w:cs="Times New Roman"/>
        </w:rPr>
        <w:t xml:space="preserve"> scale of passengers, but </w:t>
      </w:r>
      <w:r w:rsidR="004623AF">
        <w:rPr>
          <w:rFonts w:eastAsiaTheme="minorEastAsia" w:cs="Times New Roman"/>
        </w:rPr>
        <w:t xml:space="preserve">the </w:t>
      </w:r>
      <w:r w:rsidRPr="004A56A8">
        <w:rPr>
          <w:rFonts w:eastAsiaTheme="minorEastAsia" w:cs="Times New Roman"/>
        </w:rPr>
        <w:t xml:space="preserve">causal relationship is that </w:t>
      </w:r>
      <w:r w:rsidR="00D60615" w:rsidRPr="004A56A8">
        <w:rPr>
          <w:rFonts w:eastAsiaTheme="minorEastAsia" w:cs="Times New Roman"/>
        </w:rPr>
        <w:t>forecasted</w:t>
      </w:r>
      <w:r w:rsidRPr="004A56A8">
        <w:rPr>
          <w:rFonts w:eastAsiaTheme="minorEastAsia" w:cs="Times New Roman"/>
        </w:rPr>
        <w:t xml:space="preserve"> ridership determined the scale of</w:t>
      </w:r>
      <w:r w:rsidR="00762FBC">
        <w:rPr>
          <w:rFonts w:eastAsiaTheme="minorEastAsia" w:cs="Times New Roman"/>
        </w:rPr>
        <w:t xml:space="preserve"> the</w:t>
      </w:r>
      <w:r w:rsidRPr="004A56A8">
        <w:rPr>
          <w:rFonts w:eastAsiaTheme="minorEastAsia" w:cs="Times New Roman"/>
        </w:rPr>
        <w:t xml:space="preserve"> </w:t>
      </w:r>
      <w:r w:rsidRPr="00762FBC">
        <w:rPr>
          <w:rFonts w:eastAsiaTheme="minorEastAsia" w:cs="Times New Roman"/>
          <w:noProof/>
        </w:rPr>
        <w:t>station</w:t>
      </w:r>
      <w:r w:rsidRPr="004A56A8">
        <w:rPr>
          <w:rFonts w:eastAsiaTheme="minorEastAsia" w:cs="Times New Roman"/>
        </w:rPr>
        <w:t>,</w:t>
      </w:r>
      <w:r w:rsidR="002101BC" w:rsidRPr="004A56A8">
        <w:rPr>
          <w:rFonts w:eastAsiaTheme="minorEastAsia" w:cs="Times New Roman"/>
        </w:rPr>
        <w:t xml:space="preserve"> rather than the opposite direction</w:t>
      </w:r>
      <w:r w:rsidRPr="004A56A8">
        <w:rPr>
          <w:rFonts w:eastAsiaTheme="minorEastAsia" w:cs="Times New Roman"/>
        </w:rPr>
        <w:t xml:space="preserve">. Thus, this indicator of transportation facility can be viewed as an index for posterior evaluation, to judge if the planning is consistent with the fact, but not </w:t>
      </w:r>
      <w:r w:rsidR="002101BC" w:rsidRPr="004A56A8">
        <w:rPr>
          <w:rFonts w:eastAsiaTheme="minorEastAsia" w:cs="Times New Roman"/>
        </w:rPr>
        <w:t xml:space="preserve">a </w:t>
      </w:r>
      <w:r w:rsidRPr="004A56A8">
        <w:rPr>
          <w:rFonts w:eastAsiaTheme="minorEastAsia" w:cs="Times New Roman"/>
        </w:rPr>
        <w:t xml:space="preserve">predictable index. In fact, the variables of office area, commerce </w:t>
      </w:r>
      <w:r w:rsidRPr="00762FBC">
        <w:rPr>
          <w:rFonts w:eastAsiaTheme="minorEastAsia" w:cs="Times New Roman"/>
          <w:noProof/>
        </w:rPr>
        <w:t>area</w:t>
      </w:r>
      <w:r w:rsidR="00762FBC">
        <w:rPr>
          <w:rFonts w:eastAsiaTheme="minorEastAsia" w:cs="Times New Roman"/>
          <w:noProof/>
        </w:rPr>
        <w:t>,</w:t>
      </w:r>
      <w:r w:rsidRPr="004A56A8">
        <w:rPr>
          <w:rFonts w:eastAsiaTheme="minorEastAsia" w:cs="Times New Roman"/>
        </w:rPr>
        <w:t xml:space="preserve"> and residence area </w:t>
      </w:r>
      <w:r w:rsidR="005703BE">
        <w:rPr>
          <w:rFonts w:eastAsiaTheme="minorEastAsia" w:cs="Times New Roman"/>
        </w:rPr>
        <w:t>are</w:t>
      </w:r>
      <w:r w:rsidRPr="004A56A8">
        <w:rPr>
          <w:rFonts w:eastAsiaTheme="minorEastAsia" w:cs="Times New Roman"/>
        </w:rPr>
        <w:t xml:space="preserve"> also placed </w:t>
      </w:r>
      <w:r w:rsidRPr="004A56A8">
        <w:rPr>
          <w:rFonts w:cs="Times New Roman"/>
          <w:lang w:eastAsia="ja-JP"/>
        </w:rPr>
        <w:t xml:space="preserve">on the candidate list, but they </w:t>
      </w:r>
      <w:r w:rsidR="002101BC" w:rsidRPr="004A56A8">
        <w:rPr>
          <w:rFonts w:cs="Times New Roman"/>
          <w:lang w:eastAsia="ja-JP"/>
        </w:rPr>
        <w:t>are not</w:t>
      </w:r>
      <w:r w:rsidRPr="004A56A8">
        <w:rPr>
          <w:rFonts w:eastAsiaTheme="minorEastAsia" w:cs="Times New Roman"/>
        </w:rPr>
        <w:t xml:space="preserve"> </w:t>
      </w:r>
      <w:r w:rsidR="005703BE">
        <w:rPr>
          <w:rFonts w:eastAsiaTheme="minorEastAsia" w:cs="Times New Roman"/>
        </w:rPr>
        <w:t xml:space="preserve">showing </w:t>
      </w:r>
      <w:r w:rsidR="002101BC" w:rsidRPr="004A56A8">
        <w:rPr>
          <w:rFonts w:eastAsiaTheme="minorEastAsia" w:cs="Times New Roman"/>
        </w:rPr>
        <w:t>statistic</w:t>
      </w:r>
      <w:r w:rsidR="005703BE">
        <w:rPr>
          <w:rFonts w:eastAsiaTheme="minorEastAsia" w:cs="Times New Roman"/>
        </w:rPr>
        <w:t>al significance</w:t>
      </w:r>
      <w:r w:rsidRPr="004A56A8">
        <w:rPr>
          <w:rFonts w:eastAsiaTheme="minorEastAsia" w:cs="Times New Roman"/>
        </w:rPr>
        <w:t>. One pos</w:t>
      </w:r>
      <w:r w:rsidR="005703BE">
        <w:rPr>
          <w:rFonts w:eastAsiaTheme="minorEastAsia" w:cs="Times New Roman"/>
        </w:rPr>
        <w:t>sible conjecture is given here:</w:t>
      </w:r>
      <w:r w:rsidR="002101BC" w:rsidRPr="004A56A8">
        <w:rPr>
          <w:rFonts w:eastAsiaTheme="minorEastAsia" w:cs="Times New Roman"/>
        </w:rPr>
        <w:t xml:space="preserve"> </w:t>
      </w:r>
      <w:r w:rsidR="005703BE">
        <w:rPr>
          <w:rFonts w:eastAsiaTheme="minorEastAsia" w:cs="Times New Roman"/>
        </w:rPr>
        <w:t>t</w:t>
      </w:r>
      <w:r w:rsidR="002101BC" w:rsidRPr="004A56A8">
        <w:rPr>
          <w:rFonts w:eastAsiaTheme="minorEastAsia" w:cs="Times New Roman"/>
        </w:rPr>
        <w:t>he</w:t>
      </w:r>
      <w:r w:rsidR="0057063C" w:rsidRPr="004A56A8">
        <w:rPr>
          <w:rFonts w:eastAsiaTheme="minorEastAsia" w:cs="Times New Roman"/>
        </w:rPr>
        <w:t>se</w:t>
      </w:r>
      <w:r w:rsidR="002101BC" w:rsidRPr="004A56A8">
        <w:rPr>
          <w:rFonts w:eastAsiaTheme="minorEastAsia" w:cs="Times New Roman"/>
        </w:rPr>
        <w:t xml:space="preserve"> three indicators </w:t>
      </w:r>
      <w:r w:rsidR="0057063C" w:rsidRPr="004A56A8">
        <w:rPr>
          <w:rFonts w:eastAsiaTheme="minorEastAsia" w:cs="Times New Roman"/>
        </w:rPr>
        <w:t>represent</w:t>
      </w:r>
      <w:r w:rsidR="00762FBC">
        <w:rPr>
          <w:rFonts w:eastAsiaTheme="minorEastAsia" w:cs="Times New Roman"/>
        </w:rPr>
        <w:t xml:space="preserve"> the</w:t>
      </w:r>
      <w:r w:rsidR="0057063C" w:rsidRPr="004A56A8">
        <w:rPr>
          <w:rFonts w:eastAsiaTheme="minorEastAsia" w:cs="Times New Roman"/>
        </w:rPr>
        <w:t xml:space="preserve"> </w:t>
      </w:r>
      <w:r w:rsidR="0057063C" w:rsidRPr="00762FBC">
        <w:rPr>
          <w:rFonts w:eastAsiaTheme="minorEastAsia" w:cs="Times New Roman"/>
          <w:noProof/>
        </w:rPr>
        <w:t>major</w:t>
      </w:r>
      <w:r w:rsidR="0057063C" w:rsidRPr="004A56A8">
        <w:rPr>
          <w:rFonts w:eastAsiaTheme="minorEastAsia" w:cs="Times New Roman"/>
        </w:rPr>
        <w:t xml:space="preserve"> category in building type, but they also contain several subcategories which cannot be expressed in </w:t>
      </w:r>
      <w:r w:rsidR="005703BE">
        <w:rPr>
          <w:rFonts w:eastAsiaTheme="minorEastAsia" w:cs="Times New Roman"/>
        </w:rPr>
        <w:t>the</w:t>
      </w:r>
      <w:r w:rsidR="0057063C" w:rsidRPr="004A56A8">
        <w:rPr>
          <w:rFonts w:eastAsiaTheme="minorEastAsia" w:cs="Times New Roman"/>
        </w:rPr>
        <w:t xml:space="preserve"> indicators. </w:t>
      </w:r>
      <w:r w:rsidR="002101BC" w:rsidRPr="004A56A8">
        <w:rPr>
          <w:rFonts w:eastAsiaTheme="minorEastAsia" w:cs="Times New Roman"/>
        </w:rPr>
        <w:t>It means</w:t>
      </w:r>
      <w:r w:rsidRPr="004A56A8">
        <w:rPr>
          <w:rFonts w:eastAsiaTheme="minorEastAsia" w:cs="Times New Roman"/>
        </w:rPr>
        <w:t xml:space="preserve"> </w:t>
      </w:r>
      <w:r w:rsidR="002101BC" w:rsidRPr="004A56A8">
        <w:rPr>
          <w:rFonts w:eastAsiaTheme="minorEastAsia" w:cs="Times New Roman"/>
        </w:rPr>
        <w:t>that each of these</w:t>
      </w:r>
      <w:r w:rsidRPr="004A56A8">
        <w:rPr>
          <w:rFonts w:eastAsiaTheme="minorEastAsia" w:cs="Times New Roman"/>
        </w:rPr>
        <w:t xml:space="preserve"> indica</w:t>
      </w:r>
      <w:r w:rsidR="002101BC" w:rsidRPr="004A56A8">
        <w:rPr>
          <w:rFonts w:eastAsiaTheme="minorEastAsia" w:cs="Times New Roman"/>
        </w:rPr>
        <w:t xml:space="preserve">tors </w:t>
      </w:r>
      <w:r w:rsidR="005703BE">
        <w:rPr>
          <w:rFonts w:eastAsiaTheme="minorEastAsia" w:cs="Times New Roman"/>
        </w:rPr>
        <w:t>is interpreting</w:t>
      </w:r>
      <w:r w:rsidR="002101BC" w:rsidRPr="004A56A8">
        <w:rPr>
          <w:rFonts w:eastAsiaTheme="minorEastAsia" w:cs="Times New Roman"/>
        </w:rPr>
        <w:t xml:space="preserve"> </w:t>
      </w:r>
      <w:r w:rsidRPr="004A56A8">
        <w:rPr>
          <w:rFonts w:eastAsiaTheme="minorEastAsia" w:cs="Times New Roman"/>
        </w:rPr>
        <w:t xml:space="preserve">multiple issues, </w:t>
      </w:r>
      <w:r w:rsidR="002101BC" w:rsidRPr="004A56A8">
        <w:rPr>
          <w:rFonts w:eastAsiaTheme="minorEastAsia" w:cs="Times New Roman"/>
        </w:rPr>
        <w:t>for which</w:t>
      </w:r>
      <w:r w:rsidR="00762FBC">
        <w:rPr>
          <w:rFonts w:eastAsiaTheme="minorEastAsia" w:cs="Times New Roman"/>
        </w:rPr>
        <w:t xml:space="preserve"> they cannot be </w:t>
      </w:r>
      <w:r w:rsidR="00762FBC" w:rsidRPr="00762FBC">
        <w:rPr>
          <w:rFonts w:eastAsiaTheme="minorEastAsia" w:cs="Times New Roman"/>
          <w:noProof/>
        </w:rPr>
        <w:t xml:space="preserve">consistent </w:t>
      </w:r>
      <w:r w:rsidR="00762FBC">
        <w:rPr>
          <w:rFonts w:eastAsiaTheme="minorEastAsia" w:cs="Times New Roman"/>
          <w:noProof/>
        </w:rPr>
        <w:t>with</w:t>
      </w:r>
      <w:r w:rsidRPr="00762FBC">
        <w:rPr>
          <w:rFonts w:eastAsiaTheme="minorEastAsia" w:cs="Times New Roman"/>
          <w:noProof/>
        </w:rPr>
        <w:t xml:space="preserve"> statistic</w:t>
      </w:r>
      <w:r w:rsidR="00762FBC" w:rsidRPr="00762FBC">
        <w:rPr>
          <w:rFonts w:eastAsiaTheme="minorEastAsia" w:cs="Times New Roman"/>
          <w:noProof/>
        </w:rPr>
        <w:t>s</w:t>
      </w:r>
      <w:r w:rsidRPr="004A56A8">
        <w:rPr>
          <w:rFonts w:eastAsiaTheme="minorEastAsia" w:cs="Times New Roman"/>
        </w:rPr>
        <w:t>.</w:t>
      </w:r>
    </w:p>
    <w:p w14:paraId="76BC8F29" w14:textId="781269C9" w:rsidR="009813C6" w:rsidRPr="004A56A8" w:rsidRDefault="0057063C" w:rsidP="004764C9">
      <w:pPr>
        <w:ind w:firstLine="360"/>
        <w:rPr>
          <w:rFonts w:cs="Times New Roman" w:hint="eastAsia"/>
          <w:lang w:eastAsia="ja-JP"/>
        </w:rPr>
      </w:pPr>
      <w:r w:rsidRPr="004A56A8">
        <w:rPr>
          <w:rFonts w:eastAsiaTheme="minorEastAsia" w:cs="Times New Roman"/>
        </w:rPr>
        <w:t>Moreover</w:t>
      </w:r>
      <w:r w:rsidR="009813C6" w:rsidRPr="004A56A8">
        <w:rPr>
          <w:rFonts w:eastAsiaTheme="minorEastAsia" w:cs="Times New Roman"/>
        </w:rPr>
        <w:t xml:space="preserve">, the </w:t>
      </w:r>
      <w:r w:rsidRPr="004A56A8">
        <w:rPr>
          <w:rFonts w:eastAsiaTheme="minorEastAsia" w:cs="Times New Roman"/>
        </w:rPr>
        <w:t>land use mix</w:t>
      </w:r>
      <w:r w:rsidR="009813C6" w:rsidRPr="004A56A8">
        <w:rPr>
          <w:rFonts w:eastAsiaTheme="minorEastAsia" w:cs="Times New Roman"/>
        </w:rPr>
        <w:t xml:space="preserve"> is also widely thought to be a crucial factor </w:t>
      </w:r>
      <w:r w:rsidR="005703BE" w:rsidRPr="005703BE">
        <w:rPr>
          <w:rFonts w:eastAsiaTheme="minorEastAsia" w:cs="Times New Roman"/>
        </w:rPr>
        <w:t>that can influence subway ridership</w:t>
      </w:r>
      <w:r w:rsidR="009813C6" w:rsidRPr="004A56A8">
        <w:rPr>
          <w:rFonts w:eastAsiaTheme="minorEastAsia" w:cs="Times New Roman"/>
        </w:rPr>
        <w:t>.</w:t>
      </w:r>
      <w:r w:rsidR="009813C6" w:rsidRPr="004A56A8">
        <w:rPr>
          <w:rFonts w:cs="Times New Roman"/>
          <w:lang w:eastAsia="ja-JP"/>
        </w:rPr>
        <w:t xml:space="preserve"> </w:t>
      </w:r>
      <w:r w:rsidR="009813C6" w:rsidRPr="004A56A8">
        <w:rPr>
          <w:rFonts w:cs="Times New Roman"/>
          <w:lang w:eastAsia="ja-JP"/>
        </w:rPr>
        <w:fldChar w:fldCharType="begin" w:fldLock="1"/>
      </w:r>
      <w:r w:rsidR="003F64A7">
        <w:rPr>
          <w:rFonts w:cs="Times New Roman"/>
          <w:lang w:eastAsia="ja-JP"/>
        </w:rPr>
        <w:instrText>ADDIN CSL_CITATION { "citationItems" : [ { "id" : "ITEM-1", "itemData" : { "DOI" : "10.1016/j.jtrangeo.2011.05.004", "ISBN" : "0966-6923", "ISSN" : "09666923", "abstract" : "This article develops a rapid response ridership forecast model, based on the combined use of Geographic Information Systems (GIS), distance-decay functions and multiple regression models. The number of passengers boarding at each station in the Madrid Metro network is estimated as a function of the characteristics of the stations (type, number of lines, accessibility within the network, etc.) and of the areas they serve (population and employment characteristics, land-use mix, street density, presence of feeder modes, etc.). The paper considers the need to evaluate the distance threshold used (not the choice of a fixed distance threshold by assimilation from other studies), the distance calculation procedure (network distance versus straight-line distance) and, above all, the use of distance-decay weighted regression (so that the data from the bands nearer the stations have a greater weighting in the model than those farther away). Analyses carried out show that weighting the variables according to the distance-decay functions provides systematically better results. The choice of distance threshold also significantly improves outcomes. When an all-or-nothing function is used, the way the service area is calculated (straight-line or network distances) does not seem to have a decisive influence on the results. However, it seems to be more influential when distance-decay weighting is used. ?? 2011 Elsevier Ltd.", "author" : [ { "dropping-particle" : "", "family" : "Guti\u00e9rrez", "given" : "Javier", "non-dropping-particle" : "", "parse-names" : false, "suffix" : "" }, { "dropping-particle" : "", "family" : "Cardozo", "given" : "Osvaldo Daniel", "non-dropping-particle" : "", "parse-names" : false, "suffix" : "" }, { "dropping-particle" : "", "family" : "Garc\u00eda-Palomares", "given" : "Juan Carlos", "non-dropping-particle" : "", "parse-names" : false, "suffix" : "" } ], "container-title" : "Journal of Transport Geography", "id" : "ITEM-1", "issue" : "6", "issued" : { "date-parts" : [ [ "2011" ] ] }, "note" : "\u670d\u52a1\u8303\u56f4\uff1bFactors\uff1b\u6a21\u578b\n\n\u7acb\u5730\u73af\u5883\u4e0e\u4e58\u5ba2\u91cf\u5173\u7cfb\n\u7efc\u8ff0\u5f88\u597d\n\nShortcomings of previous research:\n1. Proposed models use standard distance thresholds for delimiting service areas and do not take into account that the greater the distance to stops and stations within the catchment area, the less public transport tends to be used.\n\nFactors: land use mix", "page" : "1081-1092", "title" : "Transit ridership forecasting at station level: An approach based on distance-decay weighted regression", "type" : "article-journal", "volume" : "19" }, "uris" : [ "http://www.mendeley.com/documents/?uuid=0d81b37f-7bba-4719-a0ec-4c021453e7fe" ] }, { "id" : "ITEM-2", "itemData" : { "DOI" : "10.1016/j.jtrangeo.2015.08.002", "ISSN" : "09666923", "abstract" : "This study has dual research objectives: 1) to evaluate the land use characteristics of the pedestrian catchment areas (PCA) of subway stations in the Seoul metropolitan area (SMA) in terms of transit-oriented development (TOD) principles and 2) to investigate the influence of each PCA's land use characteristics on station-level ridership. The major findings can be summarized as follows. First, the built environments of subway PCAs in Seoul were found to be compatible with TOD principles in terms of density and diversity. They have declining density gradients of population and employment that extend outward from a station and have a high level of mixed-use land.Second, population and employment densities, land use mix diversity, and intermodal connectivity all have a positive impact on subway ridership, but differ in their spatial ranges. In particular, the influence spans of residential and commercial development patterns (population density and the proportion of commercial land) and mixed land use on ridership were limited to only the core and primary PCAs. Consequently, with respect to TOD in a compact city like Seoul, we recommend that a PCA be defined to encompass a radius of 600 m.", "author" : [ { "dropping-particle" : "", "family" : "Jun", "given" : "Myung-Jin", "non-dropping-particle" : "", "parse-names" : false, "suffix" : "" }, { "dropping-particle" : "", "family" : "Choi", "given" : "Keechoo", "non-dropping-particle" : "", "parse-names" : false, "suffix" : "" }, { "dropping-particle" : "", "family" : "Jeong", "given" : "Ji-Eun", "non-dropping-particle" : "", "parse-names" : false, "suffix" : "" }, { "dropping-particle" : "", "family" : "Kwon", "given" : "Ki-Hyun", "non-dropping-particle" : "", "parse-names" : false, "suffix" : "" }, { "dropping-particle" : "", "family" : "Kim", "given" : "Hee-Jae", "non-dropping-particle" : "", "parse-names" : false, "suffix" : "" } ], "container-title" : "Journal of Transport Geography", "id" : "ITEM-2", "issued" : { "date-parts" : [ [ "2015" ] ] }, "note" : "Factors; Model\n\n\u65e2\u5f80\u7814\u7a76\u7684\u603b\u7ed3\u5f88\u68d2\n\u5bf9\u8303\u56f4\u8fdb\u884c\u4e86\u7ec6\u81f4\u8ba8\u8bba\uff0c\u9700\u8981\u4ed4\u7ec6\u8bfb\n\u7528\u4e86Logistic\u6a21\u578b\uff0c\u7814\u7a76\u4e86\u4e0d\u540c\u8303\u56f4\u7ad9\u5708\u7684\u7279\u5f81\n\nFactor\nLand use mix\n\u79df\u6237\u6bd4\u4f8b\n\u516c\u5bd3\u6bd4\u4f8b", "page" : "30-40", "publisher" : "Elsevier B.V.", "title" : "Land use characteristics of subway catchment areas and their influence on subway ridership in Seoul", "type" : "article-journal", "volume" : "48" }, "uris" : [ "http://www.mendeley.com/documents/?uuid=61b3b3d9-bb72-4a5c-b1f0-d4a26912e26d" ] } ], "mendeley" : { "formattedCitation" : "[15], [26]", "plainTextFormattedCitation" : "[15], [26]", "previouslyFormattedCitation" : "[15], [26]" }, "properties" : { "noteIndex" : 0 }, "schema" : "https://github.com/citation-style-language/schema/raw/master/csl-citation.json" }</w:instrText>
      </w:r>
      <w:r w:rsidR="009813C6" w:rsidRPr="004A56A8">
        <w:rPr>
          <w:rFonts w:cs="Times New Roman"/>
          <w:lang w:eastAsia="ja-JP"/>
        </w:rPr>
        <w:fldChar w:fldCharType="separate"/>
      </w:r>
      <w:r w:rsidR="00E442DB" w:rsidRPr="00E442DB">
        <w:rPr>
          <w:rFonts w:cs="Times New Roman"/>
          <w:noProof/>
          <w:lang w:eastAsia="ja-JP"/>
        </w:rPr>
        <w:t>[15], [26]</w:t>
      </w:r>
      <w:r w:rsidR="009813C6" w:rsidRPr="004A56A8">
        <w:rPr>
          <w:rFonts w:cs="Times New Roman"/>
          <w:lang w:eastAsia="ja-JP"/>
        </w:rPr>
        <w:fldChar w:fldCharType="end"/>
      </w:r>
      <w:r w:rsidR="009813C6" w:rsidRPr="004A56A8">
        <w:rPr>
          <w:rFonts w:cs="Times New Roman"/>
          <w:lang w:eastAsia="ja-JP"/>
        </w:rPr>
        <w:t xml:space="preserve"> </w:t>
      </w:r>
      <w:r w:rsidR="005703BE">
        <w:rPr>
          <w:rFonts w:cs="Times New Roman"/>
          <w:lang w:eastAsia="ja-JP"/>
        </w:rPr>
        <w:t>argued</w:t>
      </w:r>
      <w:r w:rsidR="009813C6" w:rsidRPr="004A56A8">
        <w:rPr>
          <w:rFonts w:cs="Times New Roman"/>
          <w:lang w:eastAsia="ja-JP"/>
        </w:rPr>
        <w:t xml:space="preserve"> that the diversity of land use has a positive relationship with ridership, </w:t>
      </w:r>
      <w:r w:rsidRPr="004A56A8">
        <w:rPr>
          <w:rFonts w:cs="Times New Roman"/>
          <w:lang w:eastAsia="ja-JP"/>
        </w:rPr>
        <w:t xml:space="preserve">which means </w:t>
      </w:r>
      <w:r w:rsidR="009813C6" w:rsidRPr="004A56A8">
        <w:rPr>
          <w:rFonts w:cs="Times New Roman"/>
          <w:lang w:eastAsia="ja-JP"/>
        </w:rPr>
        <w:t xml:space="preserve">the higher diversity of land use </w:t>
      </w:r>
      <w:r w:rsidR="00007D56" w:rsidRPr="004A56A8">
        <w:rPr>
          <w:rFonts w:cs="Times New Roman"/>
          <w:lang w:eastAsia="ja-JP"/>
        </w:rPr>
        <w:t>can attract</w:t>
      </w:r>
      <w:r w:rsidR="009813C6" w:rsidRPr="004A56A8">
        <w:rPr>
          <w:rFonts w:cs="Times New Roman"/>
          <w:lang w:eastAsia="ja-JP"/>
        </w:rPr>
        <w:t xml:space="preserve"> more passengers. </w:t>
      </w:r>
      <w:r w:rsidRPr="0089641D">
        <w:rPr>
          <w:rFonts w:cs="Times New Roman"/>
          <w:lang w:eastAsia="ja-JP"/>
        </w:rPr>
        <w:t>However,</w:t>
      </w:r>
      <w:r w:rsidR="009813C6" w:rsidRPr="0089641D">
        <w:rPr>
          <w:rFonts w:cs="Times New Roman"/>
          <w:lang w:eastAsia="ja-JP"/>
        </w:rPr>
        <w:t xml:space="preserve"> the finding of this study</w:t>
      </w:r>
      <w:r w:rsidR="009120F5" w:rsidRPr="0089641D">
        <w:rPr>
          <w:rFonts w:cs="Times New Roman"/>
          <w:lang w:eastAsia="ja-JP"/>
        </w:rPr>
        <w:t xml:space="preserve"> shows</w:t>
      </w:r>
      <w:r w:rsidR="009813C6" w:rsidRPr="0089641D">
        <w:rPr>
          <w:rFonts w:cs="Times New Roman"/>
          <w:lang w:eastAsia="ja-JP"/>
        </w:rPr>
        <w:t xml:space="preserve"> an opposite result</w:t>
      </w:r>
      <w:r w:rsidR="009120F5" w:rsidRPr="0089641D">
        <w:rPr>
          <w:rFonts w:cs="Times New Roman"/>
          <w:lang w:eastAsia="ja-JP"/>
        </w:rPr>
        <w:t>. The index of land use mix is</w:t>
      </w:r>
      <w:r w:rsidR="009813C6" w:rsidRPr="0089641D">
        <w:rPr>
          <w:rFonts w:cs="Times New Roman"/>
          <w:lang w:eastAsia="ja-JP"/>
        </w:rPr>
        <w:t xml:space="preserve"> redefined into land use aggregation in this study, and the result </w:t>
      </w:r>
      <w:r w:rsidRPr="0089641D">
        <w:rPr>
          <w:rFonts w:cs="Times New Roman"/>
          <w:lang w:eastAsia="ja-JP"/>
        </w:rPr>
        <w:t>shows</w:t>
      </w:r>
      <w:r w:rsidR="009813C6" w:rsidRPr="0089641D">
        <w:rPr>
          <w:rFonts w:cs="Times New Roman"/>
          <w:lang w:eastAsia="ja-JP"/>
        </w:rPr>
        <w:t xml:space="preserve"> that</w:t>
      </w:r>
      <w:r w:rsidR="009813C6" w:rsidRPr="004A56A8">
        <w:rPr>
          <w:rFonts w:cs="Times New Roman"/>
          <w:lang w:eastAsia="ja-JP"/>
        </w:rPr>
        <w:t xml:space="preserve"> the more aggregated the land use is the more ridership will be generated. In another word, the high diversity of land use will lead to a decrease </w:t>
      </w:r>
      <w:r w:rsidR="00704C84">
        <w:rPr>
          <w:rFonts w:cs="Times New Roman"/>
          <w:noProof/>
          <w:lang w:eastAsia="ja-JP"/>
        </w:rPr>
        <w:t>in</w:t>
      </w:r>
      <w:r w:rsidR="009813C6" w:rsidRPr="004A56A8">
        <w:rPr>
          <w:rFonts w:cs="Times New Roman"/>
          <w:lang w:eastAsia="ja-JP"/>
        </w:rPr>
        <w:t xml:space="preserve"> subway r</w:t>
      </w:r>
      <w:r w:rsidR="009120F5" w:rsidRPr="004A56A8">
        <w:rPr>
          <w:rFonts w:cs="Times New Roman"/>
          <w:lang w:eastAsia="ja-JP"/>
        </w:rPr>
        <w:t xml:space="preserve">idership. </w:t>
      </w:r>
      <w:r w:rsidR="00884B23" w:rsidRPr="00884B23">
        <w:rPr>
          <w:rFonts w:cs="Times New Roman"/>
          <w:lang w:eastAsia="ja-JP"/>
        </w:rPr>
        <w:t xml:space="preserve">The relationship can be interpreted as </w:t>
      </w:r>
      <w:r w:rsidR="00884B23" w:rsidRPr="00704C84">
        <w:rPr>
          <w:rFonts w:cs="Times New Roman"/>
          <w:noProof/>
          <w:lang w:eastAsia="ja-JP"/>
        </w:rPr>
        <w:t>follow</w:t>
      </w:r>
      <w:r w:rsidR="00704C84">
        <w:rPr>
          <w:rFonts w:cs="Times New Roman"/>
          <w:noProof/>
          <w:lang w:eastAsia="ja-JP"/>
        </w:rPr>
        <w:t>ing</w:t>
      </w:r>
      <w:r w:rsidR="00884B23">
        <w:rPr>
          <w:rFonts w:cs="Times New Roman"/>
          <w:lang w:eastAsia="ja-JP"/>
        </w:rPr>
        <w:t xml:space="preserve"> from the perspective of </w:t>
      </w:r>
      <w:r w:rsidR="00884B23" w:rsidRPr="00884B23">
        <w:rPr>
          <w:rFonts w:cs="Times New Roman"/>
          <w:lang w:eastAsia="ja-JP"/>
        </w:rPr>
        <w:t>principles and features of TOD</w:t>
      </w:r>
      <w:r w:rsidR="009813C6" w:rsidRPr="004A56A8">
        <w:rPr>
          <w:rFonts w:cs="Times New Roman"/>
          <w:lang w:eastAsia="ja-JP"/>
        </w:rPr>
        <w:t>. A complete TOD area should have various kinds of urban function, and the main aim of TOD is to allow people to do their daily activities by walking in the TOD area, thus reducing inefficient vehicle trip.</w:t>
      </w:r>
      <w:r w:rsidR="009120F5" w:rsidRPr="004A56A8">
        <w:rPr>
          <w:rFonts w:cs="Times New Roman"/>
          <w:lang w:eastAsia="ja-JP"/>
        </w:rPr>
        <w:t xml:space="preserve"> That is</w:t>
      </w:r>
      <w:r w:rsidR="009813C6" w:rsidRPr="004A56A8">
        <w:rPr>
          <w:rFonts w:cs="Times New Roman"/>
          <w:lang w:eastAsia="ja-JP"/>
        </w:rPr>
        <w:t>, if people can do most of their daily activities around</w:t>
      </w:r>
      <w:r w:rsidR="00762FBC">
        <w:rPr>
          <w:rFonts w:cs="Times New Roman"/>
          <w:lang w:eastAsia="ja-JP"/>
        </w:rPr>
        <w:t xml:space="preserve"> the</w:t>
      </w:r>
      <w:r w:rsidR="009813C6" w:rsidRPr="004A56A8">
        <w:rPr>
          <w:rFonts w:cs="Times New Roman"/>
          <w:lang w:eastAsia="ja-JP"/>
        </w:rPr>
        <w:t xml:space="preserve"> </w:t>
      </w:r>
      <w:r w:rsidR="009813C6" w:rsidRPr="00762FBC">
        <w:rPr>
          <w:rFonts w:cs="Times New Roman"/>
          <w:noProof/>
          <w:lang w:eastAsia="ja-JP"/>
        </w:rPr>
        <w:t>station</w:t>
      </w:r>
      <w:r w:rsidR="009813C6" w:rsidRPr="004A56A8">
        <w:rPr>
          <w:rFonts w:cs="Times New Roman"/>
          <w:lang w:eastAsia="ja-JP"/>
        </w:rPr>
        <w:t>, th</w:t>
      </w:r>
      <w:r w:rsidR="00007D56" w:rsidRPr="004A56A8">
        <w:rPr>
          <w:rFonts w:cs="Times New Roman"/>
          <w:lang w:eastAsia="ja-JP"/>
        </w:rPr>
        <w:t>ey</w:t>
      </w:r>
      <w:r w:rsidR="009813C6" w:rsidRPr="004A56A8">
        <w:rPr>
          <w:rFonts w:cs="Times New Roman"/>
          <w:lang w:eastAsia="ja-JP"/>
        </w:rPr>
        <w:t xml:space="preserve"> will </w:t>
      </w:r>
      <w:r w:rsidR="009120F5" w:rsidRPr="004A56A8">
        <w:rPr>
          <w:rFonts w:cs="Times New Roman"/>
          <w:lang w:eastAsia="ja-JP"/>
        </w:rPr>
        <w:t xml:space="preserve">tend to reduce the use of </w:t>
      </w:r>
      <w:r w:rsidR="009813C6" w:rsidRPr="004A56A8">
        <w:rPr>
          <w:rFonts w:cs="Times New Roman"/>
          <w:lang w:eastAsia="ja-JP"/>
        </w:rPr>
        <w:t xml:space="preserve">subway. </w:t>
      </w:r>
      <w:r w:rsidR="009120F5" w:rsidRPr="004A56A8">
        <w:rPr>
          <w:rFonts w:cs="Times New Roman"/>
          <w:lang w:eastAsia="ja-JP"/>
        </w:rPr>
        <w:t>It is</w:t>
      </w:r>
      <w:r w:rsidR="009813C6" w:rsidRPr="004A56A8">
        <w:rPr>
          <w:rFonts w:cs="Times New Roman"/>
          <w:lang w:eastAsia="ja-JP"/>
        </w:rPr>
        <w:t xml:space="preserve"> still not cl</w:t>
      </w:r>
      <w:r w:rsidR="009120F5" w:rsidRPr="004A56A8">
        <w:rPr>
          <w:rFonts w:cs="Times New Roman"/>
          <w:lang w:eastAsia="ja-JP"/>
        </w:rPr>
        <w:t>ear why this difference occurs</w:t>
      </w:r>
      <w:r w:rsidR="009813C6" w:rsidRPr="004A56A8">
        <w:rPr>
          <w:rFonts w:cs="Times New Roman"/>
          <w:lang w:eastAsia="ja-JP"/>
        </w:rPr>
        <w:t xml:space="preserve">. And unfortunately, the indicator of land use mix was not discussed in previous studies, there is little reference </w:t>
      </w:r>
      <w:r w:rsidR="009120F5" w:rsidRPr="004A56A8">
        <w:rPr>
          <w:rFonts w:cs="Times New Roman"/>
          <w:lang w:eastAsia="ja-JP"/>
        </w:rPr>
        <w:t>to explain</w:t>
      </w:r>
      <w:r w:rsidR="009813C6" w:rsidRPr="004A56A8">
        <w:rPr>
          <w:rFonts w:cs="Times New Roman"/>
          <w:lang w:eastAsia="ja-JP"/>
        </w:rPr>
        <w:t xml:space="preserve"> it. </w:t>
      </w:r>
      <w:r w:rsidR="009120F5" w:rsidRPr="004A56A8">
        <w:rPr>
          <w:rFonts w:cs="Times New Roman"/>
          <w:lang w:eastAsia="ja-JP"/>
        </w:rPr>
        <w:t xml:space="preserve">A </w:t>
      </w:r>
      <w:r w:rsidR="009813C6" w:rsidRPr="004A56A8">
        <w:rPr>
          <w:rFonts w:cs="Times New Roman"/>
          <w:lang w:eastAsia="ja-JP"/>
        </w:rPr>
        <w:t xml:space="preserve">hypothesis </w:t>
      </w:r>
      <w:r w:rsidR="009120F5" w:rsidRPr="004A56A8">
        <w:rPr>
          <w:rFonts w:cs="Times New Roman"/>
          <w:lang w:eastAsia="ja-JP"/>
        </w:rPr>
        <w:t xml:space="preserve">is proposed </w:t>
      </w:r>
      <w:r w:rsidR="009813C6" w:rsidRPr="004A56A8">
        <w:rPr>
          <w:rFonts w:cs="Times New Roman"/>
          <w:lang w:eastAsia="ja-JP"/>
        </w:rPr>
        <w:t>to interpret this difference</w:t>
      </w:r>
      <w:r w:rsidR="00884B23">
        <w:rPr>
          <w:rFonts w:cs="Times New Roman"/>
          <w:lang w:eastAsia="ja-JP"/>
        </w:rPr>
        <w:t>,</w:t>
      </w:r>
      <w:r w:rsidR="009813C6" w:rsidRPr="004A56A8">
        <w:rPr>
          <w:rFonts w:cs="Times New Roman"/>
          <w:lang w:eastAsia="ja-JP"/>
        </w:rPr>
        <w:t xml:space="preserve"> even though there is no way to verify it. </w:t>
      </w:r>
      <w:r w:rsidR="009813C6" w:rsidRPr="00704C84">
        <w:rPr>
          <w:rFonts w:cs="Times New Roman"/>
          <w:noProof/>
          <w:lang w:eastAsia="ja-JP"/>
        </w:rPr>
        <w:t>Regarding</w:t>
      </w:r>
      <w:r w:rsidR="009813C6" w:rsidRPr="004A56A8">
        <w:rPr>
          <w:rFonts w:cs="Times New Roman"/>
          <w:lang w:eastAsia="ja-JP"/>
        </w:rPr>
        <w:t xml:space="preserve"> the generally used definition of this indicator in previous studies (</w:t>
      </w:r>
      <w:r w:rsidR="009813C6" w:rsidRPr="004A56A8">
        <w:rPr>
          <w:rFonts w:cs="Times New Roman"/>
          <w:lang w:eastAsia="ja-JP"/>
        </w:rPr>
        <w:fldChar w:fldCharType="begin"/>
      </w:r>
      <w:r w:rsidR="009813C6" w:rsidRPr="004A56A8">
        <w:rPr>
          <w:rFonts w:cs="Times New Roman"/>
          <w:lang w:eastAsia="ja-JP"/>
        </w:rPr>
        <w:instrText xml:space="preserve"> REF _Ref464748217 \h  \* MERGEFORMAT </w:instrText>
      </w:r>
      <w:r w:rsidR="009813C6" w:rsidRPr="004A56A8">
        <w:rPr>
          <w:rFonts w:cs="Times New Roman"/>
          <w:lang w:eastAsia="ja-JP"/>
        </w:rPr>
      </w:r>
      <w:r w:rsidR="009813C6" w:rsidRPr="004A56A8">
        <w:rPr>
          <w:rFonts w:cs="Times New Roman"/>
          <w:lang w:eastAsia="ja-JP"/>
        </w:rPr>
        <w:fldChar w:fldCharType="separate"/>
      </w:r>
      <w:r w:rsidR="005F4BF0" w:rsidRPr="004A56A8">
        <w:rPr>
          <w:rFonts w:cs="Times New Roman"/>
          <w:i/>
        </w:rPr>
        <w:t xml:space="preserve">Eq. </w:t>
      </w:r>
      <w:r w:rsidR="005F4BF0">
        <w:rPr>
          <w:rFonts w:cs="Times New Roman"/>
          <w:i/>
          <w:noProof/>
        </w:rPr>
        <w:t>1</w:t>
      </w:r>
      <w:r w:rsidR="009813C6" w:rsidRPr="004A56A8">
        <w:rPr>
          <w:rFonts w:cs="Times New Roman"/>
          <w:lang w:eastAsia="ja-JP"/>
        </w:rPr>
        <w:fldChar w:fldCharType="end"/>
      </w:r>
      <w:r w:rsidR="009813C6" w:rsidRPr="004A56A8">
        <w:rPr>
          <w:rFonts w:cs="Times New Roman"/>
          <w:lang w:eastAsia="ja-JP"/>
        </w:rPr>
        <w:t xml:space="preserve">), which was proposed by </w:t>
      </w:r>
      <w:r w:rsidR="009813C6" w:rsidRPr="004A56A8">
        <w:rPr>
          <w:rFonts w:cs="Times New Roman"/>
          <w:lang w:eastAsia="ja-JP"/>
        </w:rPr>
        <w:fldChar w:fldCharType="begin" w:fldLock="1"/>
      </w:r>
      <w:r w:rsidR="003F64A7">
        <w:rPr>
          <w:rFonts w:cs="Times New Roman"/>
          <w:lang w:eastAsia="ja-JP"/>
        </w:rPr>
        <w:instrText>ADDIN CSL_CITATION { "citationItems" : [ { "id" : "ITEM-1", "itemData" : { "DOI" : "10.1016/j.trb.2005.12.005", "ISBN" : "0191-2615", "ISSN" : "01912615", "abstract" : "There has been an increasing interest in the land use-transportation connection in the past decade, motivated by the possibility that design policies associated with the built environment can be used to control, manage, and shape individual traveler behavior and aggregate travel demand. In this line of research and application pursuit, it is critical to understand whether the empirically observed association between the built environment and travel behavior-related variables is a true reflection of underlying causality or simply a spurious correlation attributable to the intervening relationship between the built environment and the characteristics of people who choose to live in particular built environments. In this research paper, we identify the research designs and methodologies that may be used to test the presence of \"true\" causality versus residential sorting-based \"spurious\" associations in the land-use transportation connection. The paper then develops a methodological formulation to control for residential sorting effects in the analysis of the effect of built environment attributes on travel behavior-related choices. The formulation is applied to comprehensively examine the impact of the built environment, transportation network attributes, and demographic characteristics on residential choice and car ownership decisions. The model formulation takes the form of a joint mixed multinomial logit-ordered response structure that (a) accommodates differential sensitivity to the built environment and transportation network variables due to both demographic and unobserved household attributes and (b) controls for the self-selection of individuals into neighborhoods based on car ownership preferences stemming from both demographic characteristics and unobserved household factors. The analysis in the paper represents, to our knowledge, the first instance of the formulation and application of a unified mixed multinomial logit-ordered response structure in the econometric literature. The empirical analysis in the paper is based on the residential choice and car ownership decisions of San Francisco Bay area residents. ?? 2006 Elsevier Ltd. All rights reserved.", "author" : [ { "dropping-particle" : "", "family" : "Bhat", "given" : "Chandra R.", "non-dropping-particle" : "", "parse-names" : false, "suffix" : "" }, { "dropping-particle" : "", "family" : "Guo", "given" : "Jessica Y.", "non-dropping-particle" : "", "parse-names" : false, "suffix" : "" } ], "container-title" : "Transportation Research Part B: Methodological", "id" : "ITEM-1", "issue" : "5", "issued" : { "date-parts" : [ [ "2007" ] ] }, "note" : "\u8f83\u65e9\u63d0\u51fa\u7528\u5730\u6df7\u5408\u7cfb\u6570\u7684", "page" : "506-526", "title" : "A comprehensive analysis of built environment characteristics on household residential choice and auto ownership levels", "type" : "article-journal", "volume" : "41" }, "uris" : [ "http://www.mendeley.com/documents/?uuid=c4c295a9-8201-4710-b0d0-cd84f76cf20f" ] } ], "mendeley" : { "formattedCitation" : "[39]", "plainTextFormattedCitation" : "[39]", "previouslyFormattedCitation" : "[39]" }, "properties" : { "noteIndex" : 0 }, "schema" : "https://github.com/citation-style-language/schema/raw/master/csl-citation.json" }</w:instrText>
      </w:r>
      <w:r w:rsidR="009813C6" w:rsidRPr="004A56A8">
        <w:rPr>
          <w:rFonts w:cs="Times New Roman"/>
          <w:lang w:eastAsia="ja-JP"/>
        </w:rPr>
        <w:fldChar w:fldCharType="separate"/>
      </w:r>
      <w:r w:rsidR="00E442DB" w:rsidRPr="00E442DB">
        <w:rPr>
          <w:rFonts w:cs="Times New Roman"/>
          <w:noProof/>
          <w:lang w:eastAsia="ja-JP"/>
        </w:rPr>
        <w:t>[39]</w:t>
      </w:r>
      <w:r w:rsidR="009813C6" w:rsidRPr="004A56A8">
        <w:rPr>
          <w:rFonts w:cs="Times New Roman"/>
          <w:lang w:eastAsia="ja-JP"/>
        </w:rPr>
        <w:fldChar w:fldCharType="end"/>
      </w:r>
      <w:r w:rsidR="009813C6" w:rsidRPr="004A56A8">
        <w:rPr>
          <w:rFonts w:cs="Times New Roman"/>
          <w:lang w:eastAsia="ja-JP"/>
        </w:rPr>
        <w:t xml:space="preserve"> in 2007, this equation </w:t>
      </w:r>
      <w:r w:rsidR="00884B23">
        <w:rPr>
          <w:rFonts w:cs="Times New Roman"/>
          <w:lang w:eastAsia="ja-JP"/>
        </w:rPr>
        <w:t>treated</w:t>
      </w:r>
      <w:r w:rsidR="009813C6" w:rsidRPr="004A56A8">
        <w:rPr>
          <w:rFonts w:cs="Times New Roman"/>
          <w:lang w:eastAsia="ja-JP"/>
        </w:rPr>
        <w:t xml:space="preserve"> each kind of land use equally. But in fact, the proportion of each kind of land use should not be equal, the proportion in Fukuoka is as shown in </w:t>
      </w:r>
      <w:r w:rsidR="009813C6" w:rsidRPr="004A56A8">
        <w:rPr>
          <w:rFonts w:cs="Times New Roman"/>
          <w:lang w:eastAsia="ja-JP"/>
        </w:rPr>
        <w:fldChar w:fldCharType="begin"/>
      </w:r>
      <w:r w:rsidR="009813C6" w:rsidRPr="004A56A8">
        <w:rPr>
          <w:rFonts w:cs="Times New Roman"/>
          <w:lang w:eastAsia="ja-JP"/>
        </w:rPr>
        <w:instrText xml:space="preserve"> REF _Ref461712838 \h  \* MERGEFORMAT </w:instrText>
      </w:r>
      <w:r w:rsidR="009813C6" w:rsidRPr="004A56A8">
        <w:rPr>
          <w:rFonts w:cs="Times New Roman"/>
          <w:lang w:eastAsia="ja-JP"/>
        </w:rPr>
      </w:r>
      <w:r w:rsidR="009813C6" w:rsidRPr="004A56A8">
        <w:rPr>
          <w:rFonts w:cs="Times New Roman"/>
          <w:lang w:eastAsia="ja-JP"/>
        </w:rPr>
        <w:fldChar w:fldCharType="separate"/>
      </w:r>
      <w:r w:rsidR="005F4BF0" w:rsidRPr="004A56A8">
        <w:rPr>
          <w:rFonts w:cs="Times New Roman"/>
        </w:rPr>
        <w:t xml:space="preserve">Table </w:t>
      </w:r>
      <w:r w:rsidR="005F4BF0">
        <w:rPr>
          <w:rFonts w:cs="Times New Roman"/>
          <w:noProof/>
        </w:rPr>
        <w:t>2</w:t>
      </w:r>
      <w:r w:rsidR="009813C6" w:rsidRPr="004A56A8">
        <w:rPr>
          <w:rFonts w:cs="Times New Roman"/>
          <w:lang w:eastAsia="ja-JP"/>
        </w:rPr>
        <w:fldChar w:fldCharType="end"/>
      </w:r>
      <w:r w:rsidR="009813C6" w:rsidRPr="004A56A8">
        <w:rPr>
          <w:rFonts w:cs="Times New Roman"/>
          <w:lang w:eastAsia="ja-JP"/>
        </w:rPr>
        <w:t xml:space="preserve">. Therefore, maybe this indicator with statistical significance in the prior studies was interpreting something else related to ridership </w:t>
      </w:r>
      <w:r w:rsidR="009120F5" w:rsidRPr="004A56A8">
        <w:rPr>
          <w:rFonts w:cs="Times New Roman"/>
          <w:lang w:eastAsia="ja-JP"/>
        </w:rPr>
        <w:t xml:space="preserve">but not </w:t>
      </w:r>
      <w:r w:rsidR="002824F3">
        <w:rPr>
          <w:rFonts w:cs="Times New Roman"/>
          <w:lang w:eastAsia="ja-JP"/>
        </w:rPr>
        <w:t>describing land use mix</w:t>
      </w:r>
      <w:r w:rsidR="009813C6" w:rsidRPr="004A56A8">
        <w:rPr>
          <w:rFonts w:cs="Times New Roman"/>
          <w:lang w:eastAsia="ja-JP"/>
        </w:rPr>
        <w:t xml:space="preserve">. The results may be just statistically </w:t>
      </w:r>
      <w:r w:rsidR="00956E4C">
        <w:rPr>
          <w:rFonts w:cs="Times New Roman"/>
          <w:lang w:eastAsia="ja-JP"/>
        </w:rPr>
        <w:t>relevant</w:t>
      </w:r>
      <w:r w:rsidR="009813C6" w:rsidRPr="004A56A8">
        <w:rPr>
          <w:rFonts w:cs="Times New Roman"/>
          <w:lang w:eastAsia="ja-JP"/>
        </w:rPr>
        <w:t xml:space="preserve"> to the ridership</w:t>
      </w:r>
      <w:r w:rsidR="00007D56" w:rsidRPr="004A56A8">
        <w:rPr>
          <w:rFonts w:cs="Times New Roman"/>
          <w:lang w:eastAsia="ja-JP"/>
        </w:rPr>
        <w:t xml:space="preserve"> coincidentally</w:t>
      </w:r>
      <w:r w:rsidR="009813C6" w:rsidRPr="004A56A8">
        <w:rPr>
          <w:rFonts w:cs="Times New Roman"/>
          <w:lang w:eastAsia="ja-JP"/>
        </w:rPr>
        <w:t xml:space="preserve">. </w:t>
      </w:r>
      <w:r w:rsidR="00956E4C" w:rsidRPr="00956E4C">
        <w:rPr>
          <w:rFonts w:cs="Times New Roman"/>
          <w:lang w:eastAsia="ja-JP"/>
        </w:rPr>
        <w:t>And that is the reason why this study proposes the method of identifying valid explanatory variables.</w:t>
      </w:r>
      <w:r w:rsidR="009813C6" w:rsidRPr="004A56A8">
        <w:rPr>
          <w:rFonts w:cs="Times New Roman"/>
          <w:lang w:eastAsia="ja-JP"/>
        </w:rPr>
        <w:t xml:space="preserve"> Especially for small sample case, repeating test can reduce </w:t>
      </w:r>
      <w:r w:rsidR="004764C9">
        <w:rPr>
          <w:rFonts w:cs="Times New Roman"/>
          <w:lang w:eastAsia="ja-JP"/>
        </w:rPr>
        <w:t>the probability of contingency.</w:t>
      </w:r>
    </w:p>
    <w:p w14:paraId="3ACD1699" w14:textId="77777777" w:rsidR="009813C6" w:rsidRPr="004A56A8" w:rsidRDefault="009813C6" w:rsidP="009813C6">
      <w:pPr>
        <w:pStyle w:val="3"/>
        <w:snapToGrid w:val="0"/>
        <w:rPr>
          <w:rFonts w:ascii="Times New Roman" w:hAnsi="Times New Roman" w:cs="Times New Roman"/>
          <w:color w:val="auto"/>
          <w:lang w:eastAsia="ja-JP"/>
        </w:rPr>
      </w:pPr>
      <w:bookmarkStart w:id="43" w:name="_Toc476237032"/>
      <w:r w:rsidRPr="004A56A8">
        <w:rPr>
          <w:rFonts w:ascii="Times New Roman" w:hAnsi="Times New Roman" w:cs="Times New Roman"/>
          <w:color w:val="auto"/>
          <w:lang w:eastAsia="ja-JP"/>
        </w:rPr>
        <w:t>Transportation accessibility</w:t>
      </w:r>
      <w:bookmarkEnd w:id="43"/>
    </w:p>
    <w:p w14:paraId="68E8CB6A" w14:textId="56237715" w:rsidR="009813C6" w:rsidRPr="004A56A8" w:rsidRDefault="009813C6" w:rsidP="009813C6">
      <w:pPr>
        <w:ind w:firstLine="360"/>
        <w:rPr>
          <w:rFonts w:cs="Times New Roman"/>
          <w:lang w:eastAsia="ja-JP"/>
        </w:rPr>
      </w:pPr>
      <w:r w:rsidRPr="004A56A8">
        <w:rPr>
          <w:rFonts w:cs="Times New Roman"/>
          <w:lang w:eastAsia="ja-JP"/>
        </w:rPr>
        <w:t xml:space="preserve">Accessibility is also thought to be a key factor influencing ridership. </w:t>
      </w:r>
      <w:r w:rsidRPr="004A56A8">
        <w:rPr>
          <w:rFonts w:cs="Times New Roman"/>
          <w:lang w:eastAsia="ja-JP"/>
        </w:rPr>
        <w:fldChar w:fldCharType="begin" w:fldLock="1"/>
      </w:r>
      <w:r w:rsidR="003F64A7">
        <w:rPr>
          <w:rFonts w:cs="Times New Roman"/>
          <w:lang w:eastAsia="ja-JP"/>
        </w:rPr>
        <w:instrText>ADDIN CSL_CITATION { "citationItems" : [ { "id" : "ITEM-1", "itemData" : { "DOI" : "10.1016/j.cities.2010.05.001", "ISBN" : "0264-2751", "ISSN" : "02642751", "abstract" : "This study is an investigation into the factors affecting Metro demand at a station level. These factors were examined in the Seoul metropolitan area, which is one of the most densely populated regions in the world. A regression analysis was conducted with weekly average of station boardings as the dependent variable. Twenty-four independent variables were chosen based on insights and findings from previous studies. They were categorized into three groups: built environment, external connectivity, and intermodal connection. Seven variables proved to be significantly associated with station boardings: employment, commercial floor area, office floor area, net population density, number of transfers, number of feeder bus lines, and a dummy variable indicating transfer stations. Furthermore, in order to identify indirect or cyclic relationships among variables in generating station boardings, which cannot be accounted for in regression analysis, a structural equation model (SEM) was adopted. Prior to the model identification, a conceptual framework was hypothesized. After testing a number of candidate SEMs within the framework, the final SEM was established. All links in the final model were statistically significant. Several links represented cyclic relationships between variables. As a result, some variables that were insignificant in the regression analysis were included in the final SEM. Variables in the external connectivity group were found to be associated with station boardings, and variables for land use and walkability proved to be indirectly related to station boardings through employment. In particular, the number of feeder bus lines was found to have a reciprocal relationship with station boardings. Several separate links represented a cyclic relationship between external connectivity and intermodal connection. ?? 2010 Elsevier Ltd.", "author" : [ { "dropping-particle" : "", "family" : "Sohn", "given" : "Keemin", "non-dropping-particle" : "", "parse-names" : false, "suffix" : "" }, { "dropping-particle" : "", "family" : "Shim", "given" : "Hyunjin", "non-dropping-particle" : "", "parse-names" : false, "suffix" : "" } ], "container-title" : "Cities", "id" : "ITEM-1", "issue" : "5", "issued" : { "date-parts" : [ [ "2010" ] ] }, "note" : "Factors; Model\n\nSEM\n\nSeven variables proved to be significantly associated with station boardings: employment, commercial floor area, office floor area, net population density, number of transfers, num- ber of feeder bus lines, and a dummy variable indicating transfer stations.\n\n\u63d0\u51fa\u4e86\u5f88\u591a\u65b0\u6307\u6807\uff0c\u6709\u8f83\u5927\u53c2\u8003\u4ef7\u503c\n\u4f7f\u7528\u4e86\u5efa\u7b51\u9762\u79ef\uff0c\u7528\u5730\u6df7\u5408\u5ea6\u7b49\u5173\u952e\u6307\u6807", "page" : "358-368", "title" : "Factors generating boardings at Metro stations in the Seoul metropolitan area", "type" : "article", "volume" : "27" }, "uris" : [ "http://www.mendeley.com/documents/?uuid=c5b5422e-d7ce-44bb-b6e5-3948ddd81a6d" ] } ], "mendeley" : { "formattedCitation" : "[23]", "plainTextFormattedCitation" : "[23]", "previouslyFormattedCitation" : "[23]" }, "properties" : { "noteIndex" : 0 }, "schema" : "https://github.com/citation-style-language/schema/raw/master/csl-citation.json" }</w:instrText>
      </w:r>
      <w:r w:rsidRPr="004A56A8">
        <w:rPr>
          <w:rFonts w:cs="Times New Roman"/>
          <w:lang w:eastAsia="ja-JP"/>
        </w:rPr>
        <w:fldChar w:fldCharType="separate"/>
      </w:r>
      <w:r w:rsidR="00E442DB" w:rsidRPr="00E442DB">
        <w:rPr>
          <w:rFonts w:cs="Times New Roman"/>
          <w:noProof/>
          <w:lang w:eastAsia="ja-JP"/>
        </w:rPr>
        <w:t>[23]</w:t>
      </w:r>
      <w:r w:rsidRPr="004A56A8">
        <w:rPr>
          <w:rFonts w:cs="Times New Roman"/>
          <w:lang w:eastAsia="ja-JP"/>
        </w:rPr>
        <w:fldChar w:fldCharType="end"/>
      </w:r>
      <w:r w:rsidRPr="004A56A8">
        <w:rPr>
          <w:rFonts w:cs="Times New Roman"/>
          <w:lang w:eastAsia="ja-JP"/>
        </w:rPr>
        <w:t xml:space="preserve"> further </w:t>
      </w:r>
      <w:r w:rsidR="00303019" w:rsidRPr="004A56A8">
        <w:rPr>
          <w:rFonts w:cs="Times New Roman"/>
          <w:lang w:eastAsia="ja-JP"/>
        </w:rPr>
        <w:t xml:space="preserve">divided </w:t>
      </w:r>
      <w:r w:rsidRPr="004A56A8">
        <w:rPr>
          <w:rFonts w:cs="Times New Roman"/>
          <w:lang w:eastAsia="ja-JP"/>
        </w:rPr>
        <w:t xml:space="preserve">this factor into internal and external accessibility, which was also cited and used by </w:t>
      </w:r>
      <w:r w:rsidRPr="004A56A8">
        <w:rPr>
          <w:rFonts w:cs="Times New Roman"/>
          <w:lang w:eastAsia="ja-JP"/>
        </w:rPr>
        <w:fldChar w:fldCharType="begin" w:fldLock="1"/>
      </w:r>
      <w:r w:rsidR="003F64A7">
        <w:rPr>
          <w:rFonts w:cs="Times New Roman"/>
          <w:lang w:eastAsia="ja-JP"/>
        </w:rPr>
        <w:instrText>ADDIN CSL_CITATION { "citationItems" : [ { "id" : "ITEM-1", "itemData" : { "DOI" : "10.1016/j.cities.2013.07.002", "ISBN" : "0264-2751", "ISSN" : "02642751", "abstract" : "China is undertaking one of the most ambitious rail expansions in the world. This paper investigated the impacts of factors on ridership within Metro stations' pedestrian catchment area (PCA) in Nanjing, China. Direct ridership model was developed to explain the ridership at 55 Metro stations using a Geographic Information System (GIS) and multiple regression analysis. Independent variables included factors measuring land use, external connectivity, intermodal connection, and station context. Six variables were found to be significantly associated with Metro station ridership at the 0.05 level: population, business/office floor area, CBD dummy variable, number of education buildings, entertainment venues and shop centers. Five variables were proved to be related to station ridership at the 0.01 significance level: employment, road length, feeder bus lines, bicycle park-and-ride (P&amp;R) spaces, and transfer dummy variable. In particular, CBD dummy variable, the number of education buildings, entertainment venues and shop centers, and bicycle P&amp;R spaces were found to be significantly connected to Metro station ridership in the present study. The results not only confirm some findings from previous studies but also show distinct differences regarding some variables specific to the Chinese context. ?? 2013 Elsevier Ltd.", "author" : [ { "dropping-particle" : "", "family" : "Zhao", "given" : "Jinbao", "non-dropping-particle" : "", "parse-names" : false, "suffix" : "" }, { "dropping-particle" : "", "family" : "Deng", "given" : "Wei", "non-dropping-particle" : "", "parse-names" : false, "suffix" : "" }, { "dropping-particle" : "", "family" : "Song", "given" : "Yan", "non-dropping-particle" : "", "parse-names" : false, "suffix" : "" }, { "dropping-particle" : "", "family" : "Zhu", "given" : "Yueran", "non-dropping-particle" : "", "parse-names" : false, "suffix" : "" } ], "container-title" : "Cities", "id" : "ITEM-1", "issued" : { "date-parts" : [ [ "2013" ] ] }, "note" : "Factors; Model\n\n\u6574\u4f53\u6709\u8f83\u5927\u53c2\u8003\u4ef7\u503c\uff0c\u6574\u4f53\u56de\u5f52\u7ed3\u679c\u548c\u6211\u5f88\u50cf, \u5c0f\u6837\u672c\n\nDiscussion\u5f88\u6709\u4ef7\u503c", "page" : "114-124", "title" : "What influences Metro station ridership in China? Insights from Nanjing", "type" : "article", "volume" : "35" }, "uris" : [ "http://www.mendeley.com/documents/?uuid=5707e379-56a6-42cf-b1a8-e315c98eb7b9" ] } ], "mendeley" : { "formattedCitation" : "[41]", "plainTextFormattedCitation" : "[41]", "previouslyFormattedCitation" : "[41]" }, "properties" : { "noteIndex" : 0 }, "schema" : "https://github.com/citation-style-language/schema/raw/master/csl-citation.json" }</w:instrText>
      </w:r>
      <w:r w:rsidRPr="004A56A8">
        <w:rPr>
          <w:rFonts w:cs="Times New Roman"/>
          <w:lang w:eastAsia="ja-JP"/>
        </w:rPr>
        <w:fldChar w:fldCharType="separate"/>
      </w:r>
      <w:r w:rsidR="00E442DB" w:rsidRPr="00E442DB">
        <w:rPr>
          <w:rFonts w:cs="Times New Roman"/>
          <w:noProof/>
          <w:lang w:eastAsia="ja-JP"/>
        </w:rPr>
        <w:t>[41]</w:t>
      </w:r>
      <w:r w:rsidRPr="004A56A8">
        <w:rPr>
          <w:rFonts w:cs="Times New Roman"/>
          <w:lang w:eastAsia="ja-JP"/>
        </w:rPr>
        <w:fldChar w:fldCharType="end"/>
      </w:r>
      <w:r w:rsidR="00956E4C">
        <w:rPr>
          <w:rFonts w:cs="Times New Roman"/>
          <w:lang w:eastAsia="ja-JP"/>
        </w:rPr>
        <w:t>, the former represented</w:t>
      </w:r>
      <w:r w:rsidRPr="004A56A8">
        <w:rPr>
          <w:rFonts w:cs="Times New Roman"/>
          <w:lang w:eastAsia="ja-JP"/>
        </w:rPr>
        <w:t xml:space="preserve"> the accessibility to station within</w:t>
      </w:r>
      <w:r w:rsidR="00762FBC">
        <w:rPr>
          <w:rFonts w:cs="Times New Roman"/>
          <w:lang w:eastAsia="ja-JP"/>
        </w:rPr>
        <w:t xml:space="preserve"> the</w:t>
      </w:r>
      <w:r w:rsidRPr="004A56A8">
        <w:rPr>
          <w:rFonts w:cs="Times New Roman"/>
          <w:lang w:eastAsia="ja-JP"/>
        </w:rPr>
        <w:t xml:space="preserve"> </w:t>
      </w:r>
      <w:r w:rsidRPr="00762FBC">
        <w:rPr>
          <w:rFonts w:cs="Times New Roman"/>
          <w:noProof/>
          <w:lang w:eastAsia="ja-JP"/>
        </w:rPr>
        <w:t>catchme</w:t>
      </w:r>
      <w:r w:rsidR="00956E4C" w:rsidRPr="00762FBC">
        <w:rPr>
          <w:rFonts w:cs="Times New Roman"/>
          <w:noProof/>
          <w:lang w:eastAsia="ja-JP"/>
        </w:rPr>
        <w:t>nt</w:t>
      </w:r>
      <w:r w:rsidR="00956E4C">
        <w:rPr>
          <w:rFonts w:cs="Times New Roman"/>
          <w:lang w:eastAsia="ja-JP"/>
        </w:rPr>
        <w:t xml:space="preserve"> area, and the latter reflected</w:t>
      </w:r>
      <w:r w:rsidRPr="004A56A8">
        <w:rPr>
          <w:rFonts w:cs="Times New Roman"/>
          <w:lang w:eastAsia="ja-JP"/>
        </w:rPr>
        <w:t xml:space="preserve"> the connectivity to the place outside</w:t>
      </w:r>
      <w:r w:rsidR="00762FBC">
        <w:rPr>
          <w:rFonts w:cs="Times New Roman"/>
          <w:lang w:eastAsia="ja-JP"/>
        </w:rPr>
        <w:t xml:space="preserve"> the</w:t>
      </w:r>
      <w:r w:rsidRPr="004A56A8">
        <w:rPr>
          <w:rFonts w:cs="Times New Roman"/>
          <w:lang w:eastAsia="ja-JP"/>
        </w:rPr>
        <w:t xml:space="preserve"> </w:t>
      </w:r>
      <w:r w:rsidRPr="00762FBC">
        <w:rPr>
          <w:rFonts w:cs="Times New Roman"/>
          <w:noProof/>
          <w:lang w:eastAsia="ja-JP"/>
        </w:rPr>
        <w:t>catchment</w:t>
      </w:r>
      <w:r w:rsidRPr="004A56A8">
        <w:rPr>
          <w:rFonts w:cs="Times New Roman"/>
          <w:lang w:eastAsia="ja-JP"/>
        </w:rPr>
        <w:t xml:space="preserve"> area. This study identified four valid variables in transportation accessibility: transfer dummy, bicycle parking, bus capacity and bus accessibility. The transfer dummy and bicycle parking </w:t>
      </w:r>
      <w:r w:rsidR="00410371">
        <w:rPr>
          <w:rFonts w:cs="Times New Roman"/>
          <w:lang w:eastAsia="ja-JP"/>
        </w:rPr>
        <w:t>can</w:t>
      </w:r>
      <w:r w:rsidRPr="004A56A8">
        <w:rPr>
          <w:rFonts w:cs="Times New Roman"/>
          <w:lang w:eastAsia="ja-JP"/>
        </w:rPr>
        <w:t xml:space="preserve"> be easily classified into external accessibility and internal accessibility respectively, and </w:t>
      </w:r>
      <w:r w:rsidR="002824F3" w:rsidRPr="004A56A8">
        <w:rPr>
          <w:rFonts w:cs="Times New Roman"/>
          <w:lang w:eastAsia="ja-JP"/>
        </w:rPr>
        <w:t>both</w:t>
      </w:r>
      <w:r w:rsidRPr="004A56A8">
        <w:rPr>
          <w:rFonts w:cs="Times New Roman"/>
          <w:lang w:eastAsia="ja-JP"/>
        </w:rPr>
        <w:t xml:space="preserve"> have</w:t>
      </w:r>
      <w:r w:rsidR="00762FBC">
        <w:rPr>
          <w:rFonts w:cs="Times New Roman"/>
          <w:lang w:eastAsia="ja-JP"/>
        </w:rPr>
        <w:t xml:space="preserve"> a</w:t>
      </w:r>
      <w:r w:rsidRPr="004A56A8">
        <w:rPr>
          <w:rFonts w:cs="Times New Roman"/>
          <w:lang w:eastAsia="ja-JP"/>
        </w:rPr>
        <w:t xml:space="preserve"> </w:t>
      </w:r>
      <w:r w:rsidRPr="00762FBC">
        <w:rPr>
          <w:rFonts w:cs="Times New Roman"/>
          <w:noProof/>
          <w:lang w:eastAsia="ja-JP"/>
        </w:rPr>
        <w:t>positive</w:t>
      </w:r>
      <w:r w:rsidRPr="004A56A8">
        <w:rPr>
          <w:rFonts w:cs="Times New Roman"/>
          <w:lang w:eastAsia="ja-JP"/>
        </w:rPr>
        <w:t xml:space="preserve"> </w:t>
      </w:r>
      <w:r w:rsidR="00303019" w:rsidRPr="004A56A8">
        <w:rPr>
          <w:rFonts w:cs="Times New Roman"/>
          <w:lang w:eastAsia="ja-JP"/>
        </w:rPr>
        <w:t>effect on</w:t>
      </w:r>
      <w:r w:rsidRPr="004A56A8">
        <w:rPr>
          <w:rFonts w:cs="Times New Roman"/>
          <w:lang w:eastAsia="ja-JP"/>
        </w:rPr>
        <w:t xml:space="preserve"> ridership. It means the more easily p</w:t>
      </w:r>
      <w:r w:rsidR="00956E4C">
        <w:rPr>
          <w:rFonts w:cs="Times New Roman"/>
          <w:lang w:eastAsia="ja-JP"/>
        </w:rPr>
        <w:t>eople</w:t>
      </w:r>
      <w:r w:rsidRPr="004A56A8">
        <w:rPr>
          <w:rFonts w:cs="Times New Roman"/>
          <w:lang w:eastAsia="ja-JP"/>
        </w:rPr>
        <w:t xml:space="preserve"> reach subway station, the more likely they will use</w:t>
      </w:r>
      <w:r w:rsidR="00762FBC">
        <w:rPr>
          <w:rFonts w:cs="Times New Roman"/>
          <w:lang w:eastAsia="ja-JP"/>
        </w:rPr>
        <w:t xml:space="preserve"> the</w:t>
      </w:r>
      <w:r w:rsidRPr="004A56A8">
        <w:rPr>
          <w:rFonts w:cs="Times New Roman"/>
          <w:lang w:eastAsia="ja-JP"/>
        </w:rPr>
        <w:t xml:space="preserve"> </w:t>
      </w:r>
      <w:r w:rsidRPr="00762FBC">
        <w:rPr>
          <w:rFonts w:cs="Times New Roman"/>
          <w:noProof/>
          <w:lang w:eastAsia="ja-JP"/>
        </w:rPr>
        <w:t>subway</w:t>
      </w:r>
      <w:r w:rsidRPr="004A56A8">
        <w:rPr>
          <w:rFonts w:cs="Times New Roman"/>
          <w:lang w:eastAsia="ja-JP"/>
        </w:rPr>
        <w:t xml:space="preserve">. This result is also consistent with prior studies </w:t>
      </w:r>
      <w:r w:rsidRPr="004A56A8">
        <w:rPr>
          <w:rFonts w:cs="Times New Roman"/>
          <w:lang w:eastAsia="ja-JP"/>
        </w:rPr>
        <w:fldChar w:fldCharType="begin" w:fldLock="1"/>
      </w:r>
      <w:r w:rsidR="003F64A7">
        <w:rPr>
          <w:rFonts w:cs="Times New Roman"/>
          <w:lang w:eastAsia="ja-JP"/>
        </w:rPr>
        <w:instrText>ADDIN CSL_CITATION { "citationItems" : [ { "id" : "ITEM-1", "itemData" : { "DOI" : "10.1016/j.tra.2003.10.006", "ISBN" : "1480965685", "ISSN" : "09658564", "PMID" : "12039964", "abstract" : "Many US cities have recently built or approved light-rail systems to combat congestion, sprawl, and pollution. Critics questions light rail's ability to generate ridership in low-density, automobile-oriented, polycentric US cities with smaller downtowns. Proponents counter that sufficient numbers of homes and workplaces have convenient access to stations via walking, park-and-ride, or bus to develop feasible corridors connecting major residential areas with suburban concentrations of employment and the CBD. With this in mind, we used multiple regression to determine factors that contribute to higher light-rail ridership. Cross-sectional data on average weekday boardings were collected for the year 2000 for 268 stations in nine US cities representing a variety of urban settings. The results showed the importance of land use and accessibility. Employment, population, and percent renters within walking distance, as well as bus lines, park-and-ride spaces, and centrality, were significant. Dummy variables for terminal and transfer stations and international borders were all positive and significant. Total degree-days were negative and significant, lowering expectations for cities with extreme climates. Notably, the stations in the CBD generate much higher boardings, but these are explainable by the same variables present in lesser combinations at non-CBD stations and account for their generally lesser boardings. Importantly, a dummy variable for CBD location was not significant. The resulting model may be useful as a first-cut, one-step approach for predicting demand for possible light-rail alignments. ?? 2003 Elsevier Ltd. All rights reserved.", "author" : [ { "dropping-particle" : "", "family" : "Kuby", "given" : "Michael", "non-dropping-particle" : "", "parse-names" : false, "suffix" : "" }, { "dropping-particle" : "", "family" : "Barranda", "given" : "Anthony", "non-dropping-particle" : "", "parse-names" : false, "suffix" : "" }, { "dropping-particle" : "", "family" : "Upchurch", "given" : "Christopher", "non-dropping-particle" : "", "parse-names" : false, "suffix" : "" } ], "container-title" : "Transportation Research Part A: Policy and Practice", "id" : "ITEM-1", "issue" : "3", "issued" : { "date-parts" : [ [ "2004" ] ] }, "note" : "Factors; Model\n\nTransportation Research \u51fa\u54c1\uff0c\u8f83\u4e3a\u5b8c\u6574\u7684\u7ad9\u70b9\u5ba2\u6d41\u56de\u5f52\u8bba\u6587\u3002\u53c2\u8003\u6307\u6807\u7684\u53d6\u6cd5\n\n\u670d\u52a1\u8303\u56f4\uff1a\u8bba\u8ff0\u540e\u76f4\u63a5\u53d6\u503c0.5mile\n\nfactor:\npopulation in catchment", "page" : "223-247", "title" : "Factors influencing light-rail station boardings in the United States", "type" : "article-journal", "volume" : "38" }, "uris" : [ "http://www.mendeley.com/documents/?uuid=0fcb8d83-a0dc-45ee-b180-8270aedfda40" ] }, { "id" : "ITEM-2", "itemData" : { "DOI" : "10.1016/j.apgeog.2012.01.005", "ISBN" : "0143-6228", "ISSN" : "01436228", "abstract" : "In recent years, station-level ridership forecasting models have been developed based on Geographic Information Systems (GIS) and multiple regression analysis. These models estimate the number of passengers boarding at each station as a function of the station characteristics and the areas that they serve. These models have considerable advantages over the traditional four-step model, including simplicity of use, easy interpretation of results, immediate response and low cost. Nevertheless, the models usually use traditional ordinary least squares (OLS) multiple regression, which assume parametric stability. This study proposes a direct model that uses geographically weighted regression (GWR) to forecast boarding at the Madrid Metro stations. Here, the results obtained using the OLS and GWR models are compared. The GWR model results in a better fit than the traditional one. In addition, the information supplied by the GWR model regarding the spatial variation of elasticities and their statistical significance provides more realistic and useful results. ?? 2012 Elsevier Ltd.", "author" : [ { "dropping-particle" : "", "family" : "Cardozo", "given" : "Osvaldo Daniel", "non-dropping-particle" : "", "parse-names" : false, "suffix" : "" }, { "dropping-particle" : "", "family" : "Garc\u00eda-Palomares", "given" : "Juan Carlos", "non-dropping-particle" : "", "parse-names" : false, "suffix" : "" }, { "dropping-particle" : "", "family" : "Guti\u00e9rrez", "given" : "Javier", "non-dropping-particle" : "", "parse-names" : false, "suffix" : "" } ], "container-title" : "Applied Geography", "id" : "ITEM-2", "issue" : "4", "issued" : { "date-parts" : [ [ "2012" ] ] }, "note" : "Factors; Model\n\n\u5730\u7406\u52a0\u91cd\u56de\u5f52\n\u7528ArcGIS\u81ea\u5e26\u5de5\u5177\u7bb1\u5b9e\u73b0\n\u505a\u4e86\u7a7a\u95f4\u81ea\u76f8\u5173\u5206\u6790\n\n\u9700\u8981\u4ed4\u7ec6\u9605\u8bfb\u5173\u4e8e\u4e3a\u4ec0\u4e48\u5b9e\u7528GWR\u65b9\u6cd5\u7684\u8bf4\u660e\u90e8\u5206\n\n\u7814\u7a76\u91cd\u70b9\uff1aGWR\n\n\u670d\u52a1\u8303\u56f4\uff1a\u6ca1\u6709\u8bba\u8ff0\uff0c\u91c7\u7528\u4e86800m\u60ef\u4f8b\n\u5185\u90e8\u51fa\u884c\uff1a\u571f\u5730\u6df7\u5408\u6307\u6570\n\u5f02\u65b9\u5dee\u6027\uff1a\u91c7\u7528GWR\u6d88\u9664\u5f02\u8d28\u6027", "page" : "548-558", "publisher" : "Elsevier Ltd", "title" : "Application of geographically weighted regression to the direct forecasting of transit ridership at station-level", "type" : "article-journal", "volume" : "34" }, "uris" : [ "http://www.mendeley.com/documents/?uuid=a09d4ea0-bd97-4b70-8b9d-be240df44698" ] }, { "id" : "ITEM-3", "itemData" : { "DOI" : "10.1016/j.jtrangeo.2011.05.004", "ISBN" : "0966-6923", "ISSN" : "09666923", "abstract" : "This article develops a rapid response ridership forecast model, based on the combined use of Geographic Information Systems (GIS), distance-decay functions and multiple regression models. The number of passengers boarding at each station in the Madrid Metro network is estimated as a function of the characteristics of the stations (type, number of lines, accessibility within the network, etc.) and of the areas they serve (population and employment characteristics, land-use mix, street density, presence of feeder modes, etc.). The paper considers the need to evaluate the distance threshold used (not the choice of a fixed distance threshold by assimilation from other studies), the distance calculation procedure (network distance versus straight-line distance) and, above all, the use of distance-decay weighted regression (so that the data from the bands nearer the stations have a greater weighting in the model than those farther away). Analyses carried out show that weighting the variables according to the distance-decay functions provides systematically better results. The choice of distance threshold also significantly improves outcomes. When an all-or-nothing function is used, the way the service area is calculated (straight-line or network distances) does not seem to have a decisive influence on the results. However, it seems to be more influential when distance-decay weighting is used. ?? 2011 Elsevier Ltd.", "author" : [ { "dropping-particle" : "", "family" : "Guti\u00e9rrez", "given" : "Javier", "non-dropping-particle" : "", "parse-names" : false, "suffix" : "" }, { "dropping-particle" : "", "family" : "Cardozo", "given" : "Osvaldo Daniel", "non-dropping-particle" : "", "parse-names" : false, "suffix" : "" }, { "dropping-particle" : "", "family" : "Garc\u00eda-Palomares", "given" : "Juan Carlos", "non-dropping-particle" : "", "parse-names" : false, "suffix" : "" } ], "container-title" : "Journal of Transport Geography", "id" : "ITEM-3", "issue" : "6", "issued" : { "date-parts" : [ [ "2011" ] ] }, "note" : "\u670d\u52a1\u8303\u56f4\uff1bFactors\uff1b\u6a21\u578b\n\n\u7acb\u5730\u73af\u5883\u4e0e\u4e58\u5ba2\u91cf\u5173\u7cfb\n\u7efc\u8ff0\u5f88\u597d\n\nShortcomings of previous research:\n1. Proposed models use standard distance thresholds for delimiting service areas and do not take into account that the greater the distance to stops and stations within the catchment area, the less public transport tends to be used.\n\nFactors: land use mix", "page" : "1081-1092", "title" : "Transit ridership forecasting at station level: An approach based on distance-decay weighted regression", "type" : "article-journal", "volume" : "19" }, "uris" : [ "http://www.mendeley.com/documents/?uuid=0d81b37f-7bba-4719-a0ec-4c021453e7fe" ] } ], "mendeley" : { "formattedCitation" : "[15], [24], [28]", "plainTextFormattedCitation" : "[15], [24], [28]", "previouslyFormattedCitation" : "[15], [24], [28]" }, "properties" : { "noteIndex" : 0 }, "schema" : "https://github.com/citation-style-language/schema/raw/master/csl-citation.json" }</w:instrText>
      </w:r>
      <w:r w:rsidRPr="004A56A8">
        <w:rPr>
          <w:rFonts w:cs="Times New Roman"/>
          <w:lang w:eastAsia="ja-JP"/>
        </w:rPr>
        <w:fldChar w:fldCharType="separate"/>
      </w:r>
      <w:r w:rsidR="00E442DB" w:rsidRPr="00E442DB">
        <w:rPr>
          <w:rFonts w:cs="Times New Roman"/>
          <w:noProof/>
          <w:lang w:eastAsia="ja-JP"/>
        </w:rPr>
        <w:t>[15], [24], [28]</w:t>
      </w:r>
      <w:r w:rsidRPr="004A56A8">
        <w:rPr>
          <w:rFonts w:cs="Times New Roman"/>
          <w:lang w:eastAsia="ja-JP"/>
        </w:rPr>
        <w:fldChar w:fldCharType="end"/>
      </w:r>
      <w:r w:rsidR="00956E4C">
        <w:rPr>
          <w:rFonts w:cs="Times New Roman"/>
          <w:lang w:eastAsia="ja-JP"/>
        </w:rPr>
        <w:t>.</w:t>
      </w:r>
    </w:p>
    <w:p w14:paraId="6BED61EC" w14:textId="762C609D" w:rsidR="009813C6" w:rsidRPr="004A56A8" w:rsidRDefault="009813C6" w:rsidP="004764C9">
      <w:pPr>
        <w:ind w:firstLine="360"/>
        <w:rPr>
          <w:rFonts w:cs="Times New Roman" w:hint="eastAsia"/>
          <w:lang w:eastAsia="ja-JP"/>
        </w:rPr>
      </w:pPr>
      <w:r w:rsidRPr="004A56A8">
        <w:rPr>
          <w:rFonts w:cs="Times New Roman"/>
          <w:lang w:eastAsia="ja-JP"/>
        </w:rPr>
        <w:t xml:space="preserve">However, the effect of bus service on subway ridership is not </w:t>
      </w:r>
      <w:r w:rsidR="00303019" w:rsidRPr="004A56A8">
        <w:rPr>
          <w:rFonts w:cs="Times New Roman"/>
          <w:lang w:eastAsia="ja-JP"/>
        </w:rPr>
        <w:t>so intuitive and clear as other factors</w:t>
      </w:r>
      <w:r w:rsidRPr="004A56A8">
        <w:rPr>
          <w:rFonts w:cs="Times New Roman"/>
          <w:lang w:eastAsia="ja-JP"/>
        </w:rPr>
        <w:t xml:space="preserve">. It </w:t>
      </w:r>
      <w:r w:rsidR="00956E4C">
        <w:rPr>
          <w:rFonts w:cs="Times New Roman"/>
          <w:lang w:eastAsia="ja-JP"/>
        </w:rPr>
        <w:t>can be</w:t>
      </w:r>
      <w:r w:rsidRPr="004A56A8">
        <w:rPr>
          <w:rFonts w:cs="Times New Roman"/>
          <w:lang w:eastAsia="ja-JP"/>
        </w:rPr>
        <w:t xml:space="preserve"> </w:t>
      </w:r>
      <w:r w:rsidR="00956E4C" w:rsidRPr="00956E4C">
        <w:rPr>
          <w:rFonts w:cs="Times New Roman"/>
          <w:lang w:eastAsia="ja-JP"/>
        </w:rPr>
        <w:t>speculate</w:t>
      </w:r>
      <w:r w:rsidR="00956E4C">
        <w:rPr>
          <w:rFonts w:cs="Times New Roman"/>
          <w:lang w:eastAsia="ja-JP"/>
        </w:rPr>
        <w:t>d</w:t>
      </w:r>
      <w:r w:rsidRPr="004A56A8">
        <w:rPr>
          <w:rFonts w:cs="Times New Roman"/>
          <w:lang w:eastAsia="ja-JP"/>
        </w:rPr>
        <w:t xml:space="preserve"> that bus service may </w:t>
      </w:r>
      <w:r w:rsidR="004E7D55" w:rsidRPr="004A56A8">
        <w:rPr>
          <w:rFonts w:cs="Times New Roman"/>
          <w:lang w:eastAsia="ja-JP"/>
        </w:rPr>
        <w:t>have both positive and negative</w:t>
      </w:r>
      <w:r w:rsidR="00303019" w:rsidRPr="004A56A8">
        <w:rPr>
          <w:rFonts w:cs="Times New Roman"/>
          <w:lang w:eastAsia="ja-JP"/>
        </w:rPr>
        <w:t xml:space="preserve"> effects</w:t>
      </w:r>
      <w:r w:rsidRPr="004A56A8">
        <w:rPr>
          <w:rFonts w:cs="Times New Roman"/>
          <w:lang w:eastAsia="ja-JP"/>
        </w:rPr>
        <w:t xml:space="preserve"> on ridership, </w:t>
      </w:r>
      <w:r w:rsidR="00303019" w:rsidRPr="004A56A8">
        <w:rPr>
          <w:rFonts w:cs="Times New Roman"/>
          <w:lang w:eastAsia="ja-JP"/>
        </w:rPr>
        <w:t>for</w:t>
      </w:r>
      <w:r w:rsidRPr="004A56A8">
        <w:rPr>
          <w:rFonts w:cs="Times New Roman"/>
          <w:lang w:eastAsia="ja-JP"/>
        </w:rPr>
        <w:t xml:space="preserve"> there are both competitive and transferring relationships between bus and subway simultaneously. Therefore, a greater transport capacity of bus service </w:t>
      </w:r>
      <w:r w:rsidR="00410371">
        <w:rPr>
          <w:rFonts w:cs="Times New Roman"/>
          <w:lang w:eastAsia="ja-JP"/>
        </w:rPr>
        <w:t>can</w:t>
      </w:r>
      <w:r w:rsidRPr="004A56A8">
        <w:rPr>
          <w:rFonts w:cs="Times New Roman"/>
          <w:lang w:eastAsia="ja-JP"/>
        </w:rPr>
        <w:t xml:space="preserve"> share part of the passengers of</w:t>
      </w:r>
      <w:r w:rsidR="00762FBC">
        <w:rPr>
          <w:rFonts w:cs="Times New Roman"/>
          <w:lang w:eastAsia="ja-JP"/>
        </w:rPr>
        <w:t xml:space="preserve"> the</w:t>
      </w:r>
      <w:r w:rsidRPr="004A56A8">
        <w:rPr>
          <w:rFonts w:cs="Times New Roman"/>
          <w:lang w:eastAsia="ja-JP"/>
        </w:rPr>
        <w:t xml:space="preserve"> </w:t>
      </w:r>
      <w:r w:rsidRPr="00762FBC">
        <w:rPr>
          <w:rFonts w:cs="Times New Roman"/>
          <w:noProof/>
          <w:lang w:eastAsia="ja-JP"/>
        </w:rPr>
        <w:t>subway</w:t>
      </w:r>
      <w:r w:rsidRPr="004A56A8">
        <w:rPr>
          <w:rFonts w:cs="Times New Roman"/>
          <w:lang w:eastAsia="ja-JP"/>
        </w:rPr>
        <w:t xml:space="preserve"> while a more accessible route network</w:t>
      </w:r>
      <w:r w:rsidR="00956E4C">
        <w:rPr>
          <w:rFonts w:cs="Times New Roman"/>
          <w:lang w:eastAsia="ja-JP"/>
        </w:rPr>
        <w:t>,</w:t>
      </w:r>
      <w:r w:rsidRPr="004A56A8">
        <w:rPr>
          <w:rFonts w:cs="Times New Roman"/>
          <w:lang w:eastAsia="ja-JP"/>
        </w:rPr>
        <w:t xml:space="preserve"> bus service </w:t>
      </w:r>
      <w:r w:rsidR="00410371">
        <w:rPr>
          <w:rFonts w:cs="Times New Roman"/>
          <w:lang w:eastAsia="ja-JP"/>
        </w:rPr>
        <w:t>can</w:t>
      </w:r>
      <w:r w:rsidRPr="004A56A8">
        <w:rPr>
          <w:rFonts w:cs="Times New Roman"/>
          <w:lang w:eastAsia="ja-JP"/>
        </w:rPr>
        <w:t xml:space="preserve"> transfer more passengers to subway from other places. And the result from this study has verified this hypothesis that the </w:t>
      </w:r>
      <w:r w:rsidRPr="004A56A8">
        <w:rPr>
          <w:rFonts w:cs="Times New Roman"/>
          <w:lang w:eastAsia="ja-JP"/>
        </w:rPr>
        <w:lastRenderedPageBreak/>
        <w:t>indicator of bus accessibility and bus capacity showed</w:t>
      </w:r>
      <w:r w:rsidR="00762FBC">
        <w:rPr>
          <w:rFonts w:cs="Times New Roman"/>
          <w:lang w:eastAsia="ja-JP"/>
        </w:rPr>
        <w:t xml:space="preserve"> the</w:t>
      </w:r>
      <w:r w:rsidRPr="004A56A8">
        <w:rPr>
          <w:rFonts w:cs="Times New Roman"/>
          <w:lang w:eastAsia="ja-JP"/>
        </w:rPr>
        <w:t xml:space="preserve"> </w:t>
      </w:r>
      <w:r w:rsidRPr="00762FBC">
        <w:rPr>
          <w:rFonts w:cs="Times New Roman"/>
          <w:noProof/>
          <w:lang w:eastAsia="ja-JP"/>
        </w:rPr>
        <w:t>totally</w:t>
      </w:r>
      <w:r w:rsidRPr="004A56A8">
        <w:rPr>
          <w:rFonts w:cs="Times New Roman"/>
          <w:lang w:eastAsia="ja-JP"/>
        </w:rPr>
        <w:t xml:space="preserve"> opposite effect on subway ridership, the former have</w:t>
      </w:r>
      <w:r w:rsidR="00762FBC">
        <w:rPr>
          <w:rFonts w:cs="Times New Roman"/>
          <w:lang w:eastAsia="ja-JP"/>
        </w:rPr>
        <w:t xml:space="preserve"> a</w:t>
      </w:r>
      <w:r w:rsidRPr="004A56A8">
        <w:rPr>
          <w:rFonts w:cs="Times New Roman"/>
          <w:lang w:eastAsia="ja-JP"/>
        </w:rPr>
        <w:t xml:space="preserve"> </w:t>
      </w:r>
      <w:r w:rsidRPr="00762FBC">
        <w:rPr>
          <w:rFonts w:cs="Times New Roman"/>
          <w:noProof/>
          <w:lang w:eastAsia="ja-JP"/>
        </w:rPr>
        <w:t>positive</w:t>
      </w:r>
      <w:r w:rsidRPr="004A56A8">
        <w:rPr>
          <w:rFonts w:cs="Times New Roman"/>
          <w:lang w:eastAsia="ja-JP"/>
        </w:rPr>
        <w:t xml:space="preserve"> effect on subway ridership while the latter is in contrary. The indicator of bus service was intuitively considered to be related with subway ridership, and it </w:t>
      </w:r>
      <w:r w:rsidR="00303019" w:rsidRPr="004A56A8">
        <w:rPr>
          <w:rFonts w:cs="Times New Roman"/>
          <w:lang w:eastAsia="ja-JP"/>
        </w:rPr>
        <w:t>often</w:t>
      </w:r>
      <w:r w:rsidRPr="004A56A8">
        <w:rPr>
          <w:rFonts w:cs="Times New Roman"/>
          <w:lang w:eastAsia="ja-JP"/>
        </w:rPr>
        <w:t xml:space="preserve"> appea</w:t>
      </w:r>
      <w:r w:rsidR="00303019" w:rsidRPr="004A56A8">
        <w:rPr>
          <w:rFonts w:cs="Times New Roman"/>
          <w:lang w:eastAsia="ja-JP"/>
        </w:rPr>
        <w:t xml:space="preserve">rs </w:t>
      </w:r>
      <w:r w:rsidRPr="004A56A8">
        <w:rPr>
          <w:rFonts w:cs="Times New Roman"/>
          <w:lang w:eastAsia="ja-JP"/>
        </w:rPr>
        <w:t>in the candidate variables list of prior studies, but</w:t>
      </w:r>
      <w:r w:rsidR="00303019" w:rsidRPr="004A56A8">
        <w:rPr>
          <w:rFonts w:cs="Times New Roman"/>
          <w:lang w:eastAsia="ja-JP"/>
        </w:rPr>
        <w:t xml:space="preserve"> is</w:t>
      </w:r>
      <w:r w:rsidRPr="004A56A8">
        <w:rPr>
          <w:rFonts w:cs="Times New Roman"/>
          <w:lang w:eastAsia="ja-JP"/>
        </w:rPr>
        <w:t xml:space="preserve"> rarely estimated successfully in final model (some studies used the indicator of feeder bus </w:t>
      </w:r>
      <w:r w:rsidRPr="004A56A8">
        <w:rPr>
          <w:rFonts w:cs="Times New Roman"/>
          <w:lang w:eastAsia="ja-JP"/>
        </w:rPr>
        <w:fldChar w:fldCharType="begin" w:fldLock="1"/>
      </w:r>
      <w:r w:rsidR="003F64A7">
        <w:rPr>
          <w:rFonts w:cs="Times New Roman"/>
          <w:lang w:eastAsia="ja-JP"/>
        </w:rPr>
        <w:instrText>ADDIN CSL_CITATION { "citationItems" : [ { "id" : "ITEM-1", "itemData" : { "DOI" : "10.1016/j.cities.2010.05.001", "ISBN" : "0264-2751", "ISSN" : "02642751", "abstract" : "This study is an investigation into the factors affecting Metro demand at a station level. These factors were examined in the Seoul metropolitan area, which is one of the most densely populated regions in the world. A regression analysis was conducted with weekly average of station boardings as the dependent variable. Twenty-four independent variables were chosen based on insights and findings from previous studies. They were categorized into three groups: built environment, external connectivity, and intermodal connection. Seven variables proved to be significantly associated with station boardings: employment, commercial floor area, office floor area, net population density, number of transfers, number of feeder bus lines, and a dummy variable indicating transfer stations. Furthermore, in order to identify indirect or cyclic relationships among variables in generating station boardings, which cannot be accounted for in regression analysis, a structural equation model (SEM) was adopted. Prior to the model identification, a conceptual framework was hypothesized. After testing a number of candidate SEMs within the framework, the final SEM was established. All links in the final model were statistically significant. Several links represented cyclic relationships between variables. As a result, some variables that were insignificant in the regression analysis were included in the final SEM. Variables in the external connectivity group were found to be associated with station boardings, and variables for land use and walkability proved to be indirectly related to station boardings through employment. In particular, the number of feeder bus lines was found to have a reciprocal relationship with station boardings. Several separate links represented a cyclic relationship between external connectivity and intermodal connection. ?? 2010 Elsevier Ltd.", "author" : [ { "dropping-particle" : "", "family" : "Sohn", "given" : "Keemin", "non-dropping-particle" : "", "parse-names" : false, "suffix" : "" }, { "dropping-particle" : "", "family" : "Shim", "given" : "Hyunjin", "non-dropping-particle" : "", "parse-names" : false, "suffix" : "" } ], "container-title" : "Cities", "id" : "ITEM-1", "issue" : "5", "issued" : { "date-parts" : [ [ "2010" ] ] }, "note" : "Factors; Model\n\nSEM\n\nSeven variables proved to be significantly associated with station boardings: employment, commercial floor area, office floor area, net population density, number of transfers, num- ber of feeder bus lines, and a dummy variable indicating transfer stations.\n\n\u63d0\u51fa\u4e86\u5f88\u591a\u65b0\u6307\u6807\uff0c\u6709\u8f83\u5927\u53c2\u8003\u4ef7\u503c\n\u4f7f\u7528\u4e86\u5efa\u7b51\u9762\u79ef\uff0c\u7528\u5730\u6df7\u5408\u5ea6\u7b49\u5173\u952e\u6307\u6807", "page" : "358-368", "title" : "Factors generating boardings at Metro stations in the Seoul metropolitan area", "type" : "article", "volume" : "27" }, "uris" : [ "http://www.mendeley.com/documents/?uuid=c5b5422e-d7ce-44bb-b6e5-3948ddd81a6d" ] }, { "id" : "ITEM-2", "itemData" : { "DOI" : "10.1016/j.apgeog.2012.01.005", "ISBN" : "0143-6228", "ISSN" : "01436228", "abstract" : "In recent years, station-level ridership forecasting models have been developed based on Geographic Information Systems (GIS) and multiple regression analysis. These models estimate the number of passengers boarding at each station as a function of the station characteristics and the areas that they serve. These models have considerable advantages over the traditional four-step model, including simplicity of use, easy interpretation of results, immediate response and low cost. Nevertheless, the models usually use traditional ordinary least squares (OLS) multiple regression, which assume parametric stability. This study proposes a direct model that uses geographically weighted regression (GWR) to forecast boarding at the Madrid Metro stations. Here, the results obtained using the OLS and GWR models are compared. The GWR model results in a better fit than the traditional one. In addition, the information supplied by the GWR model regarding the spatial variation of elasticities and their statistical significance provides more realistic and useful results. ?? 2012 Elsevier Ltd.", "author" : [ { "dropping-particle" : "", "family" : "Cardozo", "given" : "Osvaldo Daniel", "non-dropping-particle" : "", "parse-names" : false, "suffix" : "" }, { "dropping-particle" : "", "family" : "Garc\u00eda-Palomares", "given" : "Juan Carlos", "non-dropping-particle" : "", "parse-names" : false, "suffix" : "" }, { "dropping-particle" : "", "family" : "Guti\u00e9rrez", "given" : "Javier", "non-dropping-particle" : "", "parse-names" : false, "suffix" : "" } ], "container-title" : "Applied Geography", "id" : "ITEM-2", "issue" : "4", "issued" : { "date-parts" : [ [ "2012" ] ] }, "note" : "Factors; Model\n\n\u5730\u7406\u52a0\u91cd\u56de\u5f52\n\u7528ArcGIS\u81ea\u5e26\u5de5\u5177\u7bb1\u5b9e\u73b0\n\u505a\u4e86\u7a7a\u95f4\u81ea\u76f8\u5173\u5206\u6790\n\n\u9700\u8981\u4ed4\u7ec6\u9605\u8bfb\u5173\u4e8e\u4e3a\u4ec0\u4e48\u5b9e\u7528GWR\u65b9\u6cd5\u7684\u8bf4\u660e\u90e8\u5206\n\n\u7814\u7a76\u91cd\u70b9\uff1aGWR\n\n\u670d\u52a1\u8303\u56f4\uff1a\u6ca1\u6709\u8bba\u8ff0\uff0c\u91c7\u7528\u4e86800m\u60ef\u4f8b\n\u5185\u90e8\u51fa\u884c\uff1a\u571f\u5730\u6df7\u5408\u6307\u6570\n\u5f02\u65b9\u5dee\u6027\uff1a\u91c7\u7528GWR\u6d88\u9664\u5f02\u8d28\u6027", "page" : "548-558", "publisher" : "Elsevier Ltd", "title" : "Application of geographically weighted regression to the direct forecasting of transit ridership at station-level", "type" : "article-journal", "volume" : "34" }, "uris" : [ "http://www.mendeley.com/documents/?uuid=a09d4ea0-bd97-4b70-8b9d-be240df44698" ] }, { "id" : "ITEM-3", "itemData" : { "DOI" : "10.1016/j.cities.2013.07.002", "ISBN" : "0264-2751", "ISSN" : "02642751", "abstract" : "China is undertaking one of the most ambitious rail expansions in the world. This paper investigated the impacts of factors on ridership within Metro stations' pedestrian catchment area (PCA) in Nanjing, China. Direct ridership model was developed to explain the ridership at 55 Metro stations using a Geographic Information System (GIS) and multiple regression analysis. Independent variables included factors measuring land use, external connectivity, intermodal connection, and station context. Six variables were found to be significantly associated with Metro station ridership at the 0.05 level: population, business/office floor area, CBD dummy variable, number of education buildings, entertainment venues and shop centers. Five variables were proved to be related to station ridership at the 0.01 significance level: employment, road length, feeder bus lines, bicycle park-and-ride (P&amp;R) spaces, and transfer dummy variable. In particular, CBD dummy variable, the number of education buildings, entertainment venues and shop centers, and bicycle P&amp;R spaces were found to be significantly connected to Metro station ridership in the present study. The results not only confirm some findings from previous studies but also show distinct differences regarding some variables specific to the Chinese context. ?? 2013 Elsevier Ltd.", "author" : [ { "dropping-particle" : "", "family" : "Zhao", "given" : "Jinbao", "non-dropping-particle" : "", "parse-names" : false, "suffix" : "" }, { "dropping-particle" : "", "family" : "Deng", "given" : "Wei", "non-dropping-particle" : "", "parse-names" : false, "suffix" : "" }, { "dropping-particle" : "", "family" : "Song", "given" : "Yan", "non-dropping-particle" : "", "parse-names" : false, "suffix" : "" }, { "dropping-particle" : "", "family" : "Zhu", "given" : "Yueran", "non-dropping-particle" : "", "parse-names" : false, "suffix" : "" } ], "container-title" : "Cities", "id" : "ITEM-3", "issued" : { "date-parts" : [ [ "2013" ] ] }, "note" : "Factors; Model\n\n\u6574\u4f53\u6709\u8f83\u5927\u53c2\u8003\u4ef7\u503c\uff0c\u6574\u4f53\u56de\u5f52\u7ed3\u679c\u548c\u6211\u5f88\u50cf, \u5c0f\u6837\u672c\n\nDiscussion\u5f88\u6709\u4ef7\u503c", "page" : "114-124", "title" : "What influences Metro station ridership in China? Insights from Nanjing", "type" : "article", "volume" : "35" }, "uris" : [ "http://www.mendeley.com/documents/?uuid=5707e379-56a6-42cf-b1a8-e315c98eb7b9" ] } ], "mendeley" : { "formattedCitation" : "[23], [24], [41]", "plainTextFormattedCitation" : "[23], [24], [41]", "previouslyFormattedCitation" : "[23], [24], [41]" }, "properties" : { "noteIndex" : 0 }, "schema" : "https://github.com/citation-style-language/schema/raw/master/csl-citation.json" }</w:instrText>
      </w:r>
      <w:r w:rsidRPr="004A56A8">
        <w:rPr>
          <w:rFonts w:cs="Times New Roman"/>
          <w:lang w:eastAsia="ja-JP"/>
        </w:rPr>
        <w:fldChar w:fldCharType="separate"/>
      </w:r>
      <w:r w:rsidR="00E442DB" w:rsidRPr="00E442DB">
        <w:rPr>
          <w:rFonts w:cs="Times New Roman"/>
          <w:noProof/>
          <w:lang w:eastAsia="ja-JP"/>
        </w:rPr>
        <w:t>[23], [24], [41]</w:t>
      </w:r>
      <w:r w:rsidRPr="004A56A8">
        <w:rPr>
          <w:rFonts w:cs="Times New Roman"/>
          <w:lang w:eastAsia="ja-JP"/>
        </w:rPr>
        <w:fldChar w:fldCharType="end"/>
      </w:r>
      <w:r w:rsidRPr="004A56A8">
        <w:rPr>
          <w:rFonts w:cs="Times New Roman"/>
          <w:lang w:eastAsia="ja-JP"/>
        </w:rPr>
        <w:t xml:space="preserve"> rather than normal urban bus. Besides, </w:t>
      </w:r>
      <w:r w:rsidRPr="004A56A8">
        <w:rPr>
          <w:rFonts w:cs="Times New Roman"/>
          <w:lang w:eastAsia="ja-JP"/>
        </w:rPr>
        <w:fldChar w:fldCharType="begin" w:fldLock="1"/>
      </w:r>
      <w:r w:rsidR="003F64A7">
        <w:rPr>
          <w:rFonts w:cs="Times New Roman"/>
          <w:lang w:eastAsia="ja-JP"/>
        </w:rPr>
        <w:instrText>ADDIN CSL_CITATION { "citationItems" : [ { "id" : "ITEM-1", "itemData" : { "DOI" : "10.1016/j.cities.2010.05.001", "ISBN" : "0264-2751", "ISSN" : "02642751", "abstract" : "This study is an investigation into the factors affecting Metro demand at a station level. These factors were examined in the Seoul metropolitan area, which is one of the most densely populated regions in the world. A regression analysis was conducted with weekly average of station boardings as the dependent variable. Twenty-four independent variables were chosen based on insights and findings from previous studies. They were categorized into three groups: built environment, external connectivity, and intermodal connection. Seven variables proved to be significantly associated with station boardings: employment, commercial floor area, office floor area, net population density, number of transfers, number of feeder bus lines, and a dummy variable indicating transfer stations. Furthermore, in order to identify indirect or cyclic relationships among variables in generating station boardings, which cannot be accounted for in regression analysis, a structural equation model (SEM) was adopted. Prior to the model identification, a conceptual framework was hypothesized. After testing a number of candidate SEMs within the framework, the final SEM was established. All links in the final model were statistically significant. Several links represented cyclic relationships between variables. As a result, some variables that were insignificant in the regression analysis were included in the final SEM. Variables in the external connectivity group were found to be associated with station boardings, and variables for land use and walkability proved to be indirectly related to station boardings through employment. In particular, the number of feeder bus lines was found to have a reciprocal relationship with station boardings. Several separate links represented a cyclic relationship between external connectivity and intermodal connection. ?? 2010 Elsevier Ltd.", "author" : [ { "dropping-particle" : "", "family" : "Sohn", "given" : "Keemin", "non-dropping-particle" : "", "parse-names" : false, "suffix" : "" }, { "dropping-particle" : "", "family" : "Shim", "given" : "Hyunjin", "non-dropping-particle" : "", "parse-names" : false, "suffix" : "" } ], "container-title" : "Cities", "id" : "ITEM-1", "issue" : "5", "issued" : { "date-parts" : [ [ "2010" ] ] }, "note" : "Factors; Model\n\nSEM\n\nSeven variables proved to be significantly associated with station boardings: employment, commercial floor area, office floor area, net population density, number of transfers, num- ber of feeder bus lines, and a dummy variable indicating transfer stations.\n\n\u63d0\u51fa\u4e86\u5f88\u591a\u65b0\u6307\u6807\uff0c\u6709\u8f83\u5927\u53c2\u8003\u4ef7\u503c\n\u4f7f\u7528\u4e86\u5efa\u7b51\u9762\u79ef\uff0c\u7528\u5730\u6df7\u5408\u5ea6\u7b49\u5173\u952e\u6307\u6807", "page" : "358-368", "title" : "Factors generating boardings at Metro stations in the Seoul metropolitan area", "type" : "article", "volume" : "27" }, "uris" : [ "http://www.mendeley.com/documents/?uuid=c5b5422e-d7ce-44bb-b6e5-3948ddd81a6d" ] } ], "mendeley" : { "formattedCitation" : "[23]", "plainTextFormattedCitation" : "[23]", "previouslyFormattedCitation" : "[23]" }, "properties" : { "noteIndex" : 0 }, "schema" : "https://github.com/citation-style-language/schema/raw/master/csl-citation.json" }</w:instrText>
      </w:r>
      <w:r w:rsidRPr="004A56A8">
        <w:rPr>
          <w:rFonts w:cs="Times New Roman"/>
          <w:lang w:eastAsia="ja-JP"/>
        </w:rPr>
        <w:fldChar w:fldCharType="separate"/>
      </w:r>
      <w:r w:rsidR="00E442DB" w:rsidRPr="00E442DB">
        <w:rPr>
          <w:rFonts w:cs="Times New Roman"/>
          <w:noProof/>
          <w:lang w:eastAsia="ja-JP"/>
        </w:rPr>
        <w:t>[23]</w:t>
      </w:r>
      <w:r w:rsidRPr="004A56A8">
        <w:rPr>
          <w:rFonts w:cs="Times New Roman"/>
          <w:lang w:eastAsia="ja-JP"/>
        </w:rPr>
        <w:fldChar w:fldCharType="end"/>
      </w:r>
      <w:r w:rsidRPr="004A56A8">
        <w:rPr>
          <w:rFonts w:cs="Times New Roman"/>
          <w:lang w:eastAsia="ja-JP"/>
        </w:rPr>
        <w:t xml:space="preserve"> also considered</w:t>
      </w:r>
      <w:r w:rsidR="00303019" w:rsidRPr="004A56A8">
        <w:rPr>
          <w:rFonts w:cs="Times New Roman"/>
          <w:lang w:eastAsia="ja-JP"/>
        </w:rPr>
        <w:t xml:space="preserve"> the </w:t>
      </w:r>
      <w:r w:rsidR="005D34D4" w:rsidRPr="004A56A8">
        <w:rPr>
          <w:rFonts w:cs="Times New Roman"/>
          <w:lang w:eastAsia="ja-JP"/>
        </w:rPr>
        <w:t>factor of</w:t>
      </w:r>
      <w:r w:rsidRPr="004A56A8">
        <w:rPr>
          <w:rFonts w:cs="Times New Roman"/>
          <w:lang w:eastAsia="ja-JP"/>
        </w:rPr>
        <w:t xml:space="preserve"> trunk bus</w:t>
      </w:r>
      <w:r w:rsidR="005D34D4" w:rsidRPr="004A56A8">
        <w:rPr>
          <w:rFonts w:cs="Times New Roman"/>
          <w:lang w:eastAsia="ja-JP"/>
        </w:rPr>
        <w:t xml:space="preserve"> which is thought to be competitive with subway</w:t>
      </w:r>
      <w:r w:rsidRPr="004A56A8">
        <w:rPr>
          <w:rFonts w:cs="Times New Roman"/>
          <w:lang w:eastAsia="ja-JP"/>
        </w:rPr>
        <w:t xml:space="preserve">, but it did not show statistical significance). </w:t>
      </w:r>
      <w:r w:rsidR="005D34D4" w:rsidRPr="004A56A8">
        <w:rPr>
          <w:rFonts w:cs="Times New Roman"/>
          <w:lang w:eastAsia="ja-JP"/>
        </w:rPr>
        <w:t xml:space="preserve">It can be guessed </w:t>
      </w:r>
      <w:r w:rsidR="005D34D4" w:rsidRPr="00762FBC">
        <w:rPr>
          <w:rFonts w:cs="Times New Roman"/>
          <w:noProof/>
          <w:lang w:eastAsia="ja-JP"/>
        </w:rPr>
        <w:t>that</w:t>
      </w:r>
      <w:r w:rsidR="005D34D4" w:rsidRPr="004A56A8">
        <w:rPr>
          <w:rFonts w:cs="Times New Roman"/>
          <w:lang w:eastAsia="ja-JP"/>
        </w:rPr>
        <w:t xml:space="preserve"> the influence of bus service cannot be interpreted by only one </w:t>
      </w:r>
      <w:r w:rsidR="005D34D4" w:rsidRPr="00762FBC">
        <w:rPr>
          <w:rFonts w:cs="Times New Roman"/>
          <w:noProof/>
          <w:lang w:eastAsia="ja-JP"/>
        </w:rPr>
        <w:t>indicator</w:t>
      </w:r>
      <w:r w:rsidR="005D34D4" w:rsidRPr="004A56A8">
        <w:rPr>
          <w:rFonts w:cs="Times New Roman"/>
          <w:lang w:eastAsia="ja-JP"/>
        </w:rPr>
        <w:t xml:space="preserve"> since </w:t>
      </w:r>
      <w:r w:rsidRPr="004A56A8">
        <w:rPr>
          <w:rFonts w:cs="Times New Roman"/>
          <w:lang w:eastAsia="ja-JP"/>
        </w:rPr>
        <w:t xml:space="preserve">the </w:t>
      </w:r>
      <w:r w:rsidR="005D34D4" w:rsidRPr="004A56A8">
        <w:rPr>
          <w:rFonts w:cs="Times New Roman"/>
          <w:lang w:eastAsia="ja-JP"/>
        </w:rPr>
        <w:t xml:space="preserve">factor of </w:t>
      </w:r>
      <w:r w:rsidRPr="004A56A8">
        <w:rPr>
          <w:rFonts w:cs="Times New Roman"/>
          <w:lang w:eastAsia="ja-JP"/>
        </w:rPr>
        <w:t xml:space="preserve">bus service contains </w:t>
      </w:r>
      <w:r w:rsidR="005D34D4" w:rsidRPr="004A56A8">
        <w:rPr>
          <w:rFonts w:cs="Times New Roman"/>
          <w:lang w:eastAsia="ja-JP"/>
        </w:rPr>
        <w:t>more than one kind of information</w:t>
      </w:r>
      <w:r w:rsidRPr="004A56A8">
        <w:rPr>
          <w:rFonts w:cs="Times New Roman"/>
          <w:lang w:eastAsia="ja-JP"/>
        </w:rPr>
        <w:t xml:space="preserve">. This result provided some inspiration that every transportation mode having both competitive and transferring relationships with </w:t>
      </w:r>
      <w:r w:rsidR="00762FBC">
        <w:rPr>
          <w:rFonts w:cs="Times New Roman"/>
          <w:lang w:eastAsia="ja-JP"/>
        </w:rPr>
        <w:t>an</w:t>
      </w:r>
      <w:r w:rsidRPr="00762FBC">
        <w:rPr>
          <w:rFonts w:cs="Times New Roman"/>
          <w:noProof/>
          <w:lang w:eastAsia="ja-JP"/>
        </w:rPr>
        <w:t>other transportation mode</w:t>
      </w:r>
      <w:r w:rsidRPr="004A56A8">
        <w:rPr>
          <w:rFonts w:cs="Times New Roman"/>
          <w:lang w:eastAsia="ja-JP"/>
        </w:rPr>
        <w:t xml:space="preserve"> may have both positive and </w:t>
      </w:r>
      <w:r w:rsidR="005D34D4" w:rsidRPr="004A56A8">
        <w:rPr>
          <w:rFonts w:cs="Times New Roman"/>
          <w:lang w:eastAsia="ja-JP"/>
        </w:rPr>
        <w:t>negative</w:t>
      </w:r>
      <w:r w:rsidRPr="004A56A8">
        <w:rPr>
          <w:rFonts w:cs="Times New Roman"/>
          <w:lang w:eastAsia="ja-JP"/>
        </w:rPr>
        <w:t xml:space="preserve"> effect on t</w:t>
      </w:r>
      <w:r w:rsidR="004764C9">
        <w:rPr>
          <w:rFonts w:cs="Times New Roman"/>
          <w:lang w:eastAsia="ja-JP"/>
        </w:rPr>
        <w:t>he others simultaneously.</w:t>
      </w:r>
    </w:p>
    <w:p w14:paraId="0CD286EF" w14:textId="77777777" w:rsidR="009813C6" w:rsidRPr="004A56A8" w:rsidRDefault="009813C6" w:rsidP="009813C6">
      <w:pPr>
        <w:pStyle w:val="3"/>
        <w:snapToGrid w:val="0"/>
        <w:rPr>
          <w:rFonts w:ascii="Times New Roman" w:hAnsi="Times New Roman" w:cs="Times New Roman"/>
          <w:color w:val="auto"/>
          <w:lang w:eastAsia="ja-JP"/>
        </w:rPr>
      </w:pPr>
      <w:bookmarkStart w:id="44" w:name="_Toc476237033"/>
      <w:r w:rsidRPr="005F4BF0">
        <w:rPr>
          <w:rFonts w:ascii="Times New Roman" w:hAnsi="Times New Roman" w:cs="Times New Roman"/>
          <w:color w:val="auto"/>
          <w:lang w:eastAsia="ja-JP"/>
        </w:rPr>
        <w:t>Demographic and social economic environment</w:t>
      </w:r>
      <w:bookmarkEnd w:id="44"/>
    </w:p>
    <w:p w14:paraId="038F3D65" w14:textId="7F9B6B99" w:rsidR="009813C6" w:rsidRPr="004A56A8" w:rsidRDefault="009813C6" w:rsidP="009813C6">
      <w:pPr>
        <w:snapToGrid w:val="0"/>
        <w:ind w:firstLine="360"/>
        <w:rPr>
          <w:rFonts w:cs="Times New Roman"/>
          <w:lang w:eastAsia="ja-JP"/>
        </w:rPr>
      </w:pPr>
      <w:r w:rsidRPr="00762FBC">
        <w:rPr>
          <w:rFonts w:cs="Times New Roman"/>
          <w:noProof/>
          <w:lang w:eastAsia="ja-JP"/>
        </w:rPr>
        <w:t>Regarding</w:t>
      </w:r>
      <w:r w:rsidRPr="004A56A8">
        <w:rPr>
          <w:rFonts w:cs="Times New Roman"/>
          <w:lang w:eastAsia="ja-JP"/>
        </w:rPr>
        <w:t xml:space="preserve"> the factor of</w:t>
      </w:r>
      <w:r w:rsidR="00762FBC">
        <w:rPr>
          <w:rFonts w:cs="Times New Roman"/>
          <w:lang w:eastAsia="ja-JP"/>
        </w:rPr>
        <w:t xml:space="preserve"> the</w:t>
      </w:r>
      <w:r w:rsidRPr="004A56A8">
        <w:rPr>
          <w:rFonts w:cs="Times New Roman"/>
          <w:lang w:eastAsia="ja-JP"/>
        </w:rPr>
        <w:t xml:space="preserve"> </w:t>
      </w:r>
      <w:r w:rsidRPr="00762FBC">
        <w:rPr>
          <w:rFonts w:cs="Times New Roman"/>
          <w:noProof/>
          <w:lang w:eastAsia="ja-JP"/>
        </w:rPr>
        <w:t>demographic</w:t>
      </w:r>
      <w:r w:rsidRPr="004A56A8">
        <w:rPr>
          <w:rFonts w:cs="Times New Roman"/>
          <w:lang w:eastAsia="ja-JP"/>
        </w:rPr>
        <w:t xml:space="preserve"> and socioeconomic environment, the job-resident ba</w:t>
      </w:r>
      <w:r w:rsidR="004E7D55" w:rsidRPr="004A56A8">
        <w:rPr>
          <w:rFonts w:cs="Times New Roman"/>
          <w:lang w:eastAsia="ja-JP"/>
        </w:rPr>
        <w:t xml:space="preserve">lance and tenant proportion are </w:t>
      </w:r>
      <w:r w:rsidRPr="004A56A8">
        <w:rPr>
          <w:rFonts w:cs="Times New Roman"/>
          <w:lang w:eastAsia="ja-JP"/>
        </w:rPr>
        <w:t xml:space="preserve">found </w:t>
      </w:r>
      <w:r w:rsidR="004E7D55" w:rsidRPr="004A56A8">
        <w:rPr>
          <w:rFonts w:cs="Times New Roman"/>
          <w:lang w:eastAsia="ja-JP"/>
        </w:rPr>
        <w:t>to be effective in explaining</w:t>
      </w:r>
      <w:r w:rsidR="00762FBC">
        <w:rPr>
          <w:rFonts w:cs="Times New Roman"/>
          <w:lang w:eastAsia="ja-JP"/>
        </w:rPr>
        <w:t xml:space="preserve"> the</w:t>
      </w:r>
      <w:r w:rsidR="004E7D55" w:rsidRPr="004A56A8">
        <w:rPr>
          <w:rFonts w:cs="Times New Roman"/>
          <w:lang w:eastAsia="ja-JP"/>
        </w:rPr>
        <w:t xml:space="preserve"> </w:t>
      </w:r>
      <w:r w:rsidR="004E7D55" w:rsidRPr="00762FBC">
        <w:rPr>
          <w:rFonts w:cs="Times New Roman"/>
          <w:noProof/>
          <w:lang w:eastAsia="ja-JP"/>
        </w:rPr>
        <w:t>variation</w:t>
      </w:r>
      <w:r w:rsidRPr="004A56A8">
        <w:rPr>
          <w:rFonts w:cs="Times New Roman"/>
          <w:lang w:eastAsia="ja-JP"/>
        </w:rPr>
        <w:t xml:space="preserve"> of subway ridership. As shown in </w:t>
      </w:r>
      <w:r w:rsidRPr="004A56A8">
        <w:rPr>
          <w:rFonts w:cs="Times New Roman"/>
          <w:lang w:eastAsia="ja-JP"/>
        </w:rPr>
        <w:fldChar w:fldCharType="begin"/>
      </w:r>
      <w:r w:rsidRPr="004A56A8">
        <w:rPr>
          <w:rFonts w:cs="Times New Roman"/>
          <w:lang w:eastAsia="ja-JP"/>
        </w:rPr>
        <w:instrText xml:space="preserve"> REF _Ref472705381 \h  \* MERGEFORMAT </w:instrText>
      </w:r>
      <w:r w:rsidRPr="004A56A8">
        <w:rPr>
          <w:rFonts w:cs="Times New Roman"/>
          <w:lang w:eastAsia="ja-JP"/>
        </w:rPr>
      </w:r>
      <w:r w:rsidRPr="004A56A8">
        <w:rPr>
          <w:rFonts w:cs="Times New Roman"/>
          <w:lang w:eastAsia="ja-JP"/>
        </w:rPr>
        <w:fldChar w:fldCharType="separate"/>
      </w:r>
      <w:r w:rsidR="005F4BF0" w:rsidRPr="004A56A8">
        <w:rPr>
          <w:rFonts w:cs="Times New Roman"/>
          <w:lang w:eastAsia="ja-JP"/>
        </w:rPr>
        <w:t xml:space="preserve">Table </w:t>
      </w:r>
      <w:r w:rsidR="005F4BF0">
        <w:rPr>
          <w:rFonts w:cs="Times New Roman"/>
          <w:lang w:eastAsia="ja-JP"/>
        </w:rPr>
        <w:t>7</w:t>
      </w:r>
      <w:r w:rsidRPr="004A56A8">
        <w:rPr>
          <w:rFonts w:cs="Times New Roman"/>
          <w:lang w:eastAsia="ja-JP"/>
        </w:rPr>
        <w:fldChar w:fldCharType="end"/>
      </w:r>
      <w:r w:rsidRPr="004A56A8">
        <w:rPr>
          <w:rFonts w:cs="Times New Roman"/>
          <w:lang w:eastAsia="ja-JP"/>
        </w:rPr>
        <w:t>, both job-resident ba</w:t>
      </w:r>
      <w:r w:rsidR="006826A0">
        <w:rPr>
          <w:rFonts w:cs="Times New Roman"/>
          <w:lang w:eastAsia="ja-JP"/>
        </w:rPr>
        <w:t>lance and tenant proportion are showed</w:t>
      </w:r>
      <w:r w:rsidRPr="004A56A8">
        <w:rPr>
          <w:rFonts w:cs="Times New Roman"/>
          <w:lang w:eastAsia="ja-JP"/>
        </w:rPr>
        <w:t xml:space="preserve"> to have</w:t>
      </w:r>
      <w:r w:rsidR="00762FBC">
        <w:rPr>
          <w:rFonts w:cs="Times New Roman"/>
          <w:lang w:eastAsia="ja-JP"/>
        </w:rPr>
        <w:t xml:space="preserve"> a</w:t>
      </w:r>
      <w:r w:rsidRPr="004A56A8">
        <w:rPr>
          <w:rFonts w:cs="Times New Roman"/>
          <w:lang w:eastAsia="ja-JP"/>
        </w:rPr>
        <w:t xml:space="preserve"> </w:t>
      </w:r>
      <w:r w:rsidR="004E7D55" w:rsidRPr="00762FBC">
        <w:rPr>
          <w:rFonts w:cs="Times New Roman"/>
          <w:noProof/>
          <w:lang w:eastAsia="ja-JP"/>
        </w:rPr>
        <w:t>negative</w:t>
      </w:r>
      <w:r w:rsidRPr="004A56A8">
        <w:rPr>
          <w:rFonts w:cs="Times New Roman"/>
          <w:lang w:eastAsia="ja-JP"/>
        </w:rPr>
        <w:t xml:space="preserve"> </w:t>
      </w:r>
      <w:r w:rsidR="004E7D55" w:rsidRPr="004A56A8">
        <w:rPr>
          <w:rFonts w:cs="Times New Roman"/>
          <w:lang w:eastAsia="ja-JP"/>
        </w:rPr>
        <w:t xml:space="preserve">impact </w:t>
      </w:r>
      <w:r w:rsidRPr="004A56A8">
        <w:rPr>
          <w:rFonts w:cs="Times New Roman"/>
          <w:lang w:eastAsia="ja-JP"/>
        </w:rPr>
        <w:t>on subway ridership. The result ind</w:t>
      </w:r>
      <w:r w:rsidR="002A1B27">
        <w:rPr>
          <w:rFonts w:cs="Times New Roman"/>
          <w:lang w:eastAsia="ja-JP"/>
        </w:rPr>
        <w:t>icates that working people tend</w:t>
      </w:r>
      <w:r w:rsidRPr="004A56A8">
        <w:rPr>
          <w:rFonts w:cs="Times New Roman"/>
          <w:lang w:eastAsia="ja-JP"/>
        </w:rPr>
        <w:t xml:space="preserve"> to use subway more than unemployed people (like children</w:t>
      </w:r>
      <w:r w:rsidR="004E7D55" w:rsidRPr="004A56A8">
        <w:rPr>
          <w:rFonts w:cs="Times New Roman"/>
          <w:lang w:eastAsia="ja-JP"/>
        </w:rPr>
        <w:t xml:space="preserve">, old </w:t>
      </w:r>
      <w:r w:rsidR="004E7D55" w:rsidRPr="00762FBC">
        <w:rPr>
          <w:rFonts w:cs="Times New Roman"/>
          <w:noProof/>
          <w:lang w:eastAsia="ja-JP"/>
        </w:rPr>
        <w:t>people</w:t>
      </w:r>
      <w:r w:rsidR="00762FBC">
        <w:rPr>
          <w:rFonts w:cs="Times New Roman"/>
          <w:noProof/>
          <w:lang w:eastAsia="ja-JP"/>
        </w:rPr>
        <w:t>,</w:t>
      </w:r>
      <w:r w:rsidR="004E7D55" w:rsidRPr="004A56A8">
        <w:rPr>
          <w:rFonts w:cs="Times New Roman"/>
          <w:lang w:eastAsia="ja-JP"/>
        </w:rPr>
        <w:t xml:space="preserve"> and housewife), while </w:t>
      </w:r>
      <w:r w:rsidRPr="004A56A8">
        <w:rPr>
          <w:rFonts w:cs="Times New Roman"/>
          <w:lang w:eastAsia="ja-JP"/>
        </w:rPr>
        <w:t xml:space="preserve">tenant </w:t>
      </w:r>
      <w:r w:rsidR="004E7D55" w:rsidRPr="00762FBC">
        <w:rPr>
          <w:rFonts w:cs="Times New Roman"/>
          <w:noProof/>
          <w:lang w:eastAsia="ja-JP"/>
        </w:rPr>
        <w:t>take</w:t>
      </w:r>
      <w:r w:rsidR="00762FBC">
        <w:rPr>
          <w:rFonts w:cs="Times New Roman"/>
          <w:noProof/>
          <w:lang w:eastAsia="ja-JP"/>
        </w:rPr>
        <w:t>s</w:t>
      </w:r>
      <w:r w:rsidRPr="004A56A8">
        <w:rPr>
          <w:rFonts w:cs="Times New Roman"/>
          <w:lang w:eastAsia="ja-JP"/>
        </w:rPr>
        <w:t xml:space="preserve"> subway</w:t>
      </w:r>
      <w:r w:rsidR="004E7D55" w:rsidRPr="004A56A8">
        <w:rPr>
          <w:rFonts w:cs="Times New Roman"/>
          <w:lang w:eastAsia="ja-JP"/>
        </w:rPr>
        <w:t xml:space="preserve"> less</w:t>
      </w:r>
      <w:r w:rsidRPr="004A56A8">
        <w:rPr>
          <w:rFonts w:cs="Times New Roman"/>
          <w:lang w:eastAsia="ja-JP"/>
        </w:rPr>
        <w:t>.</w:t>
      </w:r>
    </w:p>
    <w:p w14:paraId="2932F282" w14:textId="31388CFC" w:rsidR="009813C6" w:rsidRPr="004A56A8" w:rsidRDefault="00584375" w:rsidP="009813C6">
      <w:pPr>
        <w:snapToGrid w:val="0"/>
        <w:ind w:firstLine="360"/>
        <w:rPr>
          <w:rFonts w:cs="Times New Roman"/>
          <w:lang w:eastAsia="ja-JP"/>
        </w:rPr>
      </w:pPr>
      <w:r w:rsidRPr="004A56A8">
        <w:rPr>
          <w:rFonts w:cs="Times New Roman"/>
          <w:lang w:eastAsia="ja-JP"/>
        </w:rPr>
        <w:t>Because the travel habit is not the same between working people and unemployed people, t</w:t>
      </w:r>
      <w:r w:rsidR="009813C6" w:rsidRPr="004A56A8">
        <w:rPr>
          <w:rFonts w:cs="Times New Roman"/>
          <w:lang w:eastAsia="ja-JP"/>
        </w:rPr>
        <w:t xml:space="preserve">he indicator of job-resident balance is developed to </w:t>
      </w:r>
      <w:r w:rsidR="002A1B27">
        <w:rPr>
          <w:rFonts w:cs="Times New Roman"/>
          <w:lang w:eastAsia="ja-JP"/>
        </w:rPr>
        <w:t xml:space="preserve">help </w:t>
      </w:r>
      <w:r w:rsidR="00762FBC">
        <w:rPr>
          <w:rFonts w:cs="Times New Roman"/>
          <w:noProof/>
          <w:lang w:eastAsia="ja-JP"/>
        </w:rPr>
        <w:t>to interpret</w:t>
      </w:r>
      <w:r w:rsidR="009813C6" w:rsidRPr="004A56A8">
        <w:rPr>
          <w:rFonts w:cs="Times New Roman"/>
          <w:lang w:eastAsia="ja-JP"/>
        </w:rPr>
        <w:t xml:space="preserve"> </w:t>
      </w:r>
      <w:r w:rsidR="002A1B27">
        <w:rPr>
          <w:rFonts w:cs="Times New Roman"/>
          <w:lang w:eastAsia="ja-JP"/>
        </w:rPr>
        <w:t>the difference</w:t>
      </w:r>
      <w:r w:rsidRPr="004A56A8">
        <w:rPr>
          <w:rFonts w:cs="Times New Roman"/>
          <w:lang w:eastAsia="ja-JP"/>
        </w:rPr>
        <w:t xml:space="preserve"> between jobs and population</w:t>
      </w:r>
      <w:r w:rsidR="009813C6" w:rsidRPr="004A56A8">
        <w:rPr>
          <w:rFonts w:cs="Times New Roman"/>
          <w:lang w:eastAsia="ja-JP"/>
        </w:rPr>
        <w:t xml:space="preserve">. </w:t>
      </w:r>
      <w:r w:rsidR="009813C6" w:rsidRPr="004A56A8">
        <w:rPr>
          <w:rFonts w:cs="Times New Roman"/>
          <w:lang w:eastAsia="ja-JP"/>
        </w:rPr>
        <w:fldChar w:fldCharType="begin" w:fldLock="1"/>
      </w:r>
      <w:r w:rsidR="003F64A7">
        <w:rPr>
          <w:rFonts w:cs="Times New Roman"/>
          <w:lang w:eastAsia="ja-JP"/>
        </w:rPr>
        <w:instrText>ADDIN CSL_CITATION { "citationItems" : [ { "id" : "ITEM-1", "itemData" : { "DOI" : "10.1016/j.regsciurbeco.2004.02.003", "ISBN" : "1919962476", "ISSN" : "01660462", "PMID" : "223082901", "abstract" : "Mixing land uses has become one of the key planning principles of the Smart Growth movement and other land use planning strategies. This article analyzes the impact on the prices of single family houses when mixed land uses are included in neighborhoods. We first develop several quantitative measures of mixed land uses through the use of Geographic Information System (GIS) data and compute these measures for various neighborhoods in Washington County, OR. We then incorporate those measures in a hedonic price analysis. We conclude from this research that housing prices increase with their proximity to-or with increasing amount of-public parks or neighborhood commercial land uses. We also find, however, that housing prices are higher in neighborhoods dominated by single-family residential land use, where non-residential land uses were evenly distributed, and where more service jobs are available. Finally, we find that housing prices tended to fall with proximity to multi-family residential units. ?? 2004 Elsevier B.V. All rights reserved.", "author" : [ { "dropping-particle" : "", "family" : "Song", "given" : "Yan", "non-dropping-particle" : "", "parse-names" : false, "suffix" : "" }, { "dropping-particle" : "", "family" : "Knaap", "given" : "Gerrit Jan", "non-dropping-particle" : "", "parse-names" : false, "suffix" : "" } ], "container-title" : "Regional Science and Urban Economics", "id" : "ITEM-1", "issue" : "6", "issued" : { "date-parts" : [ [ "2004" ] ] }, "page" : "663-680", "title" : "Measuring the effects of mixed land uses on housing values", "type" : "article-journal", "volume" : "34" }, "uris" : [ "http://www.mendeley.com/documents/?uuid=93a35d8b-1e6c-4c58-b524-f73672ec7198" ] } ], "mendeley" : { "formattedCitation" : "[42]", "plainTextFormattedCitation" : "[42]", "previouslyFormattedCitation" : "[42]" }, "properties" : { "noteIndex" : 0 }, "schema" : "https://github.com/citation-style-language/schema/raw/master/csl-citation.json" }</w:instrText>
      </w:r>
      <w:r w:rsidR="009813C6" w:rsidRPr="004A56A8">
        <w:rPr>
          <w:rFonts w:cs="Times New Roman"/>
          <w:lang w:eastAsia="ja-JP"/>
        </w:rPr>
        <w:fldChar w:fldCharType="separate"/>
      </w:r>
      <w:r w:rsidR="00E442DB" w:rsidRPr="00E442DB">
        <w:rPr>
          <w:rFonts w:cs="Times New Roman"/>
          <w:noProof/>
          <w:lang w:eastAsia="ja-JP"/>
        </w:rPr>
        <w:t>[42]</w:t>
      </w:r>
      <w:r w:rsidR="009813C6" w:rsidRPr="004A56A8">
        <w:rPr>
          <w:rFonts w:cs="Times New Roman"/>
          <w:lang w:eastAsia="ja-JP"/>
        </w:rPr>
        <w:fldChar w:fldCharType="end"/>
      </w:r>
      <w:r w:rsidR="009813C6" w:rsidRPr="004A56A8">
        <w:rPr>
          <w:rFonts w:cs="Times New Roman"/>
          <w:lang w:eastAsia="ja-JP"/>
        </w:rPr>
        <w:t xml:space="preserve"> sugges</w:t>
      </w:r>
      <w:r w:rsidR="002A1B27">
        <w:rPr>
          <w:rFonts w:cs="Times New Roman"/>
          <w:lang w:eastAsia="ja-JP"/>
        </w:rPr>
        <w:t>t</w:t>
      </w:r>
      <w:r w:rsidR="005919FB">
        <w:rPr>
          <w:rFonts w:cs="Times New Roman"/>
          <w:lang w:eastAsia="ja-JP"/>
        </w:rPr>
        <w:t>s</w:t>
      </w:r>
      <w:r w:rsidR="002A1B27">
        <w:rPr>
          <w:rFonts w:cs="Times New Roman"/>
          <w:lang w:eastAsia="ja-JP"/>
        </w:rPr>
        <w:t xml:space="preserve"> that job-resident balance is</w:t>
      </w:r>
      <w:r w:rsidR="009813C6" w:rsidRPr="004A56A8">
        <w:rPr>
          <w:rFonts w:cs="Times New Roman"/>
          <w:lang w:eastAsia="ja-JP"/>
        </w:rPr>
        <w:t xml:space="preserve"> a crucial factor that can influence house price, t</w:t>
      </w:r>
      <w:r w:rsidR="002A1B27">
        <w:rPr>
          <w:rFonts w:cs="Times New Roman"/>
          <w:lang w:eastAsia="ja-JP"/>
        </w:rPr>
        <w:t>his indicato</w:t>
      </w:r>
      <w:r w:rsidR="005919FB">
        <w:rPr>
          <w:rFonts w:cs="Times New Roman"/>
          <w:lang w:eastAsia="ja-JP"/>
        </w:rPr>
        <w:t>r is</w:t>
      </w:r>
      <w:r w:rsidR="009813C6" w:rsidRPr="004A56A8">
        <w:rPr>
          <w:rFonts w:cs="Times New Roman"/>
          <w:lang w:eastAsia="ja-JP"/>
        </w:rPr>
        <w:t xml:space="preserve"> thought to be related to income level, family </w:t>
      </w:r>
      <w:r w:rsidR="009813C6" w:rsidRPr="00762FBC">
        <w:rPr>
          <w:rFonts w:cs="Times New Roman"/>
          <w:noProof/>
          <w:lang w:eastAsia="ja-JP"/>
        </w:rPr>
        <w:t>structure</w:t>
      </w:r>
      <w:r w:rsidR="00762FBC">
        <w:rPr>
          <w:rFonts w:cs="Times New Roman"/>
          <w:noProof/>
          <w:lang w:eastAsia="ja-JP"/>
        </w:rPr>
        <w:t>,</w:t>
      </w:r>
      <w:r w:rsidR="009813C6" w:rsidRPr="004A56A8">
        <w:rPr>
          <w:rFonts w:cs="Times New Roman"/>
          <w:lang w:eastAsia="ja-JP"/>
        </w:rPr>
        <w:t xml:space="preserve"> and social class e</w:t>
      </w:r>
      <w:r w:rsidRPr="004A56A8">
        <w:rPr>
          <w:rFonts w:cs="Times New Roman"/>
          <w:lang w:eastAsia="ja-JP"/>
        </w:rPr>
        <w:t>tc. But whether and how it</w:t>
      </w:r>
      <w:r w:rsidR="009813C6" w:rsidRPr="004A56A8">
        <w:rPr>
          <w:rFonts w:cs="Times New Roman"/>
          <w:lang w:eastAsia="ja-JP"/>
        </w:rPr>
        <w:t xml:space="preserve"> </w:t>
      </w:r>
      <w:r w:rsidRPr="004A56A8">
        <w:rPr>
          <w:rFonts w:cs="Times New Roman"/>
          <w:lang w:eastAsia="ja-JP"/>
        </w:rPr>
        <w:t xml:space="preserve">can </w:t>
      </w:r>
      <w:r w:rsidR="009813C6" w:rsidRPr="004A56A8">
        <w:rPr>
          <w:rFonts w:cs="Times New Roman"/>
          <w:lang w:eastAsia="ja-JP"/>
        </w:rPr>
        <w:t xml:space="preserve">influence subway ridership </w:t>
      </w:r>
      <w:r w:rsidRPr="004A56A8">
        <w:rPr>
          <w:rFonts w:cs="Times New Roman"/>
          <w:lang w:eastAsia="ja-JP"/>
        </w:rPr>
        <w:t xml:space="preserve">has not been verified yet </w:t>
      </w:r>
      <w:r w:rsidR="009813C6" w:rsidRPr="004A56A8">
        <w:rPr>
          <w:rFonts w:cs="Times New Roman"/>
          <w:lang w:eastAsia="ja-JP"/>
        </w:rPr>
        <w:t xml:space="preserve">in prior studies. The result from this study </w:t>
      </w:r>
      <w:r w:rsidRPr="004A56A8">
        <w:rPr>
          <w:rFonts w:cs="Times New Roman"/>
          <w:lang w:eastAsia="ja-JP"/>
        </w:rPr>
        <w:t>shows</w:t>
      </w:r>
      <w:r w:rsidR="009813C6" w:rsidRPr="004A56A8">
        <w:rPr>
          <w:rFonts w:cs="Times New Roman"/>
          <w:lang w:eastAsia="ja-JP"/>
        </w:rPr>
        <w:t xml:space="preserve"> that job-resident balance can affect subway ridership, and it also can be inferred that different group of people has different travel habit. Moreover, the generally considered crucial indicator </w:t>
      </w:r>
      <w:r w:rsidRPr="004A56A8">
        <w:rPr>
          <w:rFonts w:cs="Times New Roman"/>
          <w:lang w:eastAsia="ja-JP"/>
        </w:rPr>
        <w:t>of population and employment is</w:t>
      </w:r>
      <w:r w:rsidR="009813C6" w:rsidRPr="004A56A8">
        <w:rPr>
          <w:rFonts w:cs="Times New Roman"/>
          <w:lang w:eastAsia="ja-JP"/>
        </w:rPr>
        <w:t xml:space="preserve"> not showing validity in this study. One possible explanation </w:t>
      </w:r>
      <w:r w:rsidRPr="004A56A8">
        <w:rPr>
          <w:rFonts w:cs="Times New Roman"/>
          <w:lang w:eastAsia="ja-JP"/>
        </w:rPr>
        <w:t xml:space="preserve">is that </w:t>
      </w:r>
      <w:r w:rsidR="009813C6" w:rsidRPr="004A56A8">
        <w:rPr>
          <w:rFonts w:cs="Times New Roman"/>
          <w:lang w:eastAsia="ja-JP"/>
        </w:rPr>
        <w:t xml:space="preserve">these two variables have multicollinearity with other variables and they have been expressed in the combination of </w:t>
      </w:r>
      <w:r w:rsidR="002A1B27">
        <w:rPr>
          <w:rFonts w:cs="Times New Roman"/>
          <w:lang w:eastAsia="ja-JP"/>
        </w:rPr>
        <w:t>other variables.</w:t>
      </w:r>
    </w:p>
    <w:p w14:paraId="40DABD1D" w14:textId="162E5CE1" w:rsidR="009813C6" w:rsidRPr="004A56A8" w:rsidRDefault="005919FB" w:rsidP="00AA42AE">
      <w:pPr>
        <w:snapToGrid w:val="0"/>
        <w:ind w:firstLine="360"/>
        <w:rPr>
          <w:rFonts w:eastAsiaTheme="minorEastAsia" w:cs="Times New Roman"/>
        </w:rPr>
      </w:pPr>
      <w:r>
        <w:rPr>
          <w:rFonts w:eastAsiaTheme="minorEastAsia" w:cs="Times New Roman"/>
        </w:rPr>
        <w:t>I</w:t>
      </w:r>
      <w:r w:rsidRPr="004A56A8">
        <w:rPr>
          <w:rFonts w:eastAsiaTheme="minorEastAsia" w:cs="Times New Roman"/>
        </w:rPr>
        <w:t>n this study</w:t>
      </w:r>
      <w:r>
        <w:rPr>
          <w:rFonts w:eastAsiaTheme="minorEastAsia" w:cs="Times New Roman"/>
        </w:rPr>
        <w:t>,</w:t>
      </w:r>
      <w:r w:rsidRPr="004A56A8">
        <w:rPr>
          <w:rFonts w:eastAsiaTheme="minorEastAsia" w:cs="Times New Roman"/>
        </w:rPr>
        <w:t xml:space="preserve"> </w:t>
      </w:r>
      <w:r>
        <w:rPr>
          <w:rFonts w:eastAsiaTheme="minorEastAsia" w:cs="Times New Roman"/>
        </w:rPr>
        <w:t>t</w:t>
      </w:r>
      <w:r w:rsidR="009813C6" w:rsidRPr="004A56A8">
        <w:rPr>
          <w:rFonts w:eastAsiaTheme="minorEastAsia" w:cs="Times New Roman"/>
        </w:rPr>
        <w:t xml:space="preserve">enant </w:t>
      </w:r>
      <w:r>
        <w:rPr>
          <w:rFonts w:eastAsiaTheme="minorEastAsia" w:cs="Times New Roman"/>
        </w:rPr>
        <w:t>proportion is</w:t>
      </w:r>
      <w:r w:rsidR="00584375" w:rsidRPr="004A56A8">
        <w:rPr>
          <w:rFonts w:eastAsiaTheme="minorEastAsia" w:cs="Times New Roman"/>
        </w:rPr>
        <w:t xml:space="preserve"> also verified </w:t>
      </w:r>
      <w:r>
        <w:rPr>
          <w:rFonts w:eastAsiaTheme="minorEastAsia" w:cs="Times New Roman"/>
        </w:rPr>
        <w:t>that having</w:t>
      </w:r>
      <w:r w:rsidR="00762FBC">
        <w:rPr>
          <w:rFonts w:eastAsiaTheme="minorEastAsia" w:cs="Times New Roman"/>
        </w:rPr>
        <w:t xml:space="preserve"> a</w:t>
      </w:r>
      <w:r>
        <w:rPr>
          <w:rFonts w:eastAsiaTheme="minorEastAsia" w:cs="Times New Roman"/>
        </w:rPr>
        <w:t xml:space="preserve"> </w:t>
      </w:r>
      <w:r w:rsidR="00584375" w:rsidRPr="00762FBC">
        <w:rPr>
          <w:rFonts w:eastAsiaTheme="minorEastAsia" w:cs="Times New Roman"/>
          <w:noProof/>
        </w:rPr>
        <w:t>positive</w:t>
      </w:r>
      <w:r w:rsidR="00584375" w:rsidRPr="004A56A8">
        <w:rPr>
          <w:rFonts w:eastAsiaTheme="minorEastAsia" w:cs="Times New Roman"/>
        </w:rPr>
        <w:t xml:space="preserve"> </w:t>
      </w:r>
      <w:r>
        <w:rPr>
          <w:rFonts w:eastAsiaTheme="minorEastAsia" w:cs="Times New Roman"/>
        </w:rPr>
        <w:t>influence on</w:t>
      </w:r>
      <w:r w:rsidR="009813C6" w:rsidRPr="004A56A8">
        <w:rPr>
          <w:rFonts w:eastAsiaTheme="minorEastAsia" w:cs="Times New Roman"/>
        </w:rPr>
        <w:t xml:space="preserve"> subway ridership. But </w:t>
      </w:r>
      <w:r>
        <w:rPr>
          <w:rFonts w:eastAsiaTheme="minorEastAsia" w:cs="Times New Roman"/>
        </w:rPr>
        <w:t>for different cities and regions, travel preferences are different</w:t>
      </w:r>
      <w:r>
        <w:rPr>
          <w:rFonts w:eastAsiaTheme="minorEastAsia" w:cs="Times New Roman" w:hint="eastAsia"/>
        </w:rPr>
        <w:t>.</w:t>
      </w:r>
      <w:r>
        <w:rPr>
          <w:rFonts w:eastAsiaTheme="minorEastAsia" w:cs="Times New Roman"/>
        </w:rPr>
        <w:t xml:space="preserve"> </w:t>
      </w:r>
      <w:r w:rsidR="009813C6" w:rsidRPr="004A56A8">
        <w:rPr>
          <w:rFonts w:eastAsiaTheme="minorEastAsia" w:cs="Times New Roman"/>
        </w:rPr>
        <w:t>The result from</w:t>
      </w:r>
      <w:r w:rsidR="00762FBC">
        <w:rPr>
          <w:rFonts w:eastAsiaTheme="minorEastAsia" w:cs="Times New Roman"/>
        </w:rPr>
        <w:t xml:space="preserve"> the</w:t>
      </w:r>
      <w:r w:rsidR="009813C6" w:rsidRPr="004A56A8">
        <w:rPr>
          <w:rFonts w:eastAsiaTheme="minorEastAsia" w:cs="Times New Roman"/>
        </w:rPr>
        <w:t xml:space="preserve"> </w:t>
      </w:r>
      <w:r w:rsidR="009813C6" w:rsidRPr="00762FBC">
        <w:rPr>
          <w:rFonts w:eastAsiaTheme="minorEastAsia" w:cs="Times New Roman"/>
          <w:noProof/>
        </w:rPr>
        <w:t>empirical</w:t>
      </w:r>
      <w:r w:rsidR="009813C6" w:rsidRPr="004A56A8">
        <w:rPr>
          <w:rFonts w:eastAsiaTheme="minorEastAsia" w:cs="Times New Roman"/>
        </w:rPr>
        <w:t xml:space="preserve"> case in ni</w:t>
      </w:r>
      <w:r w:rsidR="00FE2F63">
        <w:rPr>
          <w:rFonts w:eastAsiaTheme="minorEastAsia" w:cs="Times New Roman"/>
        </w:rPr>
        <w:t>ne US cities indicates</w:t>
      </w:r>
      <w:r w:rsidR="00584375" w:rsidRPr="004A56A8">
        <w:rPr>
          <w:rFonts w:eastAsiaTheme="minorEastAsia" w:cs="Times New Roman"/>
        </w:rPr>
        <w:t xml:space="preserve"> that </w:t>
      </w:r>
      <w:r w:rsidR="009813C6" w:rsidRPr="004A56A8">
        <w:rPr>
          <w:rFonts w:eastAsiaTheme="minorEastAsia" w:cs="Times New Roman"/>
        </w:rPr>
        <w:t xml:space="preserve">tenant </w:t>
      </w:r>
      <w:r w:rsidR="00FE2F63">
        <w:rPr>
          <w:rFonts w:eastAsiaTheme="minorEastAsia" w:cs="Times New Roman"/>
        </w:rPr>
        <w:t>is</w:t>
      </w:r>
      <w:r w:rsidR="009813C6" w:rsidRPr="004A56A8">
        <w:rPr>
          <w:rFonts w:eastAsiaTheme="minorEastAsia" w:cs="Times New Roman"/>
        </w:rPr>
        <w:t xml:space="preserve"> more likely to use subway </w:t>
      </w:r>
      <w:r w:rsidR="009813C6"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"10.1016/j.tra.2003.10.006", "ISBN" : "1480965685", "ISSN" : "09658564", "PMID" : "12039964", "abstract" : "Many US cities have recently built or approved light-rail systems to combat congestion, sprawl, and pollution. Critics questions light rail's ability to generate ridership in low-density, automobile-oriented, polycentric US cities with smaller downtowns. Proponents counter that sufficient numbers of homes and workplaces have convenient access to stations via walking, park-and-ride, or bus to develop feasible corridors connecting major residential areas with suburban concentrations of employment and the CBD. With this in mind, we used multiple regression to determine factors that contribute to higher light-rail ridership. Cross-sectional data on average weekday boardings were collected for the year 2000 for 268 stations in nine US cities representing a variety of urban settings. The results showed the importance of land use and accessibility. Employment, population, and percent renters within walking distance, as well as bus lines, park-and-ride spaces, and centrality, were significant. Dummy variables for terminal and transfer stations and international borders were all positive and significant. Total degree-days were negative and significant, lowering expectations for cities with extreme climates. Notably, the stations in the CBD generate much higher boardings, but these are explainable by the same variables present in lesser combinations at non-CBD stations and account for their generally lesser boardings. Importantly, a dummy variable for CBD location was not significant. The resulting model may be useful as a first-cut, one-step approach for predicting demand for possible light-rail alignments. ?? 2003 Elsevier Ltd. All rights reserved.", "author" : [ { "dropping-particle" : "", "family" : "Kuby", "given" : "Michael", "non-dropping-particle" : "", "parse-names" : false, "suffix" : "" }, { "dropping-particle" : "", "family" : "Barranda", "given" : "Anthony", "non-dropping-particle" : "", "parse-names" : false, "suffix" : "" }, { "dropping-particle" : "", "family" : "Upchurch", "given" : "Christopher", "non-dropping-particle" : "", "parse-names" : false, "suffix" : "" } ], "container-title" : "Transportation Research Part A: Policy and Practice", "id" : "ITEM-1", "issue" : "3", "issued" : { "date-parts" : [ [ "2004" ] ] }, "note" : "Factors; Model\n\nTransportation Research \u51fa\u54c1\uff0c\u8f83\u4e3a\u5b8c\u6574\u7684\u7ad9\u70b9\u5ba2\u6d41\u56de\u5f52\u8bba\u6587\u3002\u53c2\u8003\u6307\u6807\u7684\u53d6\u6cd5\n\n\u670d\u52a1\u8303\u56f4\uff1a\u8bba\u8ff0\u540e\u76f4\u63a5\u53d6\u503c0.5mile\n\nfactor:\npopulation in catchment", "page" : "223-247", "title" : "Factors influencing light-rail station boardings in the United States", "type" : "article-journal", "volume" : "38" }, "uris" : [ "http://www.mendeley.com/documents/?uuid=0fcb8d83-a0dc-45ee-b180-8270aedfda40" ] } ], "mendeley" : { "formattedCitation" : "[28]", "plainTextFormattedCitation" : "[28]", "previouslyFormattedCitation" : "[28]" }, "properties" : { "noteIndex" : 0 }, "schema" : "https://github.com/citation-style-language/schema/raw/master/csl-citation.json" }</w:instrText>
      </w:r>
      <w:r w:rsidR="009813C6" w:rsidRPr="004A56A8">
        <w:rPr>
          <w:rFonts w:eastAsiaTheme="minorEastAsia" w:cs="Times New Roman"/>
        </w:rPr>
        <w:fldChar w:fldCharType="separate"/>
      </w:r>
      <w:r w:rsidR="00E442DB" w:rsidRPr="00E442DB">
        <w:rPr>
          <w:rFonts w:eastAsiaTheme="minorEastAsia" w:cs="Times New Roman"/>
          <w:noProof/>
        </w:rPr>
        <w:t>[28]</w:t>
      </w:r>
      <w:r w:rsidR="009813C6" w:rsidRPr="004A56A8">
        <w:rPr>
          <w:rFonts w:eastAsiaTheme="minorEastAsia" w:cs="Times New Roman"/>
        </w:rPr>
        <w:fldChar w:fldCharType="end"/>
      </w:r>
      <w:r w:rsidR="009813C6" w:rsidRPr="004A56A8">
        <w:rPr>
          <w:rFonts w:eastAsiaTheme="minorEastAsia" w:cs="Times New Roman"/>
        </w:rPr>
        <w:t>, while the case in</w:t>
      </w:r>
      <w:r w:rsidR="00FE2F63">
        <w:rPr>
          <w:rFonts w:eastAsiaTheme="minorEastAsia" w:cs="Times New Roman"/>
        </w:rPr>
        <w:t xml:space="preserve"> Seoul shows</w:t>
      </w:r>
      <w:r w:rsidR="009813C6" w:rsidRPr="004A56A8">
        <w:rPr>
          <w:rFonts w:eastAsiaTheme="minorEastAsia" w:cs="Times New Roman"/>
        </w:rPr>
        <w:t xml:space="preserve"> an opposite result that tenant</w:t>
      </w:r>
      <w:r w:rsidR="00FE2F63">
        <w:rPr>
          <w:rFonts w:eastAsiaTheme="minorEastAsia" w:cs="Times New Roman"/>
        </w:rPr>
        <w:t>s</w:t>
      </w:r>
      <w:r w:rsidR="009813C6" w:rsidRPr="004A56A8">
        <w:rPr>
          <w:rFonts w:eastAsiaTheme="minorEastAsia" w:cs="Times New Roman"/>
        </w:rPr>
        <w:t xml:space="preserve"> living around station use subway less</w:t>
      </w:r>
      <w:r w:rsidR="009813C6"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"10.1016/j.jtrangeo.2015.08.002", "ISSN" : "09666923", "abstract" : "This study has dual research objectives: 1) to evaluate the land use characteristics of the pedestrian catchment areas (PCA) of subway stations in the Seoul metropolitan area (SMA) in terms of transit-oriented development (TOD) principles and 2) to investigate the influence of each PCA's land use characteristics on station-level ridership. The major findings can be summarized as follows. First, the built environments of subway PCAs in Seoul were found to be compatible with TOD principles in terms of density and diversity. They have declining density gradients of population and employment that extend outward from a station and have a high level of mixed-use land.Second, population and employment densities, land use mix diversity, and intermodal connectivity all have a positive impact on subway ridership, but differ in their spatial ranges. In particular, the influence spans of residential and commercial development patterns (population density and the proportion of commercial land) and mixed land use on ridership were limited to only the core and primary PCAs. Consequently, with respect to TOD in a compact city like Seoul, we recommend that a PCA be defined to encompass a radius of 600 m.", "author" : [ { "dropping-particle" : "", "family" : "Jun", "given" : "Myung-Jin", "non-dropping-particle" : "", "parse-names" : false, "suffix" : "" }, { "dropping-particle" : "", "family" : "Choi", "given" : "Keechoo", "non-dropping-particle" : "", "parse-names" : false, "suffix" : "" }, { "dropping-particle" : "", "family" : "Jeong", "given" : "Ji-Eun", "non-dropping-particle" : "", "parse-names" : false, "suffix" : "" }, { "dropping-particle" : "", "family" : "Kwon", "given" : "Ki-Hyun", "non-dropping-particle" : "", "parse-names" : false, "suffix" : "" }, { "dropping-particle" : "", "family" : "Kim", "given" : "Hee-Jae", "non-dropping-particle" : "", "parse-names" : false, "suffix" : "" } ], "container-title" : "Journal of Transport Geography", "id" : "ITEM-1", "issued" : { "date-parts" : [ [ "2015" ] ] }, "note" : "Factors; Model\n\n\u65e2\u5f80\u7814\u7a76\u7684\u603b\u7ed3\u5f88\u68d2\n\u5bf9\u8303\u56f4\u8fdb\u884c\u4e86\u7ec6\u81f4\u8ba8\u8bba\uff0c\u9700\u8981\u4ed4\u7ec6\u8bfb\n\u7528\u4e86Logistic\u6a21\u578b\uff0c\u7814\u7a76\u4e86\u4e0d\u540c\u8303\u56f4\u7ad9\u5708\u7684\u7279\u5f81\n\nFactor\nLand use mix\n\u79df\u6237\u6bd4\u4f8b\n\u516c\u5bd3\u6bd4\u4f8b", "page" : "30-40", "publisher" : "Elsevier B.V.", "title" : "Land use characteristics of subway catchment areas and their influence on subway ridership in Seoul", "type" : "article-journal", "volume" : "48" }, "uris" : [ "http://www.mendeley.com/documents/?uuid=61b3b3d9-bb72-4a5c-b1f0-d4a26912e26d" ] } ], "mendeley" : { "formattedCitation" : "[26]", "plainTextFormattedCitation" : "[26]", "previouslyFormattedCitation" : "[26]" }, "properties" : { "noteIndex" : 0 }, "schema" : "https://github.com/citation-style-language/schema/raw/master/csl-citation.json" }</w:instrText>
      </w:r>
      <w:r w:rsidR="009813C6" w:rsidRPr="004A56A8">
        <w:rPr>
          <w:rFonts w:eastAsiaTheme="minorEastAsia" w:cs="Times New Roman"/>
        </w:rPr>
        <w:fldChar w:fldCharType="separate"/>
      </w:r>
      <w:r w:rsidR="00E442DB" w:rsidRPr="00E442DB">
        <w:rPr>
          <w:rFonts w:eastAsiaTheme="minorEastAsia" w:cs="Times New Roman"/>
          <w:noProof/>
        </w:rPr>
        <w:t>[26]</w:t>
      </w:r>
      <w:r w:rsidR="009813C6" w:rsidRPr="004A56A8">
        <w:rPr>
          <w:rFonts w:eastAsiaTheme="minorEastAsia" w:cs="Times New Roman"/>
        </w:rPr>
        <w:fldChar w:fldCharType="end"/>
      </w:r>
      <w:r w:rsidR="00584375" w:rsidRPr="004A56A8">
        <w:rPr>
          <w:rFonts w:eastAsiaTheme="minorEastAsia" w:cs="Times New Roman"/>
        </w:rPr>
        <w:t xml:space="preserve">. </w:t>
      </w:r>
      <w:r w:rsidR="00D15CD9">
        <w:rPr>
          <w:rFonts w:eastAsiaTheme="minorEastAsia" w:cs="Times New Roman"/>
        </w:rPr>
        <w:t xml:space="preserve">It seems that renters are likely to use public transport, since they are thought to be </w:t>
      </w:r>
      <w:r w:rsidR="009813C6" w:rsidRPr="004A56A8">
        <w:rPr>
          <w:rFonts w:eastAsiaTheme="minorEastAsia" w:cs="Times New Roman"/>
        </w:rPr>
        <w:t>poor, young, locate</w:t>
      </w:r>
      <w:r w:rsidR="00FE2F63">
        <w:rPr>
          <w:rFonts w:eastAsiaTheme="minorEastAsia" w:cs="Times New Roman"/>
        </w:rPr>
        <w:t>d</w:t>
      </w:r>
      <w:r w:rsidR="00D15CD9">
        <w:rPr>
          <w:rFonts w:eastAsiaTheme="minorEastAsia" w:cs="Times New Roman"/>
        </w:rPr>
        <w:t xml:space="preserve"> in denser multifamily housing</w:t>
      </w:r>
      <w:r w:rsidR="000B451D">
        <w:rPr>
          <w:rFonts w:eastAsiaTheme="minorEastAsia" w:cs="Times New Roman" w:hint="eastAsia"/>
        </w:rPr>
        <w:t xml:space="preserve"> </w:t>
      </w:r>
      <w:r w:rsidR="00FE2F63" w:rsidRPr="004A56A8">
        <w:rPr>
          <w:rFonts w:eastAsiaTheme="minorEastAsia" w:cs="Times New Roman"/>
        </w:rPr>
        <w:fldChar w:fldCharType="begin" w:fldLock="1"/>
      </w:r>
      <w:r w:rsidR="003F64A7">
        <w:rPr>
          <w:rFonts w:eastAsiaTheme="minorEastAsia" w:cs="Times New Roman"/>
        </w:rPr>
        <w:instrText>ADDIN CSL_CITATION { "citationItems" : [ { "id" : "ITEM-1", "itemData" : { "DOI" : "10.1016/j.tra.2003.10.006", "ISBN" : "1480965685", "ISSN" : "09658564", "PMID" : "12039964", "abstract" : "Many US cities have recently built or approved light-rail systems to combat congestion, sprawl, and pollution. Critics questions light rail's ability to generate ridership in low-density, automobile-oriented, polycentric US cities with smaller downtowns. Proponents counter that sufficient numbers of homes and workplaces have convenient access to stations via walking, park-and-ride, or bus to develop feasible corridors connecting major residential areas with suburban concentrations of employment and the CBD. With this in mind, we used multiple regression to determine factors that contribute to higher light-rail ridership. Cross-sectional data on average weekday boardings were collected for the year 2000 for 268 stations in nine US cities representing a variety of urban settings. The results showed the importance of land use and accessibility. Employment, population, and percent renters within walking distance, as well as bus lines, park-and-ride spaces, and centrality, were significant. Dummy variables for terminal and transfer stations and international borders were all positive and significant. Total degree-days were negative and significant, lowering expectations for cities with extreme climates. Notably, the stations in the CBD generate much higher boardings, but these are explainable by the same variables present in lesser combinations at non-CBD stations and account for their generally lesser boardings. Importantly, a dummy variable for CBD location was not significant. The resulting model may be useful as a first-cut, one-step approach for predicting demand for possible light-rail alignments. ?? 2003 Elsevier Ltd. All rights reserved.", "author" : [ { "dropping-particle" : "", "family" : "Kuby", "given" : "Michael", "non-dropping-particle" : "", "parse-names" : false, "suffix" : "" }, { "dropping-particle" : "", "family" : "Barranda", "given" : "Anthony", "non-dropping-particle" : "", "parse-names" : false, "suffix" : "" }, { "dropping-particle" : "", "family" : "Upchurch", "given" : "Christopher", "non-dropping-particle" : "", "parse-names" : false, "suffix" : "" } ], "container-title" : "Transportation Research Part A: Policy and Practice", "id" : "ITEM-1", "issue" : "3", "issued" : { "date-parts" : [ [ "2004" ] ] }, "note" : "Factors; Model\n\nTransportation Research \u51fa\u54c1\uff0c\u8f83\u4e3a\u5b8c\u6574\u7684\u7ad9\u70b9\u5ba2\u6d41\u56de\u5f52\u8bba\u6587\u3002\u53c2\u8003\u6307\u6807\u7684\u53d6\u6cd5\n\n\u670d\u52a1\u8303\u56f4\uff1a\u8bba\u8ff0\u540e\u76f4\u63a5\u53d6\u503c0.5mile\n\nfactor:\npopulation in catchment", "page" : "223-247", "title" : "Factors influencing light-rail station boardings in the United States", "type" : "article-journal", "volume" : "38" }, "uris" : [ "http://www.mendeley.com/documents/?uuid=0fcb8d83-a0dc-45ee-b180-8270aedfda40" ] } ], "mendeley" : { "formattedCitation" : "[28]", "plainTextFormattedCitation" : "[28]", "previouslyFormattedCitation" : "[28]" }, "properties" : { "noteIndex" : 0 }, "schema" : "https://github.com/citation-style-language/schema/raw/master/csl-citation.json" }</w:instrText>
      </w:r>
      <w:r w:rsidR="00FE2F63" w:rsidRPr="004A56A8">
        <w:rPr>
          <w:rFonts w:eastAsiaTheme="minorEastAsia" w:cs="Times New Roman"/>
        </w:rPr>
        <w:fldChar w:fldCharType="separate"/>
      </w:r>
      <w:r w:rsidR="00E442DB" w:rsidRPr="00E442DB">
        <w:rPr>
          <w:rFonts w:eastAsiaTheme="minorEastAsia" w:cs="Times New Roman"/>
          <w:noProof/>
        </w:rPr>
        <w:t>[28]</w:t>
      </w:r>
      <w:r w:rsidR="00FE2F63" w:rsidRPr="004A56A8">
        <w:rPr>
          <w:rFonts w:eastAsiaTheme="minorEastAsia" w:cs="Times New Roman"/>
        </w:rPr>
        <w:fldChar w:fldCharType="end"/>
      </w:r>
      <w:r w:rsidR="000B451D">
        <w:rPr>
          <w:rFonts w:eastAsiaTheme="minorEastAsia" w:cs="Times New Roman"/>
        </w:rPr>
        <w:t>. H</w:t>
      </w:r>
      <w:r w:rsidR="00584375" w:rsidRPr="004A56A8">
        <w:rPr>
          <w:rFonts w:eastAsiaTheme="minorEastAsia" w:cs="Times New Roman"/>
        </w:rPr>
        <w:t xml:space="preserve">owever, </w:t>
      </w:r>
      <w:r w:rsidR="009813C6" w:rsidRPr="004A56A8">
        <w:rPr>
          <w:rFonts w:eastAsiaTheme="minorEastAsia" w:cs="Times New Roman"/>
        </w:rPr>
        <w:t xml:space="preserve">the discussion </w:t>
      </w:r>
      <w:r w:rsidR="00584375" w:rsidRPr="004A56A8">
        <w:rPr>
          <w:rFonts w:eastAsiaTheme="minorEastAsia" w:cs="Times New Roman"/>
        </w:rPr>
        <w:t>also suggest</w:t>
      </w:r>
      <w:r w:rsidR="000B451D">
        <w:rPr>
          <w:rFonts w:eastAsiaTheme="minorEastAsia" w:cs="Times New Roman"/>
        </w:rPr>
        <w:t>s</w:t>
      </w:r>
      <w:r w:rsidR="009813C6" w:rsidRPr="004A56A8">
        <w:rPr>
          <w:rFonts w:eastAsiaTheme="minorEastAsia" w:cs="Times New Roman"/>
        </w:rPr>
        <w:t xml:space="preserve"> that the </w:t>
      </w:r>
      <w:r w:rsidR="000B451D">
        <w:rPr>
          <w:rFonts w:eastAsiaTheme="minorEastAsia" w:cs="Times New Roman"/>
        </w:rPr>
        <w:t xml:space="preserve">indicator of </w:t>
      </w:r>
      <w:r w:rsidR="009813C6" w:rsidRPr="004A56A8">
        <w:rPr>
          <w:rFonts w:eastAsiaTheme="minorEastAsia" w:cs="Times New Roman"/>
        </w:rPr>
        <w:t>tenant percentage sho</w:t>
      </w:r>
      <w:r w:rsidR="000B451D">
        <w:rPr>
          <w:rFonts w:eastAsiaTheme="minorEastAsia" w:cs="Times New Roman"/>
        </w:rPr>
        <w:t>uld be treated separated: it</w:t>
      </w:r>
      <w:r w:rsidR="00631545">
        <w:rPr>
          <w:rFonts w:eastAsiaTheme="minorEastAsia" w:cs="Times New Roman"/>
        </w:rPr>
        <w:t xml:space="preserve"> may</w:t>
      </w:r>
      <w:r w:rsidR="000B451D">
        <w:rPr>
          <w:rFonts w:eastAsiaTheme="minorEastAsia" w:cs="Times New Roman"/>
        </w:rPr>
        <w:t xml:space="preserve"> have a </w:t>
      </w:r>
      <w:r w:rsidR="009813C6" w:rsidRPr="004A56A8">
        <w:rPr>
          <w:rFonts w:eastAsiaTheme="minorEastAsia" w:cs="Times New Roman"/>
        </w:rPr>
        <w:t xml:space="preserve">high </w:t>
      </w:r>
      <w:r w:rsidR="000B451D">
        <w:rPr>
          <w:rFonts w:eastAsiaTheme="minorEastAsia" w:cs="Times New Roman"/>
        </w:rPr>
        <w:t xml:space="preserve">tenant percentage </w:t>
      </w:r>
      <w:r w:rsidR="009813C6" w:rsidRPr="004A56A8">
        <w:rPr>
          <w:rFonts w:eastAsiaTheme="minorEastAsia" w:cs="Times New Roman"/>
        </w:rPr>
        <w:t xml:space="preserve">in </w:t>
      </w:r>
      <w:r w:rsidR="000B451D">
        <w:rPr>
          <w:rFonts w:eastAsiaTheme="minorEastAsia" w:cs="Times New Roman"/>
        </w:rPr>
        <w:t xml:space="preserve">both </w:t>
      </w:r>
      <w:r w:rsidR="009813C6" w:rsidRPr="004A56A8">
        <w:rPr>
          <w:rFonts w:eastAsiaTheme="minorEastAsia" w:cs="Times New Roman"/>
        </w:rPr>
        <w:t xml:space="preserve">CBD </w:t>
      </w:r>
      <w:r w:rsidR="000B451D" w:rsidRPr="004A56A8">
        <w:rPr>
          <w:rFonts w:eastAsiaTheme="minorEastAsia" w:cs="Times New Roman"/>
        </w:rPr>
        <w:t>areas</w:t>
      </w:r>
      <w:r w:rsidR="009813C6" w:rsidRPr="004A56A8">
        <w:rPr>
          <w:rFonts w:eastAsiaTheme="minorEastAsia" w:cs="Times New Roman"/>
        </w:rPr>
        <w:t xml:space="preserve"> </w:t>
      </w:r>
      <w:r w:rsidR="000B451D">
        <w:rPr>
          <w:rFonts w:eastAsiaTheme="minorEastAsia" w:cs="Times New Roman"/>
        </w:rPr>
        <w:t>and</w:t>
      </w:r>
      <w:r w:rsidR="009813C6" w:rsidRPr="004A56A8">
        <w:rPr>
          <w:rFonts w:eastAsiaTheme="minorEastAsia" w:cs="Times New Roman"/>
        </w:rPr>
        <w:t xml:space="preserve"> suburban ap</w:t>
      </w:r>
      <w:r w:rsidR="000B451D">
        <w:rPr>
          <w:rFonts w:eastAsiaTheme="minorEastAsia" w:cs="Times New Roman"/>
        </w:rPr>
        <w:t>artment</w:t>
      </w:r>
      <w:r w:rsidR="009813C6" w:rsidRPr="004A56A8">
        <w:rPr>
          <w:rFonts w:eastAsiaTheme="minorEastAsia" w:cs="Times New Roman"/>
        </w:rPr>
        <w:t xml:space="preserve">, </w:t>
      </w:r>
      <w:r w:rsidR="000B451D">
        <w:rPr>
          <w:rFonts w:eastAsiaTheme="minorEastAsia" w:cs="Times New Roman"/>
        </w:rPr>
        <w:t xml:space="preserve">but </w:t>
      </w:r>
      <w:r w:rsidR="009813C6" w:rsidRPr="004A56A8">
        <w:rPr>
          <w:rFonts w:eastAsiaTheme="minorEastAsia" w:cs="Times New Roman"/>
        </w:rPr>
        <w:t xml:space="preserve">of which the travel habits </w:t>
      </w:r>
      <w:r w:rsidR="000B451D">
        <w:rPr>
          <w:rFonts w:eastAsiaTheme="minorEastAsia" w:cs="Times New Roman"/>
        </w:rPr>
        <w:t>may be totally different</w:t>
      </w:r>
      <w:r w:rsidR="00CC144B">
        <w:rPr>
          <w:rFonts w:eastAsiaTheme="minorEastAsia" w:cs="Times New Roman"/>
        </w:rPr>
        <w:t>.</w:t>
      </w:r>
      <w:r w:rsidR="00631545">
        <w:rPr>
          <w:rFonts w:eastAsiaTheme="minorEastAsia" w:cs="Times New Roman"/>
        </w:rPr>
        <w:t xml:space="preserve"> That means even though travel preference is different in CBD area and suburban area, the indicator of tenant proportion may be </w:t>
      </w:r>
      <w:r w:rsidR="00AA42AE">
        <w:rPr>
          <w:rFonts w:eastAsiaTheme="minorEastAsia" w:cs="Times New Roman"/>
        </w:rPr>
        <w:t>almost the same.</w:t>
      </w:r>
    </w:p>
    <w:p w14:paraId="2295DD2D" w14:textId="77777777" w:rsidR="009813C6" w:rsidRPr="004A56A8" w:rsidRDefault="009813C6" w:rsidP="009813C6">
      <w:pPr>
        <w:pStyle w:val="3"/>
        <w:snapToGrid w:val="0"/>
        <w:rPr>
          <w:rFonts w:ascii="Times New Roman" w:hAnsi="Times New Roman" w:cs="Times New Roman"/>
          <w:color w:val="auto"/>
          <w:lang w:eastAsia="ja-JP"/>
        </w:rPr>
      </w:pPr>
      <w:bookmarkStart w:id="45" w:name="_Toc476237034"/>
      <w:r w:rsidRPr="004A56A8">
        <w:rPr>
          <w:rFonts w:ascii="Times New Roman" w:hAnsi="Times New Roman" w:cs="Times New Roman"/>
          <w:color w:val="auto"/>
          <w:lang w:eastAsia="ja-JP"/>
        </w:rPr>
        <w:t>Limitation and implication</w:t>
      </w:r>
      <w:bookmarkEnd w:id="45"/>
    </w:p>
    <w:p w14:paraId="35C50958" w14:textId="798B1626" w:rsidR="009813C6" w:rsidRPr="00AA42AE" w:rsidRDefault="00AA42AE" w:rsidP="00AA42AE">
      <w:pPr>
        <w:snapToGrid w:val="0"/>
        <w:ind w:firstLine="420"/>
        <w:rPr>
          <w:rFonts w:cs="Times New Roman"/>
          <w:sz w:val="22"/>
        </w:rPr>
      </w:pPr>
      <w:r>
        <w:rPr>
          <w:rFonts w:cs="Times New Roman"/>
          <w:sz w:val="22"/>
        </w:rPr>
        <w:t>This study focuses</w:t>
      </w:r>
      <w:r w:rsidR="009813C6" w:rsidRPr="004A56A8">
        <w:rPr>
          <w:rFonts w:cs="Times New Roman"/>
          <w:sz w:val="22"/>
        </w:rPr>
        <w:t xml:space="preserve"> on subway ridership at station level. However, the ridership of one station is not only influenced by the circumstance of itself but also the stations connect</w:t>
      </w:r>
      <w:r w:rsidR="00533A3C">
        <w:rPr>
          <w:rFonts w:cs="Times New Roman"/>
          <w:sz w:val="22"/>
        </w:rPr>
        <w:t>ed</w:t>
      </w:r>
      <w:r w:rsidR="009813C6" w:rsidRPr="004A56A8">
        <w:rPr>
          <w:rFonts w:cs="Times New Roman"/>
          <w:sz w:val="22"/>
        </w:rPr>
        <w:t xml:space="preserve"> to it. Once the cir</w:t>
      </w:r>
      <w:r w:rsidR="00960519" w:rsidRPr="004A56A8">
        <w:rPr>
          <w:rFonts w:cs="Times New Roman"/>
          <w:sz w:val="22"/>
        </w:rPr>
        <w:t>cumstance within catchment area</w:t>
      </w:r>
      <w:r w:rsidR="009813C6" w:rsidRPr="004A56A8">
        <w:rPr>
          <w:rFonts w:cs="Times New Roman"/>
          <w:sz w:val="22"/>
        </w:rPr>
        <w:t xml:space="preserve"> change</w:t>
      </w:r>
      <w:r w:rsidR="00960519" w:rsidRPr="004A56A8">
        <w:rPr>
          <w:rFonts w:cs="Times New Roman"/>
          <w:sz w:val="22"/>
        </w:rPr>
        <w:t>s</w:t>
      </w:r>
      <w:r w:rsidR="009813C6" w:rsidRPr="004A56A8">
        <w:rPr>
          <w:rFonts w:cs="Times New Roman"/>
          <w:sz w:val="22"/>
        </w:rPr>
        <w:t xml:space="preserve">, </w:t>
      </w:r>
      <w:r w:rsidR="002824F3" w:rsidRPr="004A56A8">
        <w:rPr>
          <w:rFonts w:cs="Times New Roman"/>
          <w:sz w:val="22"/>
        </w:rPr>
        <w:t>obviously,</w:t>
      </w:r>
      <w:r w:rsidR="009813C6" w:rsidRPr="004A56A8">
        <w:rPr>
          <w:rFonts w:cs="Times New Roman"/>
          <w:sz w:val="22"/>
        </w:rPr>
        <w:t xml:space="preserve"> the ridership of this station will change as well. </w:t>
      </w:r>
      <w:r w:rsidRPr="00AA42AE">
        <w:rPr>
          <w:rFonts w:cs="Times New Roman"/>
          <w:sz w:val="22"/>
        </w:rPr>
        <w:t>But the increased part of passengers will be transported to other stations, thus every station connect</w:t>
      </w:r>
      <w:r w:rsidR="00533A3C">
        <w:rPr>
          <w:rFonts w:cs="Times New Roman"/>
          <w:sz w:val="22"/>
        </w:rPr>
        <w:t>ed</w:t>
      </w:r>
      <w:r w:rsidRPr="00AA42AE">
        <w:rPr>
          <w:rFonts w:cs="Times New Roman"/>
          <w:sz w:val="22"/>
        </w:rPr>
        <w:t xml:space="preserve"> to that station will also </w:t>
      </w:r>
      <w:r>
        <w:rPr>
          <w:rFonts w:cs="Times New Roman"/>
          <w:sz w:val="22"/>
        </w:rPr>
        <w:t>have an increasing on ridership</w:t>
      </w:r>
      <w:r w:rsidR="009813C6" w:rsidRPr="004A56A8">
        <w:rPr>
          <w:rFonts w:cs="Times New Roman"/>
          <w:sz w:val="22"/>
        </w:rPr>
        <w:t>. Until now, most of</w:t>
      </w:r>
      <w:r w:rsidR="00762FBC">
        <w:rPr>
          <w:rFonts w:cs="Times New Roman"/>
          <w:sz w:val="22"/>
        </w:rPr>
        <w:t xml:space="preserve"> the</w:t>
      </w:r>
      <w:r w:rsidR="009813C6" w:rsidRPr="004A56A8">
        <w:rPr>
          <w:rFonts w:cs="Times New Roman"/>
          <w:sz w:val="22"/>
        </w:rPr>
        <w:t xml:space="preserve"> </w:t>
      </w:r>
      <w:r w:rsidR="009813C6" w:rsidRPr="00762FBC">
        <w:rPr>
          <w:rFonts w:cs="Times New Roman"/>
          <w:noProof/>
          <w:sz w:val="22"/>
        </w:rPr>
        <w:t>studies</w:t>
      </w:r>
      <w:r>
        <w:rPr>
          <w:rFonts w:cs="Times New Roman"/>
          <w:sz w:val="22"/>
        </w:rPr>
        <w:t xml:space="preserve"> (including this study) on</w:t>
      </w:r>
      <w:r w:rsidR="009813C6" w:rsidRPr="004A56A8">
        <w:rPr>
          <w:rFonts w:cs="Times New Roman"/>
          <w:sz w:val="22"/>
        </w:rPr>
        <w:t xml:space="preserve"> this issue</w:t>
      </w:r>
      <w:r>
        <w:rPr>
          <w:rFonts w:cs="Times New Roman"/>
          <w:sz w:val="22"/>
        </w:rPr>
        <w:t xml:space="preserve"> are</w:t>
      </w:r>
      <w:r w:rsidR="009813C6" w:rsidRPr="004A56A8">
        <w:rPr>
          <w:rFonts w:cs="Times New Roman"/>
          <w:sz w:val="22"/>
        </w:rPr>
        <w:t xml:space="preserve"> </w:t>
      </w:r>
      <w:r w:rsidR="00960519" w:rsidRPr="004A56A8">
        <w:rPr>
          <w:rFonts w:cs="Times New Roman"/>
          <w:sz w:val="22"/>
        </w:rPr>
        <w:t>focus</w:t>
      </w:r>
      <w:r>
        <w:rPr>
          <w:rFonts w:cs="Times New Roman"/>
          <w:sz w:val="22"/>
        </w:rPr>
        <w:t>ing</w:t>
      </w:r>
      <w:r w:rsidR="009813C6" w:rsidRPr="004A56A8">
        <w:rPr>
          <w:rFonts w:cs="Times New Roman"/>
          <w:sz w:val="22"/>
        </w:rPr>
        <w:t xml:space="preserve"> on station level</w:t>
      </w:r>
      <w:r>
        <w:rPr>
          <w:rFonts w:cs="Times New Roman"/>
          <w:sz w:val="22"/>
        </w:rPr>
        <w:t>.</w:t>
      </w:r>
      <w:r>
        <w:rPr>
          <w:rFonts w:eastAsiaTheme="minorEastAsia" w:cs="Times New Roman" w:hint="eastAsia"/>
          <w:sz w:val="22"/>
        </w:rPr>
        <w:t xml:space="preserve"> </w:t>
      </w:r>
      <w:r w:rsidR="009813C6" w:rsidRPr="004A56A8">
        <w:rPr>
          <w:rFonts w:cs="Times New Roman"/>
          <w:sz w:val="22"/>
        </w:rPr>
        <w:t>Therefore, identifying and explaining the factors influencing subway ridership from both origin and destination will be the next step of research. Meanwhile, the analysis of subway ridership at station-to-station level based on OD data will also provide a way to research the spatial connectivity among the catchment area of subway stations.</w:t>
      </w:r>
    </w:p>
    <w:p w14:paraId="630438ED" w14:textId="77777777" w:rsidR="009813C6" w:rsidRPr="004A56A8" w:rsidRDefault="009813C6" w:rsidP="009813C6">
      <w:pPr>
        <w:pStyle w:val="3"/>
        <w:snapToGrid w:val="0"/>
        <w:rPr>
          <w:rFonts w:ascii="Times New Roman" w:hAnsi="Times New Roman" w:cs="Times New Roman"/>
          <w:color w:val="auto"/>
          <w:lang w:eastAsia="ja-JP"/>
        </w:rPr>
      </w:pPr>
      <w:bookmarkStart w:id="46" w:name="_Toc476237035"/>
      <w:r w:rsidRPr="004A56A8">
        <w:rPr>
          <w:rFonts w:ascii="Times New Roman" w:hAnsi="Times New Roman" w:cs="Times New Roman"/>
          <w:color w:val="auto"/>
          <w:lang w:eastAsia="ja-JP"/>
        </w:rPr>
        <w:t>Conclusion</w:t>
      </w:r>
      <w:bookmarkEnd w:id="46"/>
    </w:p>
    <w:p w14:paraId="3408D2A3" w14:textId="3261C74A" w:rsidR="009813C6" w:rsidRPr="004A56A8" w:rsidRDefault="009813C6" w:rsidP="009813C6">
      <w:pPr>
        <w:ind w:firstLine="420"/>
        <w:rPr>
          <w:rFonts w:cs="Times New Roman"/>
          <w:lang w:eastAsia="ja-JP"/>
        </w:rPr>
      </w:pPr>
      <w:r w:rsidRPr="004A56A8">
        <w:rPr>
          <w:rFonts w:cs="Times New Roman"/>
          <w:lang w:eastAsia="ja-JP"/>
        </w:rPr>
        <w:t xml:space="preserve">This study </w:t>
      </w:r>
      <w:r w:rsidR="00696E48">
        <w:rPr>
          <w:rFonts w:cs="Times New Roman"/>
          <w:lang w:eastAsia="ja-JP"/>
        </w:rPr>
        <w:t>examined</w:t>
      </w:r>
      <w:r w:rsidRPr="004A56A8">
        <w:rPr>
          <w:rFonts w:cs="Times New Roman"/>
          <w:lang w:eastAsia="ja-JP"/>
        </w:rPr>
        <w:t xml:space="preserve"> the factors may be associated with transit ridership using the case of subway station</w:t>
      </w:r>
      <w:r w:rsidR="00487CFE" w:rsidRPr="004A56A8">
        <w:rPr>
          <w:rFonts w:cs="Times New Roman"/>
          <w:lang w:eastAsia="ja-JP"/>
        </w:rPr>
        <w:t>s</w:t>
      </w:r>
      <w:r w:rsidRPr="004A56A8">
        <w:rPr>
          <w:rFonts w:cs="Times New Roman"/>
          <w:lang w:eastAsia="ja-JP"/>
        </w:rPr>
        <w:t xml:space="preserve"> in Fukuoka</w:t>
      </w:r>
      <w:r w:rsidR="00696E48">
        <w:rPr>
          <w:rFonts w:cs="Times New Roman"/>
          <w:lang w:eastAsia="ja-JP"/>
        </w:rPr>
        <w:t xml:space="preserve"> </w:t>
      </w:r>
      <w:r w:rsidRPr="004A56A8">
        <w:rPr>
          <w:rFonts w:cs="Times New Roman"/>
          <w:lang w:eastAsia="ja-JP"/>
        </w:rPr>
        <w:t xml:space="preserve">of Japan. 9 </w:t>
      </w:r>
      <w:r w:rsidR="00960519" w:rsidRPr="004A56A8">
        <w:rPr>
          <w:rFonts w:cs="Times New Roman"/>
          <w:lang w:eastAsia="ja-JP"/>
        </w:rPr>
        <w:t>effective</w:t>
      </w:r>
      <w:r w:rsidRPr="004A56A8">
        <w:rPr>
          <w:rFonts w:cs="Times New Roman"/>
          <w:lang w:eastAsia="ja-JP"/>
        </w:rPr>
        <w:t xml:space="preserve"> factors were selected </w:t>
      </w:r>
      <w:r w:rsidR="00960519" w:rsidRPr="004A56A8">
        <w:rPr>
          <w:rFonts w:cs="Times New Roman"/>
          <w:lang w:eastAsia="ja-JP"/>
        </w:rPr>
        <w:t xml:space="preserve">from candidate indicators </w:t>
      </w:r>
      <w:r w:rsidRPr="004A56A8">
        <w:rPr>
          <w:rFonts w:cs="Times New Roman"/>
          <w:lang w:eastAsia="ja-JP"/>
        </w:rPr>
        <w:t xml:space="preserve">to describe </w:t>
      </w:r>
      <w:r w:rsidR="00960519" w:rsidRPr="004A56A8">
        <w:rPr>
          <w:rFonts w:cs="Times New Roman"/>
          <w:lang w:eastAsia="ja-JP"/>
        </w:rPr>
        <w:t xml:space="preserve">the variation of </w:t>
      </w:r>
      <w:r w:rsidRPr="004A56A8">
        <w:rPr>
          <w:rFonts w:cs="Times New Roman"/>
          <w:lang w:eastAsia="ja-JP"/>
        </w:rPr>
        <w:t>subway ridership in the final models. As discussed above, the result can be considered reasonable based on logical common sense and previous studies. The major contribution of this stud</w:t>
      </w:r>
      <w:r w:rsidR="00696E48">
        <w:rPr>
          <w:rFonts w:cs="Times New Roman"/>
          <w:lang w:eastAsia="ja-JP"/>
        </w:rPr>
        <w:t>y can be summarized as follows.</w:t>
      </w:r>
    </w:p>
    <w:p w14:paraId="51857854" w14:textId="35785454" w:rsidR="009813C6" w:rsidRPr="004A56A8" w:rsidRDefault="009813C6" w:rsidP="009813C6">
      <w:pPr>
        <w:ind w:firstLine="420"/>
        <w:rPr>
          <w:rFonts w:cs="Times New Roman"/>
          <w:lang w:eastAsia="ja-JP"/>
        </w:rPr>
      </w:pPr>
      <w:r w:rsidRPr="004A56A8">
        <w:rPr>
          <w:rFonts w:cs="Times New Roman"/>
          <w:lang w:eastAsia="ja-JP"/>
        </w:rPr>
        <w:t xml:space="preserve">First, on the </w:t>
      </w:r>
      <w:r w:rsidR="00960519" w:rsidRPr="004A56A8">
        <w:rPr>
          <w:rFonts w:cs="Times New Roman"/>
          <w:lang w:eastAsia="ja-JP"/>
        </w:rPr>
        <w:t>base</w:t>
      </w:r>
      <w:r w:rsidRPr="004A56A8">
        <w:rPr>
          <w:rFonts w:cs="Times New Roman"/>
          <w:lang w:eastAsia="ja-JP"/>
        </w:rPr>
        <w:t xml:space="preserve"> of previous studies, this study reclassified and reorganized the indicator </w:t>
      </w:r>
      <w:r w:rsidR="00960519" w:rsidRPr="004A56A8">
        <w:rPr>
          <w:rFonts w:cs="Times New Roman"/>
          <w:lang w:eastAsia="ja-JP"/>
        </w:rPr>
        <w:t>framework</w:t>
      </w:r>
      <w:r w:rsidRPr="004A56A8">
        <w:rPr>
          <w:rFonts w:cs="Times New Roman"/>
          <w:lang w:eastAsia="ja-JP"/>
        </w:rPr>
        <w:t xml:space="preserve">. </w:t>
      </w:r>
      <w:r w:rsidR="00596080" w:rsidRPr="004A56A8">
        <w:rPr>
          <w:rFonts w:cs="Times New Roman"/>
          <w:lang w:eastAsia="ja-JP"/>
        </w:rPr>
        <w:t>Besides</w:t>
      </w:r>
      <w:r w:rsidRPr="004A56A8">
        <w:rPr>
          <w:rFonts w:cs="Times New Roman"/>
          <w:lang w:eastAsia="ja-JP"/>
        </w:rPr>
        <w:t xml:space="preserve"> the indicator appeared in the previous studies, the indicator of </w:t>
      </w:r>
      <w:r w:rsidRPr="00BA282F">
        <w:rPr>
          <w:rFonts w:cs="Times New Roman"/>
          <w:noProof/>
          <w:lang w:eastAsia="ja-JP"/>
        </w:rPr>
        <w:t>land-use</w:t>
      </w:r>
      <w:r w:rsidRPr="004A56A8">
        <w:rPr>
          <w:rFonts w:cs="Times New Roman"/>
          <w:lang w:eastAsia="ja-JP"/>
        </w:rPr>
        <w:t xml:space="preserve"> mix was redefined as</w:t>
      </w:r>
      <w:r w:rsidR="00762FBC">
        <w:rPr>
          <w:rFonts w:cs="Times New Roman"/>
          <w:lang w:eastAsia="ja-JP"/>
        </w:rPr>
        <w:t xml:space="preserve"> an</w:t>
      </w:r>
      <w:r w:rsidRPr="004A56A8">
        <w:rPr>
          <w:rFonts w:cs="Times New Roman"/>
          <w:lang w:eastAsia="ja-JP"/>
        </w:rPr>
        <w:t xml:space="preserve"> </w:t>
      </w:r>
      <w:r w:rsidRPr="00762FBC">
        <w:rPr>
          <w:rFonts w:cs="Times New Roman"/>
          <w:noProof/>
          <w:lang w:eastAsia="ja-JP"/>
        </w:rPr>
        <w:t>aggregation</w:t>
      </w:r>
      <w:r w:rsidRPr="004A56A8">
        <w:rPr>
          <w:rFonts w:cs="Times New Roman"/>
          <w:lang w:eastAsia="ja-JP"/>
        </w:rPr>
        <w:t xml:space="preserve"> of land use to make the expression of this index more intuitive and closer to reality. </w:t>
      </w:r>
      <w:r w:rsidR="00596080" w:rsidRPr="004A56A8">
        <w:rPr>
          <w:rFonts w:cs="Times New Roman"/>
          <w:lang w:eastAsia="ja-JP"/>
        </w:rPr>
        <w:t>Additionally</w:t>
      </w:r>
      <w:r w:rsidRPr="004A56A8">
        <w:rPr>
          <w:rFonts w:cs="Times New Roman"/>
          <w:lang w:eastAsia="ja-JP"/>
        </w:rPr>
        <w:t xml:space="preserve">, </w:t>
      </w:r>
      <w:r w:rsidR="00596080" w:rsidRPr="004A56A8">
        <w:rPr>
          <w:rFonts w:cs="Times New Roman"/>
          <w:lang w:eastAsia="ja-JP"/>
        </w:rPr>
        <w:t xml:space="preserve">two variables representing bus accessibility and bus capacity </w:t>
      </w:r>
      <w:r w:rsidR="00000011">
        <w:rPr>
          <w:rFonts w:cs="Times New Roman"/>
          <w:lang w:eastAsia="ja-JP"/>
        </w:rPr>
        <w:t>were</w:t>
      </w:r>
      <w:r w:rsidR="00596080" w:rsidRPr="004A56A8">
        <w:rPr>
          <w:rFonts w:cs="Times New Roman"/>
          <w:lang w:eastAsia="ja-JP"/>
        </w:rPr>
        <w:t xml:space="preserve"> proposed in this study</w:t>
      </w:r>
      <w:r w:rsidRPr="004A56A8">
        <w:rPr>
          <w:rFonts w:cs="Times New Roman"/>
          <w:lang w:eastAsia="ja-JP"/>
        </w:rPr>
        <w:t xml:space="preserve"> to </w:t>
      </w:r>
      <w:r w:rsidR="00596080" w:rsidRPr="004A56A8">
        <w:rPr>
          <w:rFonts w:cs="Times New Roman"/>
          <w:lang w:eastAsia="ja-JP"/>
        </w:rPr>
        <w:t>explore how can bus service</w:t>
      </w:r>
      <w:r w:rsidRPr="004A56A8">
        <w:rPr>
          <w:rFonts w:cs="Times New Roman"/>
          <w:lang w:eastAsia="ja-JP"/>
        </w:rPr>
        <w:t xml:space="preserve"> influence the subway ridership</w:t>
      </w:r>
      <w:r w:rsidR="00596080" w:rsidRPr="004A56A8">
        <w:rPr>
          <w:rFonts w:cs="Times New Roman"/>
          <w:lang w:eastAsia="ja-JP"/>
        </w:rPr>
        <w:t>.</w:t>
      </w:r>
    </w:p>
    <w:p w14:paraId="08660270" w14:textId="192DB702" w:rsidR="009813C6" w:rsidRPr="004A56A8" w:rsidRDefault="009813C6" w:rsidP="009813C6">
      <w:pPr>
        <w:ind w:firstLine="420"/>
        <w:rPr>
          <w:rFonts w:cs="Times New Roman"/>
          <w:lang w:eastAsia="ja-JP"/>
        </w:rPr>
      </w:pPr>
      <w:r w:rsidRPr="004A56A8">
        <w:rPr>
          <w:rFonts w:cs="Times New Roman"/>
          <w:lang w:eastAsia="ja-JP"/>
        </w:rPr>
        <w:t>Second, the approach of selecting variable</w:t>
      </w:r>
      <w:r w:rsidR="002449DA" w:rsidRPr="004A56A8">
        <w:rPr>
          <w:rFonts w:cs="Times New Roman"/>
          <w:lang w:eastAsia="ja-JP"/>
        </w:rPr>
        <w:t>s</w:t>
      </w:r>
      <w:r w:rsidR="00000011">
        <w:rPr>
          <w:rFonts w:cs="Times New Roman"/>
          <w:lang w:eastAsia="ja-JP"/>
        </w:rPr>
        <w:t xml:space="preserve"> from candidates, which was</w:t>
      </w:r>
      <w:r w:rsidRPr="004A56A8">
        <w:rPr>
          <w:rFonts w:cs="Times New Roman"/>
          <w:lang w:eastAsia="ja-JP"/>
        </w:rPr>
        <w:t xml:space="preserve"> conducted using the tool of explo</w:t>
      </w:r>
      <w:r w:rsidR="00000011">
        <w:rPr>
          <w:rFonts w:cs="Times New Roman"/>
          <w:lang w:eastAsia="ja-JP"/>
        </w:rPr>
        <w:t>ratory regression in ArcGIS, was</w:t>
      </w:r>
      <w:r w:rsidRPr="004A56A8">
        <w:rPr>
          <w:rFonts w:cs="Times New Roman"/>
          <w:lang w:eastAsia="ja-JP"/>
        </w:rPr>
        <w:t xml:space="preserve"> proposed and proved to have a good performance in dealing </w:t>
      </w:r>
      <w:r w:rsidR="002449DA" w:rsidRPr="004A56A8">
        <w:rPr>
          <w:rFonts w:cs="Times New Roman"/>
          <w:lang w:eastAsia="ja-JP"/>
        </w:rPr>
        <w:t>with</w:t>
      </w:r>
      <w:r w:rsidR="00762FBC">
        <w:rPr>
          <w:rFonts w:cs="Times New Roman"/>
          <w:lang w:eastAsia="ja-JP"/>
        </w:rPr>
        <w:t xml:space="preserve"> a</w:t>
      </w:r>
      <w:r w:rsidR="002449DA" w:rsidRPr="004A56A8">
        <w:rPr>
          <w:rFonts w:cs="Times New Roman"/>
          <w:lang w:eastAsia="ja-JP"/>
        </w:rPr>
        <w:t xml:space="preserve"> </w:t>
      </w:r>
      <w:r w:rsidRPr="00762FBC">
        <w:rPr>
          <w:rFonts w:cs="Times New Roman"/>
          <w:noProof/>
          <w:lang w:eastAsia="ja-JP"/>
        </w:rPr>
        <w:t>small</w:t>
      </w:r>
      <w:r w:rsidRPr="004A56A8">
        <w:rPr>
          <w:rFonts w:cs="Times New Roman"/>
          <w:lang w:eastAsia="ja-JP"/>
        </w:rPr>
        <w:t xml:space="preserve"> sample case. Comparing with </w:t>
      </w:r>
      <w:r w:rsidR="002449DA" w:rsidRPr="004A56A8">
        <w:rPr>
          <w:rFonts w:cs="Times New Roman"/>
          <w:lang w:eastAsia="ja-JP"/>
        </w:rPr>
        <w:t xml:space="preserve">the approach that </w:t>
      </w:r>
      <w:r w:rsidRPr="004A56A8">
        <w:rPr>
          <w:rFonts w:cs="Times New Roman"/>
          <w:lang w:eastAsia="ja-JP"/>
        </w:rPr>
        <w:t>sele</w:t>
      </w:r>
      <w:r w:rsidR="002449DA" w:rsidRPr="004A56A8">
        <w:rPr>
          <w:rFonts w:cs="Times New Roman"/>
          <w:lang w:eastAsia="ja-JP"/>
        </w:rPr>
        <w:t xml:space="preserve">cting valid variables </w:t>
      </w:r>
      <w:r w:rsidRPr="004A56A8">
        <w:rPr>
          <w:rFonts w:cs="Times New Roman"/>
          <w:lang w:eastAsia="ja-JP"/>
        </w:rPr>
        <w:t xml:space="preserve">by choosing </w:t>
      </w:r>
      <w:r w:rsidR="002449DA" w:rsidRPr="004A56A8">
        <w:rPr>
          <w:rFonts w:cs="Times New Roman"/>
          <w:lang w:eastAsia="ja-JP"/>
        </w:rPr>
        <w:t xml:space="preserve">a </w:t>
      </w:r>
      <w:r w:rsidRPr="004A56A8">
        <w:rPr>
          <w:rFonts w:cs="Times New Roman"/>
          <w:lang w:eastAsia="ja-JP"/>
        </w:rPr>
        <w:t>combination with the highest Adjusted R</w:t>
      </w:r>
      <w:r w:rsidRPr="004A56A8">
        <w:rPr>
          <w:rFonts w:cs="Times New Roman"/>
          <w:vertAlign w:val="superscript"/>
          <w:lang w:eastAsia="ja-JP"/>
        </w:rPr>
        <w:t>2</w:t>
      </w:r>
      <w:r w:rsidR="002449DA" w:rsidRPr="004A56A8">
        <w:rPr>
          <w:rFonts w:cs="Times New Roman"/>
          <w:lang w:eastAsia="ja-JP"/>
        </w:rPr>
        <w:t xml:space="preserve"> </w:t>
      </w:r>
      <w:r w:rsidR="002449DA" w:rsidRPr="004A56A8">
        <w:rPr>
          <w:rFonts w:cs="Times New Roman"/>
          <w:lang w:eastAsia="ja-JP"/>
        </w:rPr>
        <w:lastRenderedPageBreak/>
        <w:t>among all the test models,</w:t>
      </w:r>
      <w:r w:rsidRPr="004A56A8">
        <w:rPr>
          <w:rFonts w:cs="Times New Roman"/>
          <w:lang w:eastAsia="ja-JP"/>
        </w:rPr>
        <w:t xml:space="preserve"> the</w:t>
      </w:r>
      <w:r w:rsidR="00000011">
        <w:rPr>
          <w:rFonts w:cs="Times New Roman"/>
          <w:lang w:eastAsia="ja-JP"/>
        </w:rPr>
        <w:t xml:space="preserve"> approach used in this study could</w:t>
      </w:r>
      <w:r w:rsidRPr="004A56A8">
        <w:rPr>
          <w:rFonts w:cs="Times New Roman"/>
          <w:lang w:eastAsia="ja-JP"/>
        </w:rPr>
        <w:t xml:space="preserve"> avoid the occurrence of accidental errors to some extent</w:t>
      </w:r>
      <w:r w:rsidR="00B157F3">
        <w:rPr>
          <w:rFonts w:cs="Times New Roman"/>
          <w:lang w:eastAsia="ja-JP"/>
        </w:rPr>
        <w:t xml:space="preserve"> since</w:t>
      </w:r>
      <w:r w:rsidRPr="004A56A8">
        <w:rPr>
          <w:rFonts w:cs="Times New Roman"/>
          <w:lang w:eastAsia="ja-JP"/>
        </w:rPr>
        <w:t xml:space="preserve"> i</w:t>
      </w:r>
      <w:r w:rsidR="00B157F3">
        <w:rPr>
          <w:rFonts w:cs="Times New Roman"/>
          <w:lang w:eastAsia="ja-JP"/>
        </w:rPr>
        <w:t>t chose</w:t>
      </w:r>
      <w:r w:rsidRPr="004A56A8">
        <w:rPr>
          <w:rFonts w:cs="Times New Roman"/>
          <w:lang w:eastAsia="ja-JP"/>
        </w:rPr>
        <w:t xml:space="preserve"> the</w:t>
      </w:r>
      <w:r w:rsidR="00B157F3">
        <w:rPr>
          <w:rFonts w:cs="Times New Roman"/>
          <w:lang w:eastAsia="ja-JP"/>
        </w:rPr>
        <w:t xml:space="preserve"> valid</w:t>
      </w:r>
      <w:r w:rsidRPr="004A56A8">
        <w:rPr>
          <w:rFonts w:cs="Times New Roman"/>
          <w:lang w:eastAsia="ja-JP"/>
        </w:rPr>
        <w:t xml:space="preserve"> variables based on the statistics obtained from repeating the trial regression. </w:t>
      </w:r>
    </w:p>
    <w:p w14:paraId="4C7846F2" w14:textId="59585D48" w:rsidR="009813C6" w:rsidRPr="004A56A8" w:rsidRDefault="009813C6" w:rsidP="009813C6">
      <w:pPr>
        <w:ind w:firstLine="420"/>
        <w:rPr>
          <w:rFonts w:cs="Times New Roman"/>
          <w:lang w:eastAsia="ja-JP"/>
        </w:rPr>
      </w:pPr>
      <w:r w:rsidRPr="004A56A8">
        <w:rPr>
          <w:rFonts w:cs="Times New Roman"/>
          <w:lang w:eastAsia="ja-JP"/>
        </w:rPr>
        <w:t xml:space="preserve">Third, how to determine whether a variable is global or local has always been a problem in MGWR, although the tool of GWR4 has provided an approach to address this issue, it is still a </w:t>
      </w:r>
      <w:r w:rsidR="00D61B08">
        <w:rPr>
          <w:rFonts w:cs="Times New Roman"/>
          <w:lang w:eastAsia="ja-JP"/>
        </w:rPr>
        <w:t>data-driven</w:t>
      </w:r>
      <w:r w:rsidRPr="004A56A8">
        <w:rPr>
          <w:rFonts w:cs="Times New Roman"/>
          <w:lang w:eastAsia="ja-JP"/>
        </w:rPr>
        <w:t xml:space="preserve"> approach method which may not be applicable in a small sample size. </w:t>
      </w:r>
      <w:r w:rsidRPr="00C54188">
        <w:rPr>
          <w:rFonts w:cs="Times New Roman"/>
          <w:lang w:eastAsia="ja-JP"/>
        </w:rPr>
        <w:t>This study</w:t>
      </w:r>
      <w:r w:rsidR="00722CC3" w:rsidRPr="00C54188">
        <w:rPr>
          <w:rFonts w:cs="Times New Roman"/>
          <w:lang w:eastAsia="ja-JP"/>
        </w:rPr>
        <w:t xml:space="preserve"> addresses</w:t>
      </w:r>
      <w:r w:rsidRPr="00C54188">
        <w:rPr>
          <w:rFonts w:cs="Times New Roman"/>
          <w:lang w:eastAsia="ja-JP"/>
        </w:rPr>
        <w:t xml:space="preserve"> this issue </w:t>
      </w:r>
      <w:r w:rsidR="00C54188">
        <w:rPr>
          <w:rFonts w:cs="Times New Roman"/>
          <w:lang w:eastAsia="ja-JP"/>
        </w:rPr>
        <w:t xml:space="preserve">by </w:t>
      </w:r>
      <w:r w:rsidRPr="00C54188">
        <w:rPr>
          <w:rFonts w:cs="Times New Roman"/>
          <w:lang w:eastAsia="ja-JP"/>
        </w:rPr>
        <w:t>using Moran’ Index</w:t>
      </w:r>
      <w:r w:rsidR="00C54188">
        <w:rPr>
          <w:rFonts w:cs="Times New Roman"/>
          <w:lang w:eastAsia="ja-JP"/>
        </w:rPr>
        <w:t>. T</w:t>
      </w:r>
      <w:r w:rsidRPr="00C54188">
        <w:rPr>
          <w:rFonts w:cs="Times New Roman"/>
          <w:lang w:eastAsia="ja-JP"/>
        </w:rPr>
        <w:t xml:space="preserve">he variable is considered as global </w:t>
      </w:r>
      <w:r w:rsidR="00C54188">
        <w:rPr>
          <w:rFonts w:cs="Times New Roman"/>
          <w:lang w:eastAsia="ja-JP"/>
        </w:rPr>
        <w:t xml:space="preserve">one </w:t>
      </w:r>
      <w:r w:rsidRPr="00C54188">
        <w:rPr>
          <w:rFonts w:cs="Times New Roman"/>
          <w:lang w:eastAsia="ja-JP"/>
        </w:rPr>
        <w:t>if Moran’ Index indicates random</w:t>
      </w:r>
      <w:r w:rsidR="00722CC3" w:rsidRPr="00C54188">
        <w:rPr>
          <w:rFonts w:cs="Times New Roman"/>
          <w:lang w:eastAsia="ja-JP"/>
        </w:rPr>
        <w:t>,</w:t>
      </w:r>
      <w:r w:rsidRPr="00C54188">
        <w:rPr>
          <w:rFonts w:cs="Times New Roman"/>
          <w:lang w:eastAsia="ja-JP"/>
        </w:rPr>
        <w:t xml:space="preserve"> while the variable is viewed as local</w:t>
      </w:r>
      <w:r w:rsidR="00C54188">
        <w:rPr>
          <w:rFonts w:cs="Times New Roman"/>
          <w:lang w:eastAsia="ja-JP"/>
        </w:rPr>
        <w:t xml:space="preserve"> one</w:t>
      </w:r>
      <w:r w:rsidR="00722CC3" w:rsidRPr="00C54188">
        <w:rPr>
          <w:rFonts w:cs="Times New Roman"/>
          <w:lang w:eastAsia="ja-JP"/>
        </w:rPr>
        <w:t xml:space="preserve"> if it’s not</w:t>
      </w:r>
      <w:r w:rsidR="00762FBC">
        <w:rPr>
          <w:rFonts w:cs="Times New Roman"/>
          <w:lang w:eastAsia="ja-JP"/>
        </w:rPr>
        <w:t xml:space="preserve"> a</w:t>
      </w:r>
      <w:r w:rsidR="00722CC3" w:rsidRPr="00C54188">
        <w:rPr>
          <w:rFonts w:cs="Times New Roman"/>
          <w:lang w:eastAsia="ja-JP"/>
        </w:rPr>
        <w:t xml:space="preserve"> </w:t>
      </w:r>
      <w:r w:rsidR="00722CC3" w:rsidRPr="00762FBC">
        <w:rPr>
          <w:rFonts w:cs="Times New Roman"/>
          <w:noProof/>
          <w:lang w:eastAsia="ja-JP"/>
        </w:rPr>
        <w:t>random</w:t>
      </w:r>
      <w:r w:rsidR="00722CC3" w:rsidRPr="00C54188">
        <w:rPr>
          <w:rFonts w:cs="Times New Roman"/>
          <w:lang w:eastAsia="ja-JP"/>
        </w:rPr>
        <w:t xml:space="preserve"> distribution</w:t>
      </w:r>
      <w:r w:rsidRPr="00C54188">
        <w:rPr>
          <w:rFonts w:cs="Times New Roman"/>
          <w:lang w:eastAsia="ja-JP"/>
        </w:rPr>
        <w:t>.</w:t>
      </w:r>
      <w:r w:rsidRPr="004A56A8">
        <w:rPr>
          <w:rFonts w:cs="Times New Roman"/>
          <w:lang w:eastAsia="ja-JP"/>
        </w:rPr>
        <w:t xml:space="preserve"> </w:t>
      </w:r>
      <w:r w:rsidR="002449DA" w:rsidRPr="004A56A8">
        <w:rPr>
          <w:rFonts w:cs="Times New Roman"/>
        </w:rPr>
        <w:t>This method may be not that reasonable</w:t>
      </w:r>
      <w:r w:rsidRPr="004A56A8">
        <w:rPr>
          <w:rFonts w:cs="Times New Roman"/>
          <w:lang w:eastAsia="ja-JP"/>
        </w:rPr>
        <w:t xml:space="preserve">, but it can also provide a reference for selecting local/global variables to avoid </w:t>
      </w:r>
      <w:r w:rsidR="00A02BD3">
        <w:rPr>
          <w:rFonts w:cs="Times New Roman"/>
          <w:lang w:eastAsia="ja-JP"/>
        </w:rPr>
        <w:t>becoming</w:t>
      </w:r>
      <w:r w:rsidRPr="004A56A8">
        <w:rPr>
          <w:rFonts w:cs="Times New Roman"/>
          <w:lang w:eastAsia="ja-JP"/>
        </w:rPr>
        <w:t xml:space="preserve"> </w:t>
      </w:r>
      <w:r w:rsidR="00D61B08">
        <w:rPr>
          <w:rFonts w:cs="Times New Roman"/>
          <w:lang w:eastAsia="ja-JP"/>
        </w:rPr>
        <w:t>into data-driving</w:t>
      </w:r>
      <w:r w:rsidRPr="004A56A8">
        <w:rPr>
          <w:rFonts w:cs="Times New Roman"/>
          <w:lang w:eastAsia="ja-JP"/>
        </w:rPr>
        <w:t>.</w:t>
      </w:r>
    </w:p>
    <w:p w14:paraId="3D469DF6" w14:textId="5A5D78DF" w:rsidR="009813C6" w:rsidRPr="004A56A8" w:rsidRDefault="009813C6" w:rsidP="008375D4">
      <w:pPr>
        <w:snapToGrid w:val="0"/>
        <w:ind w:firstLine="420"/>
        <w:rPr>
          <w:rFonts w:eastAsiaTheme="minorEastAsia" w:cs="Times New Roman"/>
        </w:rPr>
      </w:pPr>
      <w:r w:rsidRPr="004A56A8">
        <w:rPr>
          <w:rFonts w:eastAsiaTheme="minorEastAsia" w:cs="Times New Roman"/>
        </w:rPr>
        <w:t>Back to the position of this issue, comparing with</w:t>
      </w:r>
      <w:r w:rsidR="00762FBC">
        <w:rPr>
          <w:rFonts w:eastAsiaTheme="minorEastAsia" w:cs="Times New Roman"/>
        </w:rPr>
        <w:t xml:space="preserve"> the</w:t>
      </w:r>
      <w:r w:rsidRPr="004A56A8">
        <w:rPr>
          <w:rFonts w:eastAsiaTheme="minorEastAsia" w:cs="Times New Roman"/>
        </w:rPr>
        <w:t xml:space="preserve"> </w:t>
      </w:r>
      <w:r w:rsidRPr="00762FBC">
        <w:rPr>
          <w:rFonts w:eastAsiaTheme="minorEastAsia" w:cs="Times New Roman"/>
          <w:noProof/>
        </w:rPr>
        <w:t>traditional</w:t>
      </w:r>
      <w:r w:rsidRPr="004A56A8">
        <w:rPr>
          <w:rFonts w:eastAsiaTheme="minorEastAsia" w:cs="Times New Roman"/>
        </w:rPr>
        <w:t xml:space="preserve"> four-step model, direct station-level transit ridership forecasting model showed its advantages of r</w:t>
      </w:r>
      <w:r w:rsidR="00D60615" w:rsidRPr="004A56A8">
        <w:rPr>
          <w:rFonts w:eastAsiaTheme="minorEastAsia" w:cs="Times New Roman"/>
        </w:rPr>
        <w:t>apid response, low</w:t>
      </w:r>
      <w:r w:rsidRPr="004A56A8">
        <w:rPr>
          <w:rFonts w:eastAsiaTheme="minorEastAsia" w:cs="Times New Roman"/>
        </w:rPr>
        <w:t xml:space="preserve"> </w:t>
      </w:r>
      <w:r w:rsidRPr="00762FBC">
        <w:rPr>
          <w:rFonts w:eastAsiaTheme="minorEastAsia" w:cs="Times New Roman"/>
          <w:noProof/>
        </w:rPr>
        <w:t>cost</w:t>
      </w:r>
      <w:r w:rsidR="00762FBC">
        <w:rPr>
          <w:rFonts w:eastAsiaTheme="minorEastAsia" w:cs="Times New Roman"/>
          <w:noProof/>
        </w:rPr>
        <w:t>,</w:t>
      </w:r>
      <w:r w:rsidRPr="004A56A8">
        <w:rPr>
          <w:rFonts w:eastAsiaTheme="minorEastAsia" w:cs="Times New Roman"/>
        </w:rPr>
        <w:t xml:space="preserve"> and efficiency. But on th</w:t>
      </w:r>
      <w:r w:rsidR="008375D4">
        <w:rPr>
          <w:rFonts w:eastAsiaTheme="minorEastAsia" w:cs="Times New Roman"/>
        </w:rPr>
        <w:t>e other hand, the direct model was still a part of</w:t>
      </w:r>
      <w:r w:rsidR="00762FBC">
        <w:rPr>
          <w:rFonts w:eastAsiaTheme="minorEastAsia" w:cs="Times New Roman"/>
        </w:rPr>
        <w:t xml:space="preserve"> the</w:t>
      </w:r>
      <w:r w:rsidRPr="004A56A8">
        <w:rPr>
          <w:rFonts w:eastAsiaTheme="minorEastAsia" w:cs="Times New Roman"/>
        </w:rPr>
        <w:t xml:space="preserve"> </w:t>
      </w:r>
      <w:r w:rsidR="00D60615" w:rsidRPr="00762FBC">
        <w:rPr>
          <w:rFonts w:eastAsiaTheme="minorEastAsia" w:cs="Times New Roman"/>
          <w:noProof/>
        </w:rPr>
        <w:t>f</w:t>
      </w:r>
      <w:r w:rsidRPr="00762FBC">
        <w:rPr>
          <w:rFonts w:eastAsiaTheme="minorEastAsia" w:cs="Times New Roman"/>
          <w:noProof/>
        </w:rPr>
        <w:t>our</w:t>
      </w:r>
      <w:r w:rsidR="00D60615" w:rsidRPr="00762FBC">
        <w:rPr>
          <w:rFonts w:eastAsiaTheme="minorEastAsia" w:cs="Times New Roman"/>
          <w:noProof/>
        </w:rPr>
        <w:t>-step</w:t>
      </w:r>
      <w:r w:rsidR="00D60615" w:rsidRPr="004A56A8">
        <w:rPr>
          <w:rFonts w:eastAsiaTheme="minorEastAsia" w:cs="Times New Roman"/>
        </w:rPr>
        <w:t xml:space="preserve"> m</w:t>
      </w:r>
      <w:r w:rsidRPr="004A56A8">
        <w:rPr>
          <w:rFonts w:eastAsiaTheme="minorEastAsia" w:cs="Times New Roman"/>
        </w:rPr>
        <w:t>odel</w:t>
      </w:r>
      <w:r w:rsidR="00B157F3">
        <w:rPr>
          <w:rFonts w:eastAsiaTheme="minorEastAsia" w:cs="Times New Roman"/>
        </w:rPr>
        <w:t>,</w:t>
      </w:r>
      <w:r w:rsidR="008375D4">
        <w:rPr>
          <w:rFonts w:eastAsiaTheme="minorEastAsia" w:cs="Times New Roman"/>
        </w:rPr>
        <w:t xml:space="preserve"> which could be viewed as</w:t>
      </w:r>
      <w:r w:rsidRPr="004A56A8">
        <w:rPr>
          <w:rFonts w:eastAsiaTheme="minorEastAsia" w:cs="Times New Roman"/>
        </w:rPr>
        <w:t xml:space="preserve"> the in-depth first step (forecasting of traffic generation) of</w:t>
      </w:r>
      <w:r w:rsidR="00762FBC">
        <w:rPr>
          <w:rFonts w:eastAsiaTheme="minorEastAsia" w:cs="Times New Roman"/>
        </w:rPr>
        <w:t xml:space="preserve"> the</w:t>
      </w:r>
      <w:r w:rsidRPr="004A56A8">
        <w:rPr>
          <w:rFonts w:eastAsiaTheme="minorEastAsia" w:cs="Times New Roman"/>
        </w:rPr>
        <w:t xml:space="preserve"> </w:t>
      </w:r>
      <w:r w:rsidR="00D60615" w:rsidRPr="00762FBC">
        <w:rPr>
          <w:rFonts w:eastAsiaTheme="minorEastAsia" w:cs="Times New Roman"/>
          <w:noProof/>
        </w:rPr>
        <w:t>f</w:t>
      </w:r>
      <w:r w:rsidRPr="00762FBC">
        <w:rPr>
          <w:rFonts w:eastAsiaTheme="minorEastAsia" w:cs="Times New Roman"/>
          <w:noProof/>
        </w:rPr>
        <w:t>our-step</w:t>
      </w:r>
      <w:r w:rsidRPr="004A56A8">
        <w:rPr>
          <w:rFonts w:eastAsiaTheme="minorEastAsia" w:cs="Times New Roman"/>
        </w:rPr>
        <w:t xml:space="preserve"> </w:t>
      </w:r>
      <w:r w:rsidR="00D60615" w:rsidRPr="004A56A8">
        <w:rPr>
          <w:rFonts w:eastAsiaTheme="minorEastAsia" w:cs="Times New Roman"/>
        </w:rPr>
        <w:t>m</w:t>
      </w:r>
      <w:r w:rsidRPr="004A56A8">
        <w:rPr>
          <w:rFonts w:eastAsiaTheme="minorEastAsia" w:cs="Times New Roman"/>
        </w:rPr>
        <w:t xml:space="preserve">odel. </w:t>
      </w:r>
      <w:r w:rsidR="00D60615" w:rsidRPr="00C54188">
        <w:rPr>
          <w:rFonts w:eastAsiaTheme="minorEastAsia" w:cs="Times New Roman"/>
        </w:rPr>
        <w:t>W</w:t>
      </w:r>
      <w:r w:rsidRPr="00C54188">
        <w:rPr>
          <w:rFonts w:eastAsiaTheme="minorEastAsia" w:cs="Times New Roman"/>
        </w:rPr>
        <w:t xml:space="preserve">ith the enrichment and diversification of data, the influence </w:t>
      </w:r>
      <w:r w:rsidR="00BD4DB3">
        <w:rPr>
          <w:rFonts w:eastAsiaTheme="minorEastAsia" w:cs="Times New Roman"/>
        </w:rPr>
        <w:t xml:space="preserve">of environmental </w:t>
      </w:r>
      <w:r w:rsidRPr="00C54188">
        <w:rPr>
          <w:rFonts w:eastAsiaTheme="minorEastAsia" w:cs="Times New Roman"/>
        </w:rPr>
        <w:t xml:space="preserve">changes in catchment area </w:t>
      </w:r>
      <w:r w:rsidR="00BD4DB3" w:rsidRPr="00C54188">
        <w:rPr>
          <w:rFonts w:eastAsiaTheme="minorEastAsia" w:cs="Times New Roman"/>
        </w:rPr>
        <w:t xml:space="preserve">on transit ridership </w:t>
      </w:r>
      <w:r w:rsidRPr="00C54188">
        <w:rPr>
          <w:rFonts w:eastAsiaTheme="minorEastAsia" w:cs="Times New Roman"/>
        </w:rPr>
        <w:t xml:space="preserve">can be mastered more accurately </w:t>
      </w:r>
      <w:r w:rsidR="00704C84">
        <w:rPr>
          <w:rFonts w:eastAsiaTheme="minorEastAsia" w:cs="Times New Roman"/>
          <w:noProof/>
        </w:rPr>
        <w:t>with</w:t>
      </w:r>
      <w:r w:rsidRPr="00C54188">
        <w:rPr>
          <w:rFonts w:eastAsiaTheme="minorEastAsia" w:cs="Times New Roman"/>
        </w:rPr>
        <w:t xml:space="preserve"> the help of GIS technology.</w:t>
      </w:r>
    </w:p>
    <w:p w14:paraId="4D82D322" w14:textId="77F8ECAB" w:rsidR="00AA1059" w:rsidRPr="004A56A8" w:rsidRDefault="00AA1059" w:rsidP="00452DFE">
      <w:pPr>
        <w:pStyle w:val="1"/>
        <w:snapToGrid w:val="0"/>
        <w:rPr>
          <w:rFonts w:ascii="Times New Roman" w:eastAsia="MS Mincho" w:hAnsi="Times New Roman" w:cs="Times New Roman"/>
          <w:color w:val="auto"/>
          <w:lang w:eastAsia="ja-JP"/>
        </w:rPr>
      </w:pPr>
      <w:bookmarkStart w:id="47" w:name="_Toc476237036"/>
      <w:r w:rsidRPr="004A56A8">
        <w:rPr>
          <w:rFonts w:ascii="Times New Roman" w:hAnsi="Times New Roman" w:cs="Times New Roman"/>
          <w:color w:val="auto"/>
        </w:rPr>
        <w:t>Reference</w:t>
      </w:r>
      <w:bookmarkEnd w:id="47"/>
    </w:p>
    <w:p w14:paraId="715A6192" w14:textId="316105E9" w:rsidR="003F64A7" w:rsidRPr="003F64A7" w:rsidRDefault="00A65821" w:rsidP="003F64A7">
      <w:pPr>
        <w:autoSpaceDE w:val="0"/>
        <w:autoSpaceDN w:val="0"/>
        <w:adjustRightInd w:val="0"/>
        <w:ind w:left="640" w:hanging="640"/>
        <w:jc w:val="left"/>
        <w:rPr>
          <w:rFonts w:cs="Times New Roman"/>
          <w:noProof/>
          <w:kern w:val="0"/>
          <w:sz w:val="20"/>
          <w:szCs w:val="24"/>
        </w:rPr>
      </w:pPr>
      <w:r w:rsidRPr="004A56A8">
        <w:rPr>
          <w:rFonts w:cs="Times New Roman"/>
          <w:lang w:eastAsia="ja-JP"/>
        </w:rPr>
        <w:fldChar w:fldCharType="begin" w:fldLock="1"/>
      </w:r>
      <w:r w:rsidRPr="004A56A8">
        <w:rPr>
          <w:rFonts w:cs="Times New Roman"/>
          <w:lang w:eastAsia="ja-JP"/>
        </w:rPr>
        <w:instrText xml:space="preserve">ADDIN Mendeley Bibliography CSL_BIBLIOGRAPHY </w:instrText>
      </w:r>
      <w:r w:rsidRPr="004A56A8">
        <w:rPr>
          <w:rFonts w:cs="Times New Roman"/>
          <w:lang w:eastAsia="ja-JP"/>
        </w:rPr>
        <w:fldChar w:fldCharType="separate"/>
      </w:r>
      <w:r w:rsidR="003F64A7" w:rsidRPr="003F64A7">
        <w:rPr>
          <w:rFonts w:cs="Times New Roman"/>
          <w:noProof/>
          <w:kern w:val="0"/>
          <w:sz w:val="20"/>
          <w:szCs w:val="24"/>
        </w:rPr>
        <w:t>[1]</w:t>
      </w:r>
      <w:r w:rsidR="003F64A7" w:rsidRPr="003F64A7">
        <w:rPr>
          <w:rFonts w:cs="Times New Roman"/>
          <w:noProof/>
          <w:kern w:val="0"/>
          <w:sz w:val="20"/>
          <w:szCs w:val="24"/>
        </w:rPr>
        <w:tab/>
        <w:t xml:space="preserve">Takashi Nakamura, “A Study on the Relationship between Land Use around Railway Stations and the Railway Station Passengers,” </w:t>
      </w:r>
      <w:r w:rsidR="003F64A7" w:rsidRPr="003F64A7">
        <w:rPr>
          <w:rFonts w:cs="Times New Roman"/>
          <w:i/>
          <w:iCs/>
          <w:noProof/>
          <w:kern w:val="0"/>
          <w:sz w:val="20"/>
          <w:szCs w:val="24"/>
        </w:rPr>
        <w:t>J. City Plan. Inst. Japan</w:t>
      </w:r>
      <w:r w:rsidR="003F64A7" w:rsidRPr="003F64A7">
        <w:rPr>
          <w:rFonts w:cs="Times New Roman"/>
          <w:noProof/>
          <w:kern w:val="0"/>
          <w:sz w:val="20"/>
          <w:szCs w:val="24"/>
        </w:rPr>
        <w:t>, vol. 50, no. 3, pp. 1324–1329, 2015.</w:t>
      </w:r>
    </w:p>
    <w:p w14:paraId="335E1387"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[2]</w:t>
      </w:r>
      <w:r w:rsidRPr="003F64A7">
        <w:rPr>
          <w:rFonts w:cs="Times New Roman"/>
          <w:noProof/>
          <w:kern w:val="0"/>
          <w:sz w:val="20"/>
          <w:szCs w:val="24"/>
        </w:rPr>
        <w:tab/>
        <w:t xml:space="preserve">H. J. Miller, “Potential contributions of spatial analysis to geographic information systems for transportation (GIS-T),” </w:t>
      </w:r>
      <w:r w:rsidRPr="003F64A7">
        <w:rPr>
          <w:rFonts w:cs="Times New Roman"/>
          <w:i/>
          <w:iCs/>
          <w:noProof/>
          <w:kern w:val="0"/>
          <w:sz w:val="20"/>
          <w:szCs w:val="24"/>
        </w:rPr>
        <w:t>Geogr. Anal.</w:t>
      </w:r>
      <w:r w:rsidRPr="003F64A7">
        <w:rPr>
          <w:rFonts w:cs="Times New Roman"/>
          <w:noProof/>
          <w:kern w:val="0"/>
          <w:sz w:val="20"/>
          <w:szCs w:val="24"/>
        </w:rPr>
        <w:t>, vol. 31, no. 4, pp. 373–399, 1999.</w:t>
      </w:r>
    </w:p>
    <w:p w14:paraId="3B1FF4B1"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[3]</w:t>
      </w:r>
      <w:r w:rsidRPr="003F64A7">
        <w:rPr>
          <w:rFonts w:cs="Times New Roman"/>
          <w:noProof/>
          <w:kern w:val="0"/>
          <w:sz w:val="20"/>
          <w:szCs w:val="24"/>
        </w:rPr>
        <w:tab/>
        <w:t xml:space="preserve">D. E. Boyce, Y.-F. Zhang, and M. R. Lupa, “Introducing ‘ Feedback ’ into Four-Step Travel Forecasting Procedure Versus Equilibrium Solution of Combined Model,” </w:t>
      </w:r>
      <w:r w:rsidRPr="003F64A7">
        <w:rPr>
          <w:rFonts w:cs="Times New Roman"/>
          <w:i/>
          <w:iCs/>
          <w:noProof/>
          <w:kern w:val="0"/>
          <w:sz w:val="20"/>
          <w:szCs w:val="24"/>
        </w:rPr>
        <w:t>Transp. Res. Rec.</w:t>
      </w:r>
      <w:r w:rsidRPr="003F64A7">
        <w:rPr>
          <w:rFonts w:cs="Times New Roman"/>
          <w:noProof/>
          <w:kern w:val="0"/>
          <w:sz w:val="20"/>
          <w:szCs w:val="24"/>
        </w:rPr>
        <w:t>, vol. 10, no. 12, pp. 123–142, 1994.</w:t>
      </w:r>
    </w:p>
    <w:p w14:paraId="53FAEB30"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[4]</w:t>
      </w:r>
      <w:r w:rsidRPr="003F64A7">
        <w:rPr>
          <w:rFonts w:cs="Times New Roman"/>
          <w:noProof/>
          <w:kern w:val="0"/>
          <w:sz w:val="20"/>
          <w:szCs w:val="24"/>
        </w:rPr>
        <w:tab/>
        <w:t>X. Chu, “Ridership models at the stop level,” 2004.</w:t>
      </w:r>
    </w:p>
    <w:p w14:paraId="5C1D75D0"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[5]</w:t>
      </w:r>
      <w:r w:rsidRPr="003F64A7">
        <w:rPr>
          <w:rFonts w:cs="Times New Roman"/>
          <w:noProof/>
          <w:kern w:val="0"/>
          <w:sz w:val="20"/>
          <w:szCs w:val="24"/>
        </w:rPr>
        <w:tab/>
        <w:t xml:space="preserve">R. Cervero, “Alternative Approaches to Modeling the Travel-Demand Impacts of Smart Growth,” </w:t>
      </w:r>
      <w:r w:rsidRPr="003F64A7">
        <w:rPr>
          <w:rFonts w:cs="Times New Roman"/>
          <w:i/>
          <w:iCs/>
          <w:noProof/>
          <w:kern w:val="0"/>
          <w:sz w:val="20"/>
          <w:szCs w:val="24"/>
        </w:rPr>
        <w:t>J. Am. Plan. Assoc.</w:t>
      </w:r>
      <w:r w:rsidRPr="003F64A7">
        <w:rPr>
          <w:rFonts w:cs="Times New Roman"/>
          <w:noProof/>
          <w:kern w:val="0"/>
          <w:sz w:val="20"/>
          <w:szCs w:val="24"/>
        </w:rPr>
        <w:t>, vol. 72, no. 3, pp. 285–295, 2006.</w:t>
      </w:r>
    </w:p>
    <w:p w14:paraId="713DA38C"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[6]</w:t>
      </w:r>
      <w:r w:rsidRPr="003F64A7">
        <w:rPr>
          <w:rFonts w:cs="Times New Roman"/>
          <w:noProof/>
          <w:kern w:val="0"/>
          <w:sz w:val="20"/>
          <w:szCs w:val="24"/>
        </w:rPr>
        <w:tab/>
        <w:t xml:space="preserve">N. Duduta, “Direct Ridership Models of Bus Rapid Transit and Metro Systems in Mexico City, Mexico,” in </w:t>
      </w:r>
      <w:r w:rsidRPr="003F64A7">
        <w:rPr>
          <w:rFonts w:cs="Times New Roman"/>
          <w:i/>
          <w:iCs/>
          <w:noProof/>
          <w:kern w:val="0"/>
          <w:sz w:val="20"/>
          <w:szCs w:val="24"/>
        </w:rPr>
        <w:t>Transportation Research Record: Journal of the Transportation Research Board</w:t>
      </w:r>
      <w:r w:rsidRPr="003F64A7">
        <w:rPr>
          <w:rFonts w:cs="Times New Roman"/>
          <w:noProof/>
          <w:kern w:val="0"/>
          <w:sz w:val="20"/>
          <w:szCs w:val="24"/>
        </w:rPr>
        <w:t>, 2013, pp. 93–99.</w:t>
      </w:r>
    </w:p>
    <w:p w14:paraId="64B81CC8"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[7]</w:t>
      </w:r>
      <w:r w:rsidRPr="003F64A7">
        <w:rPr>
          <w:rFonts w:cs="Times New Roman"/>
          <w:noProof/>
          <w:kern w:val="0"/>
          <w:sz w:val="20"/>
          <w:szCs w:val="24"/>
        </w:rPr>
        <w:tab/>
        <w:t xml:space="preserve">I. S. Jones and A. J. Nichols, “The demand for inter-city rail travel in the United Kingdom: some evidence,” </w:t>
      </w:r>
      <w:r w:rsidRPr="003F64A7">
        <w:rPr>
          <w:rFonts w:cs="Times New Roman"/>
          <w:i/>
          <w:iCs/>
          <w:noProof/>
          <w:kern w:val="0"/>
          <w:sz w:val="20"/>
          <w:szCs w:val="24"/>
        </w:rPr>
        <w:t>J. Transp. Econ. policy</w:t>
      </w:r>
      <w:r w:rsidRPr="003F64A7">
        <w:rPr>
          <w:rFonts w:cs="Times New Roman"/>
          <w:noProof/>
          <w:kern w:val="0"/>
          <w:sz w:val="20"/>
          <w:szCs w:val="24"/>
        </w:rPr>
        <w:t>, pp. 133–153, 1983.</w:t>
      </w:r>
    </w:p>
    <w:p w14:paraId="0635064B"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[8]</w:t>
      </w:r>
      <w:r w:rsidRPr="003F64A7">
        <w:rPr>
          <w:rFonts w:cs="Times New Roman"/>
          <w:noProof/>
          <w:kern w:val="0"/>
          <w:sz w:val="20"/>
          <w:szCs w:val="24"/>
        </w:rPr>
        <w:tab/>
        <w:t xml:space="preserve">G. Walters and R. Cervero, “Forecasting transit demand in a fast growing corridor: the direct-ridership model approach,” </w:t>
      </w:r>
      <w:r w:rsidRPr="003F64A7">
        <w:rPr>
          <w:rFonts w:cs="Times New Roman"/>
          <w:i/>
          <w:iCs/>
          <w:noProof/>
          <w:kern w:val="0"/>
          <w:sz w:val="20"/>
          <w:szCs w:val="24"/>
        </w:rPr>
        <w:t>Fehrs Peers Assoc.</w:t>
      </w:r>
      <w:r w:rsidRPr="003F64A7">
        <w:rPr>
          <w:rFonts w:cs="Times New Roman"/>
          <w:noProof/>
          <w:kern w:val="0"/>
          <w:sz w:val="20"/>
          <w:szCs w:val="24"/>
        </w:rPr>
        <w:t>, 2003.</w:t>
      </w:r>
    </w:p>
    <w:p w14:paraId="3B3F125C"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[9]</w:t>
      </w:r>
      <w:r w:rsidRPr="003F64A7">
        <w:rPr>
          <w:rFonts w:cs="Times New Roman"/>
          <w:noProof/>
          <w:kern w:val="0"/>
          <w:sz w:val="20"/>
          <w:szCs w:val="24"/>
        </w:rPr>
        <w:tab/>
        <w:t xml:space="preserve">E. Guerra, R. Cervero, and D. Tischler, “Half-Mile Circle,” </w:t>
      </w:r>
      <w:r w:rsidRPr="003F64A7">
        <w:rPr>
          <w:rFonts w:cs="Times New Roman"/>
          <w:i/>
          <w:iCs/>
          <w:noProof/>
          <w:kern w:val="0"/>
          <w:sz w:val="20"/>
          <w:szCs w:val="24"/>
        </w:rPr>
        <w:t>Transp. Res. Rec. J. Transp. Res. Board</w:t>
      </w:r>
      <w:r w:rsidRPr="003F64A7">
        <w:rPr>
          <w:rFonts w:cs="Times New Roman"/>
          <w:noProof/>
          <w:kern w:val="0"/>
          <w:sz w:val="20"/>
          <w:szCs w:val="24"/>
        </w:rPr>
        <w:t>, vol. 2276, no. 2276, pp. 101–109, 2012.</w:t>
      </w:r>
    </w:p>
    <w:p w14:paraId="7DB02637"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[10]</w:t>
      </w:r>
      <w:r w:rsidRPr="003F64A7">
        <w:rPr>
          <w:rFonts w:cs="Times New Roman"/>
          <w:noProof/>
          <w:kern w:val="0"/>
          <w:sz w:val="20"/>
          <w:szCs w:val="24"/>
        </w:rPr>
        <w:tab/>
        <w:t xml:space="preserve">B. W. Alshalalfah and  a. S. Shalaby, “Case Study: Relationship of Walk Access Distance to Transit with Service, Travel, and Personal Characteristics,” </w:t>
      </w:r>
      <w:r w:rsidRPr="003F64A7">
        <w:rPr>
          <w:rFonts w:cs="Times New Roman"/>
          <w:i/>
          <w:iCs/>
          <w:noProof/>
          <w:kern w:val="0"/>
          <w:sz w:val="20"/>
          <w:szCs w:val="24"/>
        </w:rPr>
        <w:t>J. Urban Plan. Dev.</w:t>
      </w:r>
      <w:r w:rsidRPr="003F64A7">
        <w:rPr>
          <w:rFonts w:cs="Times New Roman"/>
          <w:noProof/>
          <w:kern w:val="0"/>
          <w:sz w:val="20"/>
          <w:szCs w:val="24"/>
        </w:rPr>
        <w:t>, vol. 133, no. 2, pp. 114–118, 2007.</w:t>
      </w:r>
    </w:p>
    <w:p w14:paraId="69B7012B"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[11]</w:t>
      </w:r>
      <w:r w:rsidRPr="003F64A7">
        <w:rPr>
          <w:rFonts w:cs="Times New Roman"/>
          <w:noProof/>
          <w:kern w:val="0"/>
          <w:sz w:val="20"/>
          <w:szCs w:val="24"/>
        </w:rPr>
        <w:tab/>
        <w:t xml:space="preserve">M. J. N. Keijer and P. Rietveld, “How do people get to the railway station? The dutch experience,” </w:t>
      </w:r>
      <w:r w:rsidRPr="003F64A7">
        <w:rPr>
          <w:rFonts w:cs="Times New Roman"/>
          <w:i/>
          <w:iCs/>
          <w:noProof/>
          <w:kern w:val="0"/>
          <w:sz w:val="20"/>
          <w:szCs w:val="24"/>
        </w:rPr>
        <w:t>Transportation Planning and Technology</w:t>
      </w:r>
      <w:r w:rsidRPr="003F64A7">
        <w:rPr>
          <w:rFonts w:cs="Times New Roman"/>
          <w:noProof/>
          <w:kern w:val="0"/>
          <w:sz w:val="20"/>
          <w:szCs w:val="24"/>
        </w:rPr>
        <w:t>, vol. 23, no. 3. pp. 215–235, 2000.</w:t>
      </w:r>
    </w:p>
    <w:p w14:paraId="2CB4ABC2"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[12]</w:t>
      </w:r>
      <w:r w:rsidRPr="003F64A7">
        <w:rPr>
          <w:rFonts w:cs="Times New Roman"/>
          <w:noProof/>
          <w:kern w:val="0"/>
          <w:sz w:val="20"/>
          <w:szCs w:val="24"/>
        </w:rPr>
        <w:tab/>
        <w:t xml:space="preserve">A. T. Murray, R. Davis, R. J. Stimson, and L. Ferreira, “Public Transportation Access,” </w:t>
      </w:r>
      <w:r w:rsidRPr="003F64A7">
        <w:rPr>
          <w:rFonts w:cs="Times New Roman"/>
          <w:i/>
          <w:iCs/>
          <w:noProof/>
          <w:kern w:val="0"/>
          <w:sz w:val="20"/>
          <w:szCs w:val="24"/>
        </w:rPr>
        <w:t>Transp. Res. Part D Transp. Environ.</w:t>
      </w:r>
      <w:r w:rsidRPr="003F64A7">
        <w:rPr>
          <w:rFonts w:cs="Times New Roman"/>
          <w:noProof/>
          <w:kern w:val="0"/>
          <w:sz w:val="20"/>
          <w:szCs w:val="24"/>
        </w:rPr>
        <w:t>, vol. 3, no. 5, 1998.</w:t>
      </w:r>
    </w:p>
    <w:p w14:paraId="2A2E02DA"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[13]</w:t>
      </w:r>
      <w:r w:rsidRPr="003F64A7">
        <w:rPr>
          <w:rFonts w:cs="Times New Roman"/>
          <w:noProof/>
          <w:kern w:val="0"/>
          <w:sz w:val="20"/>
          <w:szCs w:val="24"/>
        </w:rPr>
        <w:tab/>
        <w:t xml:space="preserve">S. O’Sullivan and J. Morrall, “Walking Distances to and from Light-Rail Transit Stations,” </w:t>
      </w:r>
      <w:r w:rsidRPr="003F64A7">
        <w:rPr>
          <w:rFonts w:cs="Times New Roman"/>
          <w:i/>
          <w:iCs/>
          <w:noProof/>
          <w:kern w:val="0"/>
          <w:sz w:val="20"/>
          <w:szCs w:val="24"/>
        </w:rPr>
        <w:t>Transp. Res. Rec.</w:t>
      </w:r>
      <w:r w:rsidRPr="003F64A7">
        <w:rPr>
          <w:rFonts w:cs="Times New Roman"/>
          <w:noProof/>
          <w:kern w:val="0"/>
          <w:sz w:val="20"/>
          <w:szCs w:val="24"/>
        </w:rPr>
        <w:t>, vol. 1538, no. 1, pp. 19–26, 1996.</w:t>
      </w:r>
    </w:p>
    <w:p w14:paraId="423022B6"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[14]</w:t>
      </w:r>
      <w:r w:rsidRPr="003F64A7">
        <w:rPr>
          <w:rFonts w:cs="Times New Roman"/>
          <w:noProof/>
          <w:kern w:val="0"/>
          <w:sz w:val="20"/>
          <w:szCs w:val="24"/>
        </w:rPr>
        <w:tab/>
        <w:t xml:space="preserve">F. Zhao, L.-F. Chow, M.-T. Li, I. Ubaka, and A. Gan, “Forecasting Transit Walk Accessibility: Regression Model Alternative to Buffer Method,” </w:t>
      </w:r>
      <w:r w:rsidRPr="003F64A7">
        <w:rPr>
          <w:rFonts w:cs="Times New Roman"/>
          <w:i/>
          <w:iCs/>
          <w:noProof/>
          <w:kern w:val="0"/>
          <w:sz w:val="20"/>
          <w:szCs w:val="24"/>
        </w:rPr>
        <w:t>Transp. Res. Rec.</w:t>
      </w:r>
      <w:r w:rsidRPr="003F64A7">
        <w:rPr>
          <w:rFonts w:cs="Times New Roman"/>
          <w:noProof/>
          <w:kern w:val="0"/>
          <w:sz w:val="20"/>
          <w:szCs w:val="24"/>
        </w:rPr>
        <w:t>, vol. 1835, no. 1, pp. 34–41, 2003.</w:t>
      </w:r>
    </w:p>
    <w:p w14:paraId="4BB07ED3"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[15]</w:t>
      </w:r>
      <w:r w:rsidRPr="003F64A7">
        <w:rPr>
          <w:rFonts w:cs="Times New Roman"/>
          <w:noProof/>
          <w:kern w:val="0"/>
          <w:sz w:val="20"/>
          <w:szCs w:val="24"/>
        </w:rPr>
        <w:tab/>
        <w:t xml:space="preserve">J. Gutiérrez, O. D. Cardozo, and J. C. García-Palomares, “Transit ridership forecasting at station level: An approach based on distance-decay weighted regression,” </w:t>
      </w:r>
      <w:r w:rsidRPr="003F64A7">
        <w:rPr>
          <w:rFonts w:cs="Times New Roman"/>
          <w:i/>
          <w:iCs/>
          <w:noProof/>
          <w:kern w:val="0"/>
          <w:sz w:val="20"/>
          <w:szCs w:val="24"/>
        </w:rPr>
        <w:t>J. Transp. Geogr.</w:t>
      </w:r>
      <w:r w:rsidRPr="003F64A7">
        <w:rPr>
          <w:rFonts w:cs="Times New Roman"/>
          <w:noProof/>
          <w:kern w:val="0"/>
          <w:sz w:val="20"/>
          <w:szCs w:val="24"/>
        </w:rPr>
        <w:t>, vol. 19, no. 6, pp. 1081–1092, 2011.</w:t>
      </w:r>
    </w:p>
    <w:p w14:paraId="4CFE5545"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[16]</w:t>
      </w:r>
      <w:r w:rsidRPr="003F64A7">
        <w:rPr>
          <w:rFonts w:cs="Times New Roman"/>
          <w:noProof/>
          <w:kern w:val="0"/>
          <w:sz w:val="20"/>
          <w:szCs w:val="24"/>
        </w:rPr>
        <w:tab/>
        <w:t xml:space="preserve">P. Calthorpe, </w:t>
      </w:r>
      <w:r w:rsidRPr="003F64A7">
        <w:rPr>
          <w:rFonts w:cs="Times New Roman"/>
          <w:i/>
          <w:iCs/>
          <w:noProof/>
          <w:kern w:val="0"/>
          <w:sz w:val="20"/>
          <w:szCs w:val="24"/>
        </w:rPr>
        <w:t>The next American metropolis: Ecology, community, and the American dream</w:t>
      </w:r>
      <w:r w:rsidRPr="003F64A7">
        <w:rPr>
          <w:rFonts w:cs="Times New Roman"/>
          <w:noProof/>
          <w:kern w:val="0"/>
          <w:sz w:val="20"/>
          <w:szCs w:val="24"/>
        </w:rPr>
        <w:t>. Princeton Architectural Press, 1993.</w:t>
      </w:r>
    </w:p>
    <w:p w14:paraId="541A1221"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[17]</w:t>
      </w:r>
      <w:r w:rsidRPr="003F64A7">
        <w:rPr>
          <w:rFonts w:cs="Times New Roman"/>
          <w:noProof/>
          <w:kern w:val="0"/>
          <w:sz w:val="20"/>
          <w:szCs w:val="24"/>
        </w:rPr>
        <w:tab/>
        <w:t xml:space="preserve">R. Crane and R. Crepeau, “Does neighborhood design influence travel?: A behavioral analysis of travel diary and GIS data,” </w:t>
      </w:r>
      <w:r w:rsidRPr="003F64A7">
        <w:rPr>
          <w:rFonts w:cs="Times New Roman"/>
          <w:i/>
          <w:iCs/>
          <w:noProof/>
          <w:kern w:val="0"/>
          <w:sz w:val="20"/>
          <w:szCs w:val="24"/>
        </w:rPr>
        <w:t>Transp. Res. Part D Transp. Environ.</w:t>
      </w:r>
      <w:r w:rsidRPr="003F64A7">
        <w:rPr>
          <w:rFonts w:cs="Times New Roman"/>
          <w:noProof/>
          <w:kern w:val="0"/>
          <w:sz w:val="20"/>
          <w:szCs w:val="24"/>
        </w:rPr>
        <w:t>, vol. 3, no. 4, pp. 225–238, 1998.</w:t>
      </w:r>
    </w:p>
    <w:p w14:paraId="07366292"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[18]</w:t>
      </w:r>
      <w:r w:rsidRPr="003F64A7">
        <w:rPr>
          <w:rFonts w:cs="Times New Roman"/>
          <w:noProof/>
          <w:kern w:val="0"/>
          <w:sz w:val="20"/>
          <w:szCs w:val="24"/>
        </w:rPr>
        <w:tab/>
        <w:t xml:space="preserve">R. Cervero, “Built environments and mode choice: Toward a normative framework,” </w:t>
      </w:r>
      <w:r w:rsidRPr="003F64A7">
        <w:rPr>
          <w:rFonts w:cs="Times New Roman"/>
          <w:i/>
          <w:iCs/>
          <w:noProof/>
          <w:kern w:val="0"/>
          <w:sz w:val="20"/>
          <w:szCs w:val="24"/>
        </w:rPr>
        <w:t>Transportation Research Part D: Transport and Environment</w:t>
      </w:r>
      <w:r w:rsidRPr="003F64A7">
        <w:rPr>
          <w:rFonts w:cs="Times New Roman"/>
          <w:noProof/>
          <w:kern w:val="0"/>
          <w:sz w:val="20"/>
          <w:szCs w:val="24"/>
        </w:rPr>
        <w:t>, vol. 7, no. 4. pp. 265–284, 2002.</w:t>
      </w:r>
    </w:p>
    <w:p w14:paraId="4C7021B4"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[19]</w:t>
      </w:r>
      <w:r w:rsidRPr="003F64A7">
        <w:rPr>
          <w:rFonts w:cs="Times New Roman"/>
          <w:noProof/>
          <w:kern w:val="0"/>
          <w:sz w:val="20"/>
          <w:szCs w:val="24"/>
        </w:rPr>
        <w:tab/>
        <w:t xml:space="preserve">B. P. Y. Loo, C. Chen, and E. T. H. Chan, “Rail-based transit-oriented development: Lessons from New York City and Hong Kong,” </w:t>
      </w:r>
      <w:r w:rsidRPr="003F64A7">
        <w:rPr>
          <w:rFonts w:cs="Times New Roman"/>
          <w:i/>
          <w:iCs/>
          <w:noProof/>
          <w:kern w:val="0"/>
          <w:sz w:val="20"/>
          <w:szCs w:val="24"/>
        </w:rPr>
        <w:t>Landscape and Urban Planning</w:t>
      </w:r>
      <w:r w:rsidRPr="003F64A7">
        <w:rPr>
          <w:rFonts w:cs="Times New Roman"/>
          <w:noProof/>
          <w:kern w:val="0"/>
          <w:sz w:val="20"/>
          <w:szCs w:val="24"/>
        </w:rPr>
        <w:t>, vol. 97, no. 3. pp. 202–212, 2010.</w:t>
      </w:r>
    </w:p>
    <w:p w14:paraId="04C9C5BE"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[20]</w:t>
      </w:r>
      <w:r w:rsidRPr="003F64A7">
        <w:rPr>
          <w:rFonts w:cs="Times New Roman"/>
          <w:noProof/>
          <w:kern w:val="0"/>
          <w:sz w:val="20"/>
          <w:szCs w:val="24"/>
        </w:rPr>
        <w:tab/>
        <w:t xml:space="preserve">R. Cervero and K. Kockelman, “Travel demand and the 3Ds: Density, diversity, and design,” </w:t>
      </w:r>
      <w:r w:rsidRPr="003F64A7">
        <w:rPr>
          <w:rFonts w:cs="Times New Roman"/>
          <w:i/>
          <w:iCs/>
          <w:noProof/>
          <w:kern w:val="0"/>
          <w:sz w:val="20"/>
          <w:szCs w:val="24"/>
        </w:rPr>
        <w:t>Transp. Res. Part D Transp. Environ.</w:t>
      </w:r>
      <w:r w:rsidRPr="003F64A7">
        <w:rPr>
          <w:rFonts w:cs="Times New Roman"/>
          <w:noProof/>
          <w:kern w:val="0"/>
          <w:sz w:val="20"/>
          <w:szCs w:val="24"/>
        </w:rPr>
        <w:t>, vol. 2, no. 3, pp. 199–219, 1997.</w:t>
      </w:r>
    </w:p>
    <w:p w14:paraId="4BB3CB36"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[21]</w:t>
      </w:r>
      <w:r w:rsidRPr="003F64A7">
        <w:rPr>
          <w:rFonts w:cs="Times New Roman"/>
          <w:noProof/>
          <w:kern w:val="0"/>
          <w:sz w:val="20"/>
          <w:szCs w:val="24"/>
        </w:rPr>
        <w:tab/>
        <w:t xml:space="preserve">E. Beimborn, M. Greenwald, and X. Jin, “Accessibility, Connectivity, and Captivity: Impacts on Transit Choice,” </w:t>
      </w:r>
      <w:r w:rsidRPr="003F64A7">
        <w:rPr>
          <w:rFonts w:cs="Times New Roman"/>
          <w:i/>
          <w:iCs/>
          <w:noProof/>
          <w:kern w:val="0"/>
          <w:sz w:val="20"/>
          <w:szCs w:val="24"/>
        </w:rPr>
        <w:t>Transp. Res. Rec.</w:t>
      </w:r>
      <w:r w:rsidRPr="003F64A7">
        <w:rPr>
          <w:rFonts w:cs="Times New Roman"/>
          <w:noProof/>
          <w:kern w:val="0"/>
          <w:sz w:val="20"/>
          <w:szCs w:val="24"/>
        </w:rPr>
        <w:t>, vol. 1835, no. 1, pp. 1–9, 2003.</w:t>
      </w:r>
    </w:p>
    <w:p w14:paraId="4B87B181"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[22]</w:t>
      </w:r>
      <w:r w:rsidRPr="003F64A7">
        <w:rPr>
          <w:rFonts w:cs="Times New Roman"/>
          <w:noProof/>
          <w:kern w:val="0"/>
          <w:sz w:val="20"/>
          <w:szCs w:val="24"/>
        </w:rPr>
        <w:tab/>
        <w:t xml:space="preserve">J. C. García-Palomares, J. Gutiérrez, and O. D. Cardozo, “Walking accessibility to public transport: An analysis </w:t>
      </w:r>
      <w:r w:rsidRPr="003F64A7">
        <w:rPr>
          <w:rFonts w:cs="Times New Roman"/>
          <w:noProof/>
          <w:kern w:val="0"/>
          <w:sz w:val="20"/>
          <w:szCs w:val="24"/>
        </w:rPr>
        <w:lastRenderedPageBreak/>
        <w:t xml:space="preserve">based on microdata and GIS,” </w:t>
      </w:r>
      <w:r w:rsidRPr="003F64A7">
        <w:rPr>
          <w:rFonts w:cs="Times New Roman"/>
          <w:i/>
          <w:iCs/>
          <w:noProof/>
          <w:kern w:val="0"/>
          <w:sz w:val="20"/>
          <w:szCs w:val="24"/>
        </w:rPr>
        <w:t>Environment and Planning B: Planning and Design</w:t>
      </w:r>
      <w:r w:rsidRPr="003F64A7">
        <w:rPr>
          <w:rFonts w:cs="Times New Roman"/>
          <w:noProof/>
          <w:kern w:val="0"/>
          <w:sz w:val="20"/>
          <w:szCs w:val="24"/>
        </w:rPr>
        <w:t>, vol. 40, no. 6. pp. 1087–1102, 2013.</w:t>
      </w:r>
    </w:p>
    <w:p w14:paraId="2FB1885E"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[23]</w:t>
      </w:r>
      <w:r w:rsidRPr="003F64A7">
        <w:rPr>
          <w:rFonts w:cs="Times New Roman"/>
          <w:noProof/>
          <w:kern w:val="0"/>
          <w:sz w:val="20"/>
          <w:szCs w:val="24"/>
        </w:rPr>
        <w:tab/>
        <w:t xml:space="preserve">K. Sohn and H. Shim, “Factors generating boardings at Metro stations in the Seoul metropolitan area,” </w:t>
      </w:r>
      <w:r w:rsidRPr="003F64A7">
        <w:rPr>
          <w:rFonts w:cs="Times New Roman"/>
          <w:i/>
          <w:iCs/>
          <w:noProof/>
          <w:kern w:val="0"/>
          <w:sz w:val="20"/>
          <w:szCs w:val="24"/>
        </w:rPr>
        <w:t>Cities</w:t>
      </w:r>
      <w:r w:rsidRPr="003F64A7">
        <w:rPr>
          <w:rFonts w:cs="Times New Roman"/>
          <w:noProof/>
          <w:kern w:val="0"/>
          <w:sz w:val="20"/>
          <w:szCs w:val="24"/>
        </w:rPr>
        <w:t>, vol. 27, no. 5. pp. 358–368, 2010.</w:t>
      </w:r>
    </w:p>
    <w:p w14:paraId="48C94435"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[24]</w:t>
      </w:r>
      <w:r w:rsidRPr="003F64A7">
        <w:rPr>
          <w:rFonts w:cs="Times New Roman"/>
          <w:noProof/>
          <w:kern w:val="0"/>
          <w:sz w:val="20"/>
          <w:szCs w:val="24"/>
        </w:rPr>
        <w:tab/>
        <w:t xml:space="preserve">O. D. Cardozo, J. C. García-Palomares, and J. Gutiérrez, “Application of geographically weighted regression to the direct forecasting of transit ridership at station-level,” </w:t>
      </w:r>
      <w:r w:rsidRPr="003F64A7">
        <w:rPr>
          <w:rFonts w:cs="Times New Roman"/>
          <w:i/>
          <w:iCs/>
          <w:noProof/>
          <w:kern w:val="0"/>
          <w:sz w:val="20"/>
          <w:szCs w:val="24"/>
        </w:rPr>
        <w:t>Appl. Geogr.</w:t>
      </w:r>
      <w:r w:rsidRPr="003F64A7">
        <w:rPr>
          <w:rFonts w:cs="Times New Roman"/>
          <w:noProof/>
          <w:kern w:val="0"/>
          <w:sz w:val="20"/>
          <w:szCs w:val="24"/>
        </w:rPr>
        <w:t>, vol. 34, no. 4, pp. 548–558, 2012.</w:t>
      </w:r>
    </w:p>
    <w:p w14:paraId="6C4A78B9"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[25]</w:t>
      </w:r>
      <w:r w:rsidRPr="003F64A7">
        <w:rPr>
          <w:rFonts w:cs="Times New Roman"/>
          <w:noProof/>
          <w:kern w:val="0"/>
          <w:sz w:val="20"/>
          <w:szCs w:val="24"/>
        </w:rPr>
        <w:tab/>
        <w:t xml:space="preserve">J. Choi, Y. J. Lee, T. Kim, and K. Sohn, “An analysis of Metro ridership at the station-to-station level in Seoul,” </w:t>
      </w:r>
      <w:r w:rsidRPr="003F64A7">
        <w:rPr>
          <w:rFonts w:cs="Times New Roman"/>
          <w:i/>
          <w:iCs/>
          <w:noProof/>
          <w:kern w:val="0"/>
          <w:sz w:val="20"/>
          <w:szCs w:val="24"/>
        </w:rPr>
        <w:t>Transportation (Amst).</w:t>
      </w:r>
      <w:r w:rsidRPr="003F64A7">
        <w:rPr>
          <w:rFonts w:cs="Times New Roman"/>
          <w:noProof/>
          <w:kern w:val="0"/>
          <w:sz w:val="20"/>
          <w:szCs w:val="24"/>
        </w:rPr>
        <w:t>, vol. 39, no. 3, pp. 705–722, 2012.</w:t>
      </w:r>
    </w:p>
    <w:p w14:paraId="00063863"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[26]</w:t>
      </w:r>
      <w:r w:rsidRPr="003F64A7">
        <w:rPr>
          <w:rFonts w:cs="Times New Roman"/>
          <w:noProof/>
          <w:kern w:val="0"/>
          <w:sz w:val="20"/>
          <w:szCs w:val="24"/>
        </w:rPr>
        <w:tab/>
        <w:t xml:space="preserve">M.-J. Jun, K. Choi, J.-E. Jeong, K.-H. Kwon, and H.-J. Kim, “Land use characteristics of subway catchment areas and their influence on subway ridership in Seoul,” </w:t>
      </w:r>
      <w:r w:rsidRPr="003F64A7">
        <w:rPr>
          <w:rFonts w:cs="Times New Roman"/>
          <w:i/>
          <w:iCs/>
          <w:noProof/>
          <w:kern w:val="0"/>
          <w:sz w:val="20"/>
          <w:szCs w:val="24"/>
        </w:rPr>
        <w:t>J. Transp. Geogr.</w:t>
      </w:r>
      <w:r w:rsidRPr="003F64A7">
        <w:rPr>
          <w:rFonts w:cs="Times New Roman"/>
          <w:noProof/>
          <w:kern w:val="0"/>
          <w:sz w:val="20"/>
          <w:szCs w:val="24"/>
        </w:rPr>
        <w:t>, vol. 48, pp. 30–40, 2015.</w:t>
      </w:r>
    </w:p>
    <w:p w14:paraId="09ADE617"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[27]</w:t>
      </w:r>
      <w:r w:rsidRPr="003F64A7">
        <w:rPr>
          <w:rFonts w:cs="Times New Roman"/>
          <w:noProof/>
          <w:kern w:val="0"/>
          <w:sz w:val="20"/>
          <w:szCs w:val="24"/>
        </w:rPr>
        <w:tab/>
        <w:t xml:space="preserve">H. Sung, K. Choi, S. Lee, and S. Cheon, “Exploring the impacts of land use by service coverage and station-level accessibility on rail transit ridership,” </w:t>
      </w:r>
      <w:r w:rsidRPr="003F64A7">
        <w:rPr>
          <w:rFonts w:cs="Times New Roman"/>
          <w:i/>
          <w:iCs/>
          <w:noProof/>
          <w:kern w:val="0"/>
          <w:sz w:val="20"/>
          <w:szCs w:val="24"/>
        </w:rPr>
        <w:t>J. Transp. Geogr.</w:t>
      </w:r>
      <w:r w:rsidRPr="003F64A7">
        <w:rPr>
          <w:rFonts w:cs="Times New Roman"/>
          <w:noProof/>
          <w:kern w:val="0"/>
          <w:sz w:val="20"/>
          <w:szCs w:val="24"/>
        </w:rPr>
        <w:t>, vol. 36, pp. 134–140, 2014.</w:t>
      </w:r>
    </w:p>
    <w:p w14:paraId="6F60B5B4"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[28]</w:t>
      </w:r>
      <w:r w:rsidRPr="003F64A7">
        <w:rPr>
          <w:rFonts w:cs="Times New Roman"/>
          <w:noProof/>
          <w:kern w:val="0"/>
          <w:sz w:val="20"/>
          <w:szCs w:val="24"/>
        </w:rPr>
        <w:tab/>
        <w:t xml:space="preserve">M. Kuby, A. Barranda, and C. Upchurch, “Factors influencing light-rail station boardings in the United States,” </w:t>
      </w:r>
      <w:r w:rsidRPr="003F64A7">
        <w:rPr>
          <w:rFonts w:cs="Times New Roman"/>
          <w:i/>
          <w:iCs/>
          <w:noProof/>
          <w:kern w:val="0"/>
          <w:sz w:val="20"/>
          <w:szCs w:val="24"/>
        </w:rPr>
        <w:t>Transp. Res. Part A Policy Pract.</w:t>
      </w:r>
      <w:r w:rsidRPr="003F64A7">
        <w:rPr>
          <w:rFonts w:cs="Times New Roman"/>
          <w:noProof/>
          <w:kern w:val="0"/>
          <w:sz w:val="20"/>
          <w:szCs w:val="24"/>
        </w:rPr>
        <w:t>, vol. 38, no. 3, pp. 223–247, 2004.</w:t>
      </w:r>
    </w:p>
    <w:p w14:paraId="6C27AE79"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[29]</w:t>
      </w:r>
      <w:r w:rsidRPr="003F64A7">
        <w:rPr>
          <w:rFonts w:cs="Times New Roman"/>
          <w:noProof/>
          <w:kern w:val="0"/>
          <w:sz w:val="20"/>
          <w:szCs w:val="24"/>
        </w:rPr>
        <w:tab/>
        <w:t xml:space="preserve">B. D. Taylor, D. Miller, H. Iseki, and C. Fink, “Nature and/or nurture? Analyzing the determinants of transit ridership across US urbanized areas,” </w:t>
      </w:r>
      <w:r w:rsidRPr="003F64A7">
        <w:rPr>
          <w:rFonts w:cs="Times New Roman"/>
          <w:i/>
          <w:iCs/>
          <w:noProof/>
          <w:kern w:val="0"/>
          <w:sz w:val="20"/>
          <w:szCs w:val="24"/>
        </w:rPr>
        <w:t>Transportation Research Part A: Policy and Practice</w:t>
      </w:r>
      <w:r w:rsidRPr="003F64A7">
        <w:rPr>
          <w:rFonts w:cs="Times New Roman"/>
          <w:noProof/>
          <w:kern w:val="0"/>
          <w:sz w:val="20"/>
          <w:szCs w:val="24"/>
        </w:rPr>
        <w:t>, vol. 43, no. 1. pp. 60–77, 2009.</w:t>
      </w:r>
    </w:p>
    <w:p w14:paraId="495D37F1"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[30]</w:t>
      </w:r>
      <w:r w:rsidRPr="003F64A7">
        <w:rPr>
          <w:rFonts w:cs="Times New Roman"/>
          <w:noProof/>
          <w:kern w:val="0"/>
          <w:sz w:val="20"/>
          <w:szCs w:val="24"/>
        </w:rPr>
        <w:tab/>
        <w:t xml:space="preserve">J. Zhao, W. Deng, Y. Song, and Y. Zhu, “Analysis of Metro ridership at station level and station-to-station level in Nanjing: An approach based on direct demand models,” </w:t>
      </w:r>
      <w:r w:rsidRPr="003F64A7">
        <w:rPr>
          <w:rFonts w:cs="Times New Roman"/>
          <w:i/>
          <w:iCs/>
          <w:noProof/>
          <w:kern w:val="0"/>
          <w:sz w:val="20"/>
          <w:szCs w:val="24"/>
        </w:rPr>
        <w:t>Transportation (Amst).</w:t>
      </w:r>
      <w:r w:rsidRPr="003F64A7">
        <w:rPr>
          <w:rFonts w:cs="Times New Roman"/>
          <w:noProof/>
          <w:kern w:val="0"/>
          <w:sz w:val="20"/>
          <w:szCs w:val="24"/>
        </w:rPr>
        <w:t>, vol. 41, no. 1, pp. 133–155, 2014.</w:t>
      </w:r>
    </w:p>
    <w:p w14:paraId="1837E641"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[31]</w:t>
      </w:r>
      <w:r w:rsidRPr="003F64A7">
        <w:rPr>
          <w:rFonts w:cs="Times New Roman"/>
          <w:noProof/>
          <w:kern w:val="0"/>
          <w:sz w:val="20"/>
          <w:szCs w:val="24"/>
        </w:rPr>
        <w:tab/>
        <w:t xml:space="preserve">F. Zhao, L.-F. Chow, M.-T. Li, and X. Liu, “A Transit Ridership Model Based on Geographically Weighted Regression and Service Quality Variables,” </w:t>
      </w:r>
      <w:r w:rsidRPr="003F64A7">
        <w:rPr>
          <w:rFonts w:cs="Times New Roman"/>
          <w:i/>
          <w:iCs/>
          <w:noProof/>
          <w:kern w:val="0"/>
          <w:sz w:val="20"/>
          <w:szCs w:val="24"/>
        </w:rPr>
        <w:t>Lehman Cent. Transp. Res. Florida Int. Univ. Miami, Florida. http//lctr. eng. fiu. edu/re-project-link/finalDO97591\_BW. pdf (accessed December 12, 2010)</w:t>
      </w:r>
      <w:r w:rsidRPr="003F64A7">
        <w:rPr>
          <w:rFonts w:cs="Times New Roman"/>
          <w:noProof/>
          <w:kern w:val="0"/>
          <w:sz w:val="20"/>
          <w:szCs w:val="24"/>
        </w:rPr>
        <w:t>, 2005.</w:t>
      </w:r>
    </w:p>
    <w:p w14:paraId="33890CF4"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[32]</w:t>
      </w:r>
      <w:r w:rsidRPr="003F64A7">
        <w:rPr>
          <w:rFonts w:cs="Times New Roman"/>
          <w:noProof/>
          <w:kern w:val="0"/>
          <w:sz w:val="20"/>
          <w:szCs w:val="24"/>
        </w:rPr>
        <w:tab/>
        <w:t xml:space="preserve">Y.-C. Chiou, R.-C. Jou, and C.-H. Yang, “Factors affecting public transportation usage rate: Geographically weighted regression,” </w:t>
      </w:r>
      <w:r w:rsidRPr="003F64A7">
        <w:rPr>
          <w:rFonts w:cs="Times New Roman"/>
          <w:i/>
          <w:iCs/>
          <w:noProof/>
          <w:kern w:val="0"/>
          <w:sz w:val="20"/>
          <w:szCs w:val="24"/>
        </w:rPr>
        <w:t>Transportation Research Part A: Policy and Practice</w:t>
      </w:r>
      <w:r w:rsidRPr="003F64A7">
        <w:rPr>
          <w:rFonts w:cs="Times New Roman"/>
          <w:noProof/>
          <w:kern w:val="0"/>
          <w:sz w:val="20"/>
          <w:szCs w:val="24"/>
        </w:rPr>
        <w:t>, vol. 78. pp. 161–177, 2015.</w:t>
      </w:r>
    </w:p>
    <w:p w14:paraId="2BC2AF1B"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[33]</w:t>
      </w:r>
      <w:r w:rsidRPr="003F64A7">
        <w:rPr>
          <w:rFonts w:cs="Times New Roman"/>
          <w:noProof/>
          <w:kern w:val="0"/>
          <w:sz w:val="20"/>
          <w:szCs w:val="24"/>
        </w:rPr>
        <w:tab/>
        <w:t xml:space="preserve">G. Thompson, J. Brown, and T. Bhattacharya, “What Really Matters for Increasing Transit Ridership: Understanding the Determinants of Transit Ridership Demand in Broward County, Florida,” </w:t>
      </w:r>
      <w:r w:rsidRPr="003F64A7">
        <w:rPr>
          <w:rFonts w:cs="Times New Roman"/>
          <w:i/>
          <w:iCs/>
          <w:noProof/>
          <w:kern w:val="0"/>
          <w:sz w:val="20"/>
          <w:szCs w:val="24"/>
        </w:rPr>
        <w:t>Urban Studies</w:t>
      </w:r>
      <w:r w:rsidRPr="003F64A7">
        <w:rPr>
          <w:rFonts w:cs="Times New Roman"/>
          <w:noProof/>
          <w:kern w:val="0"/>
          <w:sz w:val="20"/>
          <w:szCs w:val="24"/>
        </w:rPr>
        <w:t>, vol. 49, no. 15. pp. 3327–3345, 2012.</w:t>
      </w:r>
    </w:p>
    <w:p w14:paraId="66C456B4"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[34]</w:t>
      </w:r>
      <w:r w:rsidRPr="003F64A7">
        <w:rPr>
          <w:rFonts w:cs="Times New Roman"/>
          <w:noProof/>
          <w:kern w:val="0"/>
          <w:sz w:val="20"/>
          <w:szCs w:val="24"/>
        </w:rPr>
        <w:tab/>
        <w:t xml:space="preserve">A. Chakraborty and S. Mishra, “Land use and transit ridership connections: Implications for state-level planning agencies,” </w:t>
      </w:r>
      <w:r w:rsidRPr="003F64A7">
        <w:rPr>
          <w:rFonts w:cs="Times New Roman"/>
          <w:i/>
          <w:iCs/>
          <w:noProof/>
          <w:kern w:val="0"/>
          <w:sz w:val="20"/>
          <w:szCs w:val="24"/>
        </w:rPr>
        <w:t>Land Use Policy</w:t>
      </w:r>
      <w:r w:rsidRPr="003F64A7">
        <w:rPr>
          <w:rFonts w:cs="Times New Roman"/>
          <w:noProof/>
          <w:kern w:val="0"/>
          <w:sz w:val="20"/>
          <w:szCs w:val="24"/>
        </w:rPr>
        <w:t>, vol. 30, no. 1. pp. 458–469, 2013.</w:t>
      </w:r>
    </w:p>
    <w:p w14:paraId="153F2490"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[35]</w:t>
      </w:r>
      <w:r w:rsidRPr="003F64A7">
        <w:rPr>
          <w:rFonts w:cs="Times New Roman"/>
          <w:noProof/>
          <w:kern w:val="0"/>
          <w:sz w:val="20"/>
          <w:szCs w:val="24"/>
        </w:rPr>
        <w:tab/>
        <w:t>A. Fotheringham, C. Brunsdon, and M. Charlton, “Geographically weighted regression,” vol. 28, no. 2008, pp. 305–308, 2002.</w:t>
      </w:r>
    </w:p>
    <w:p w14:paraId="326A74BE"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[36]</w:t>
      </w:r>
      <w:r w:rsidRPr="003F64A7">
        <w:rPr>
          <w:rFonts w:cs="Times New Roman"/>
          <w:noProof/>
          <w:kern w:val="0"/>
          <w:sz w:val="20"/>
          <w:szCs w:val="24"/>
        </w:rPr>
        <w:tab/>
        <w:t>T. and T. Ministry of Land, Infrastructure, “About the current state of public transportation.”</w:t>
      </w:r>
    </w:p>
    <w:p w14:paraId="390D5AFD"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[37]</w:t>
      </w:r>
      <w:r w:rsidRPr="003F64A7">
        <w:rPr>
          <w:rFonts w:cs="Times New Roman"/>
          <w:noProof/>
          <w:kern w:val="0"/>
          <w:sz w:val="20"/>
          <w:szCs w:val="24"/>
        </w:rPr>
        <w:tab/>
        <w:t xml:space="preserve">E. Guerra and R. Cervero, “Is a Half-Mile Circle the Right Standard for TODs?,” </w:t>
      </w:r>
      <w:r w:rsidRPr="003F64A7">
        <w:rPr>
          <w:rFonts w:cs="Times New Roman"/>
          <w:i/>
          <w:iCs/>
          <w:noProof/>
          <w:kern w:val="0"/>
          <w:sz w:val="20"/>
          <w:szCs w:val="24"/>
        </w:rPr>
        <w:t>ACCESS Mag.</w:t>
      </w:r>
      <w:r w:rsidRPr="003F64A7">
        <w:rPr>
          <w:rFonts w:cs="Times New Roman"/>
          <w:noProof/>
          <w:kern w:val="0"/>
          <w:sz w:val="20"/>
          <w:szCs w:val="24"/>
        </w:rPr>
        <w:t>, 2013.</w:t>
      </w:r>
    </w:p>
    <w:p w14:paraId="50687E11"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[38]</w:t>
      </w:r>
      <w:r w:rsidRPr="003F64A7">
        <w:rPr>
          <w:rFonts w:cs="Times New Roman"/>
          <w:noProof/>
          <w:kern w:val="0"/>
          <w:sz w:val="20"/>
          <w:szCs w:val="24"/>
        </w:rPr>
        <w:tab/>
        <w:t xml:space="preserve">Tadakatsu Nakamura, “An Empirical Analysis of Situations around Station as a Factor Affecting the Number of Station Users,” </w:t>
      </w:r>
      <w:r w:rsidRPr="003F64A7">
        <w:rPr>
          <w:rFonts w:cs="Times New Roman"/>
          <w:i/>
          <w:iCs/>
          <w:noProof/>
          <w:kern w:val="0"/>
          <w:sz w:val="20"/>
          <w:szCs w:val="24"/>
        </w:rPr>
        <w:t>Reg. Policy Res.</w:t>
      </w:r>
      <w:r w:rsidRPr="003F64A7">
        <w:rPr>
          <w:rFonts w:cs="Times New Roman"/>
          <w:noProof/>
          <w:kern w:val="0"/>
          <w:sz w:val="20"/>
          <w:szCs w:val="24"/>
        </w:rPr>
        <w:t>, vol. 17, no. 3, pp. 15–26, 2015.</w:t>
      </w:r>
    </w:p>
    <w:p w14:paraId="53B92A11"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[39]</w:t>
      </w:r>
      <w:r w:rsidRPr="003F64A7">
        <w:rPr>
          <w:rFonts w:cs="Times New Roman"/>
          <w:noProof/>
          <w:kern w:val="0"/>
          <w:sz w:val="20"/>
          <w:szCs w:val="24"/>
        </w:rPr>
        <w:tab/>
        <w:t xml:space="preserve">C. R. Bhat and J. Y. Guo, “A comprehensive analysis of built environment characteristics on household residential choice and auto ownership levels,” </w:t>
      </w:r>
      <w:r w:rsidRPr="003F64A7">
        <w:rPr>
          <w:rFonts w:cs="Times New Roman"/>
          <w:i/>
          <w:iCs/>
          <w:noProof/>
          <w:kern w:val="0"/>
          <w:sz w:val="20"/>
          <w:szCs w:val="24"/>
        </w:rPr>
        <w:t>Transp. Res. Part B Methodol.</w:t>
      </w:r>
      <w:r w:rsidRPr="003F64A7">
        <w:rPr>
          <w:rFonts w:cs="Times New Roman"/>
          <w:noProof/>
          <w:kern w:val="0"/>
          <w:sz w:val="20"/>
          <w:szCs w:val="24"/>
        </w:rPr>
        <w:t>, vol. 41, no. 5, pp. 506–526, 2007.</w:t>
      </w:r>
    </w:p>
    <w:p w14:paraId="018FAA7E"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[40]</w:t>
      </w:r>
      <w:r w:rsidRPr="003F64A7">
        <w:rPr>
          <w:rFonts w:cs="Times New Roman"/>
          <w:noProof/>
          <w:kern w:val="0"/>
          <w:sz w:val="20"/>
          <w:szCs w:val="24"/>
        </w:rPr>
        <w:tab/>
        <w:t>T. Nakaya, M. Charlton, P. Lewis, S. Fotheringham, and C. Brunsdon, “GWR4 User Manual,” no. June 2009, p. 40, 2012.</w:t>
      </w:r>
    </w:p>
    <w:p w14:paraId="7F8C4EDB" w14:textId="77777777" w:rsidR="003F64A7" w:rsidRPr="003F64A7" w:rsidRDefault="003F64A7" w:rsidP="003F64A7">
      <w:pPr>
        <w:autoSpaceDE w:val="0"/>
        <w:autoSpaceDN w:val="0"/>
        <w:adjustRightInd w:val="0"/>
        <w:ind w:left="640" w:hanging="640"/>
        <w:jc w:val="left"/>
        <w:rPr>
          <w:rFonts w:cs="Times New Roman"/>
          <w:noProof/>
          <w:kern w:val="0"/>
          <w:sz w:val="20"/>
          <w:szCs w:val="24"/>
        </w:rPr>
      </w:pPr>
      <w:r w:rsidRPr="003F64A7">
        <w:rPr>
          <w:rFonts w:cs="Times New Roman"/>
          <w:noProof/>
          <w:kern w:val="0"/>
          <w:sz w:val="20"/>
          <w:szCs w:val="24"/>
        </w:rPr>
        <w:t>[41]</w:t>
      </w:r>
      <w:r w:rsidRPr="003F64A7">
        <w:rPr>
          <w:rFonts w:cs="Times New Roman"/>
          <w:noProof/>
          <w:kern w:val="0"/>
          <w:sz w:val="20"/>
          <w:szCs w:val="24"/>
        </w:rPr>
        <w:tab/>
        <w:t xml:space="preserve">J. Zhao, W. Deng, Y. Song, and Y. Zhu, “What influences Metro station ridership in China? Insights from Nanjing,” </w:t>
      </w:r>
      <w:r w:rsidRPr="003F64A7">
        <w:rPr>
          <w:rFonts w:cs="Times New Roman"/>
          <w:i/>
          <w:iCs/>
          <w:noProof/>
          <w:kern w:val="0"/>
          <w:sz w:val="20"/>
          <w:szCs w:val="24"/>
        </w:rPr>
        <w:t>Cities</w:t>
      </w:r>
      <w:r w:rsidRPr="003F64A7">
        <w:rPr>
          <w:rFonts w:cs="Times New Roman"/>
          <w:noProof/>
          <w:kern w:val="0"/>
          <w:sz w:val="20"/>
          <w:szCs w:val="24"/>
        </w:rPr>
        <w:t>, vol. 35. pp. 114–124, 2013.</w:t>
      </w:r>
    </w:p>
    <w:p w14:paraId="44BA1268" w14:textId="77777777" w:rsidR="003F64A7" w:rsidRPr="003F64A7" w:rsidRDefault="003F64A7" w:rsidP="003F64A7">
      <w:pPr>
        <w:autoSpaceDE w:val="0"/>
        <w:autoSpaceDN w:val="0"/>
        <w:adjustRightInd w:val="0"/>
        <w:ind w:left="640" w:hanging="640"/>
        <w:jc w:val="left"/>
        <w:rPr>
          <w:rFonts w:cs="Times New Roman"/>
          <w:noProof/>
          <w:sz w:val="20"/>
        </w:rPr>
      </w:pPr>
      <w:r w:rsidRPr="003F64A7">
        <w:rPr>
          <w:rFonts w:cs="Times New Roman"/>
          <w:noProof/>
          <w:kern w:val="0"/>
          <w:sz w:val="20"/>
          <w:szCs w:val="24"/>
        </w:rPr>
        <w:t>[42]</w:t>
      </w:r>
      <w:r w:rsidRPr="003F64A7">
        <w:rPr>
          <w:rFonts w:cs="Times New Roman"/>
          <w:noProof/>
          <w:kern w:val="0"/>
          <w:sz w:val="20"/>
          <w:szCs w:val="24"/>
        </w:rPr>
        <w:tab/>
        <w:t xml:space="preserve">Y. Song and G. J. Knaap, “Measuring the effects of mixed land uses on housing values,” </w:t>
      </w:r>
      <w:r w:rsidRPr="003F64A7">
        <w:rPr>
          <w:rFonts w:cs="Times New Roman"/>
          <w:i/>
          <w:iCs/>
          <w:noProof/>
          <w:kern w:val="0"/>
          <w:sz w:val="20"/>
          <w:szCs w:val="24"/>
        </w:rPr>
        <w:t>Reg. Sci. Urban Econ.</w:t>
      </w:r>
      <w:r w:rsidRPr="003F64A7">
        <w:rPr>
          <w:rFonts w:cs="Times New Roman"/>
          <w:noProof/>
          <w:kern w:val="0"/>
          <w:sz w:val="20"/>
          <w:szCs w:val="24"/>
        </w:rPr>
        <w:t>, vol. 34, no. 6, pp. 663–680, 2004.</w:t>
      </w:r>
    </w:p>
    <w:p w14:paraId="37E67C56" w14:textId="59B4027C" w:rsidR="00ED03A9" w:rsidRPr="004A56A8" w:rsidRDefault="00A65821" w:rsidP="00452DFE">
      <w:pPr>
        <w:widowControl/>
        <w:snapToGrid w:val="0"/>
        <w:jc w:val="left"/>
        <w:rPr>
          <w:rFonts w:cs="Times New Roman"/>
          <w:lang w:eastAsia="ja-JP"/>
        </w:rPr>
      </w:pPr>
      <w:r w:rsidRPr="004A56A8">
        <w:rPr>
          <w:rFonts w:cs="Times New Roman"/>
          <w:lang w:eastAsia="ja-JP"/>
        </w:rPr>
        <w:fldChar w:fldCharType="end"/>
      </w:r>
    </w:p>
    <w:sectPr w:rsidR="00ED03A9" w:rsidRPr="004A56A8" w:rsidSect="0019263A">
      <w:pgSz w:w="11906" w:h="16838"/>
      <w:pgMar w:top="1440" w:right="1080" w:bottom="1440" w:left="108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ED19C" w14:textId="77777777" w:rsidR="00E71FDE" w:rsidRDefault="00E71FDE" w:rsidP="004E4E41">
      <w:r>
        <w:separator/>
      </w:r>
    </w:p>
  </w:endnote>
  <w:endnote w:type="continuationSeparator" w:id="0">
    <w:p w14:paraId="16ACBB6C" w14:textId="77777777" w:rsidR="00E71FDE" w:rsidRDefault="00E71FDE" w:rsidP="004E4E41">
      <w:r>
        <w:continuationSeparator/>
      </w:r>
    </w:p>
  </w:endnote>
  <w:endnote w:type="continuationNotice" w:id="1">
    <w:p w14:paraId="17D459CD" w14:textId="77777777" w:rsidR="00E71FDE" w:rsidRDefault="00E71F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ingLiU">
    <w:altName w:val="Microsoft JhengHei"/>
    <w:panose1 w:val="02010609000101010101"/>
    <w:charset w:val="88"/>
    <w:family w:val="modern"/>
    <w:pitch w:val="fixed"/>
    <w:sig w:usb0="00000000"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E933E" w14:textId="77777777" w:rsidR="00E71FDE" w:rsidRDefault="00E71FDE" w:rsidP="004E4E41">
      <w:r>
        <w:separator/>
      </w:r>
    </w:p>
  </w:footnote>
  <w:footnote w:type="continuationSeparator" w:id="0">
    <w:p w14:paraId="51903A40" w14:textId="77777777" w:rsidR="00E71FDE" w:rsidRDefault="00E71FDE" w:rsidP="004E4E41">
      <w:r>
        <w:continuationSeparator/>
      </w:r>
    </w:p>
  </w:footnote>
  <w:footnote w:type="continuationNotice" w:id="1">
    <w:p w14:paraId="1115A627" w14:textId="77777777" w:rsidR="00E71FDE" w:rsidRDefault="00E71F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44B1"/>
    <w:multiLevelType w:val="hybridMultilevel"/>
    <w:tmpl w:val="7ABC13D8"/>
    <w:lvl w:ilvl="0" w:tplc="94BC92DC">
      <w:start w:val="1"/>
      <w:numFmt w:val="decimal"/>
      <w:lvlText w:val="%1."/>
      <w:lvlJc w:val="left"/>
      <w:pPr>
        <w:ind w:left="360" w:hanging="360"/>
      </w:pPr>
      <w:rPr>
        <w:rFonts w:asciiTheme="minorEastAsia" w:eastAsiaTheme="minorEastAsia" w:hAnsiTheme="minorEastAsia"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E429E"/>
    <w:multiLevelType w:val="hybridMultilevel"/>
    <w:tmpl w:val="E2CC697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430B3EC5"/>
    <w:multiLevelType w:val="hybridMultilevel"/>
    <w:tmpl w:val="8C32E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F2603"/>
    <w:multiLevelType w:val="hybridMultilevel"/>
    <w:tmpl w:val="BC3CD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C685A"/>
    <w:multiLevelType w:val="hybridMultilevel"/>
    <w:tmpl w:val="E490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zh-CN" w:vendorID="64" w:dllVersion="0"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710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wMDUztzAzNTY2NTZT0lEKTi0uzszPAymwrAUAQmeOsCwAAAA="/>
  </w:docVars>
  <w:rsids>
    <w:rsidRoot w:val="00EA469F"/>
    <w:rsid w:val="00000011"/>
    <w:rsid w:val="00007D56"/>
    <w:rsid w:val="00011118"/>
    <w:rsid w:val="00011CD1"/>
    <w:rsid w:val="00025055"/>
    <w:rsid w:val="0002505B"/>
    <w:rsid w:val="00026B6E"/>
    <w:rsid w:val="00027A44"/>
    <w:rsid w:val="00027D2E"/>
    <w:rsid w:val="000339F4"/>
    <w:rsid w:val="000365E8"/>
    <w:rsid w:val="000370DF"/>
    <w:rsid w:val="0004016C"/>
    <w:rsid w:val="00043BB7"/>
    <w:rsid w:val="0004498E"/>
    <w:rsid w:val="00045A88"/>
    <w:rsid w:val="00045AA7"/>
    <w:rsid w:val="000465FE"/>
    <w:rsid w:val="00050C66"/>
    <w:rsid w:val="000518F8"/>
    <w:rsid w:val="00053B33"/>
    <w:rsid w:val="00054DB1"/>
    <w:rsid w:val="00054E1E"/>
    <w:rsid w:val="00057451"/>
    <w:rsid w:val="00061A1C"/>
    <w:rsid w:val="00061A84"/>
    <w:rsid w:val="00062720"/>
    <w:rsid w:val="00063A51"/>
    <w:rsid w:val="000729AC"/>
    <w:rsid w:val="00074155"/>
    <w:rsid w:val="00075959"/>
    <w:rsid w:val="00076BF7"/>
    <w:rsid w:val="000775B9"/>
    <w:rsid w:val="00081BDD"/>
    <w:rsid w:val="00082573"/>
    <w:rsid w:val="000827E0"/>
    <w:rsid w:val="000855C3"/>
    <w:rsid w:val="0008636E"/>
    <w:rsid w:val="0009380D"/>
    <w:rsid w:val="0009502B"/>
    <w:rsid w:val="00095B02"/>
    <w:rsid w:val="000973D9"/>
    <w:rsid w:val="000A13AA"/>
    <w:rsid w:val="000A36D5"/>
    <w:rsid w:val="000A48D6"/>
    <w:rsid w:val="000B214C"/>
    <w:rsid w:val="000B451D"/>
    <w:rsid w:val="000B5495"/>
    <w:rsid w:val="000B6919"/>
    <w:rsid w:val="000B6DDB"/>
    <w:rsid w:val="000B75AC"/>
    <w:rsid w:val="000C0CB7"/>
    <w:rsid w:val="000C1D31"/>
    <w:rsid w:val="000C465B"/>
    <w:rsid w:val="000C4B75"/>
    <w:rsid w:val="000C598B"/>
    <w:rsid w:val="000C70AE"/>
    <w:rsid w:val="000D28F9"/>
    <w:rsid w:val="000D44DE"/>
    <w:rsid w:val="000D591A"/>
    <w:rsid w:val="000D5E62"/>
    <w:rsid w:val="000D6F2F"/>
    <w:rsid w:val="000E29B0"/>
    <w:rsid w:val="000E51D0"/>
    <w:rsid w:val="000F0452"/>
    <w:rsid w:val="000F086B"/>
    <w:rsid w:val="000F0DED"/>
    <w:rsid w:val="000F2645"/>
    <w:rsid w:val="000F4172"/>
    <w:rsid w:val="00103770"/>
    <w:rsid w:val="00105F40"/>
    <w:rsid w:val="001113B6"/>
    <w:rsid w:val="00113192"/>
    <w:rsid w:val="00113927"/>
    <w:rsid w:val="0012065C"/>
    <w:rsid w:val="00124E49"/>
    <w:rsid w:val="00125195"/>
    <w:rsid w:val="00130CA3"/>
    <w:rsid w:val="00134893"/>
    <w:rsid w:val="00134B9E"/>
    <w:rsid w:val="00135348"/>
    <w:rsid w:val="00135F84"/>
    <w:rsid w:val="0013701D"/>
    <w:rsid w:val="001405BF"/>
    <w:rsid w:val="00140A43"/>
    <w:rsid w:val="00143D6C"/>
    <w:rsid w:val="00144158"/>
    <w:rsid w:val="00144553"/>
    <w:rsid w:val="001451D1"/>
    <w:rsid w:val="0014550A"/>
    <w:rsid w:val="001502B8"/>
    <w:rsid w:val="001527C0"/>
    <w:rsid w:val="0015313C"/>
    <w:rsid w:val="0015388C"/>
    <w:rsid w:val="0015501B"/>
    <w:rsid w:val="00157FD2"/>
    <w:rsid w:val="0016098B"/>
    <w:rsid w:val="00163C38"/>
    <w:rsid w:val="001640E9"/>
    <w:rsid w:val="00165093"/>
    <w:rsid w:val="00166B83"/>
    <w:rsid w:val="00167F06"/>
    <w:rsid w:val="00175638"/>
    <w:rsid w:val="001759F2"/>
    <w:rsid w:val="00175D66"/>
    <w:rsid w:val="001760FB"/>
    <w:rsid w:val="00176628"/>
    <w:rsid w:val="001773C1"/>
    <w:rsid w:val="00177C02"/>
    <w:rsid w:val="00181DBB"/>
    <w:rsid w:val="00182058"/>
    <w:rsid w:val="001844D3"/>
    <w:rsid w:val="00184AE4"/>
    <w:rsid w:val="0019263A"/>
    <w:rsid w:val="00194F83"/>
    <w:rsid w:val="00197758"/>
    <w:rsid w:val="0019790C"/>
    <w:rsid w:val="001A2306"/>
    <w:rsid w:val="001B07DF"/>
    <w:rsid w:val="001B1783"/>
    <w:rsid w:val="001B484F"/>
    <w:rsid w:val="001B4F93"/>
    <w:rsid w:val="001C1723"/>
    <w:rsid w:val="001C1D17"/>
    <w:rsid w:val="001C30CD"/>
    <w:rsid w:val="001C5D75"/>
    <w:rsid w:val="001C62D2"/>
    <w:rsid w:val="001C7ED1"/>
    <w:rsid w:val="001D1190"/>
    <w:rsid w:val="001E2215"/>
    <w:rsid w:val="001E2E85"/>
    <w:rsid w:val="001E31C5"/>
    <w:rsid w:val="001E6BFD"/>
    <w:rsid w:val="001F2DFD"/>
    <w:rsid w:val="001F4AE0"/>
    <w:rsid w:val="00202E6D"/>
    <w:rsid w:val="00204259"/>
    <w:rsid w:val="00205BF1"/>
    <w:rsid w:val="002101BC"/>
    <w:rsid w:val="002103F5"/>
    <w:rsid w:val="00211DE6"/>
    <w:rsid w:val="00214339"/>
    <w:rsid w:val="00217761"/>
    <w:rsid w:val="00220C7D"/>
    <w:rsid w:val="00223CCB"/>
    <w:rsid w:val="00223E9F"/>
    <w:rsid w:val="00230E66"/>
    <w:rsid w:val="00231D16"/>
    <w:rsid w:val="002421D5"/>
    <w:rsid w:val="002449DA"/>
    <w:rsid w:val="00245A4F"/>
    <w:rsid w:val="00245D5C"/>
    <w:rsid w:val="002468C7"/>
    <w:rsid w:val="00250210"/>
    <w:rsid w:val="00250AA5"/>
    <w:rsid w:val="0025259F"/>
    <w:rsid w:val="00252ECA"/>
    <w:rsid w:val="00253B56"/>
    <w:rsid w:val="002555C1"/>
    <w:rsid w:val="00255E0B"/>
    <w:rsid w:val="00256760"/>
    <w:rsid w:val="00257705"/>
    <w:rsid w:val="00261821"/>
    <w:rsid w:val="00261D49"/>
    <w:rsid w:val="00264D86"/>
    <w:rsid w:val="00264FD5"/>
    <w:rsid w:val="002656EA"/>
    <w:rsid w:val="00271024"/>
    <w:rsid w:val="0027158D"/>
    <w:rsid w:val="00275ECD"/>
    <w:rsid w:val="00276932"/>
    <w:rsid w:val="002809AD"/>
    <w:rsid w:val="00280E2A"/>
    <w:rsid w:val="00281615"/>
    <w:rsid w:val="002824F3"/>
    <w:rsid w:val="00284689"/>
    <w:rsid w:val="002875F5"/>
    <w:rsid w:val="002905BA"/>
    <w:rsid w:val="00291713"/>
    <w:rsid w:val="0029222D"/>
    <w:rsid w:val="0029414F"/>
    <w:rsid w:val="00295183"/>
    <w:rsid w:val="00296099"/>
    <w:rsid w:val="002969E0"/>
    <w:rsid w:val="00297259"/>
    <w:rsid w:val="002A1B27"/>
    <w:rsid w:val="002A2565"/>
    <w:rsid w:val="002A6325"/>
    <w:rsid w:val="002B0C77"/>
    <w:rsid w:val="002B1D95"/>
    <w:rsid w:val="002B3235"/>
    <w:rsid w:val="002B7F5A"/>
    <w:rsid w:val="002C09A9"/>
    <w:rsid w:val="002C389A"/>
    <w:rsid w:val="002C456E"/>
    <w:rsid w:val="002C62FF"/>
    <w:rsid w:val="002C789E"/>
    <w:rsid w:val="002D017A"/>
    <w:rsid w:val="002D21F3"/>
    <w:rsid w:val="002D3A1D"/>
    <w:rsid w:val="002D4EE7"/>
    <w:rsid w:val="002D7BA2"/>
    <w:rsid w:val="002E4F2D"/>
    <w:rsid w:val="002E53BB"/>
    <w:rsid w:val="002E5E78"/>
    <w:rsid w:val="002E5EF8"/>
    <w:rsid w:val="002E6CC6"/>
    <w:rsid w:val="002F04B1"/>
    <w:rsid w:val="002F324D"/>
    <w:rsid w:val="002F37A2"/>
    <w:rsid w:val="002F419F"/>
    <w:rsid w:val="002F4DBC"/>
    <w:rsid w:val="002F4EC8"/>
    <w:rsid w:val="00303019"/>
    <w:rsid w:val="003076E4"/>
    <w:rsid w:val="003103C5"/>
    <w:rsid w:val="00311405"/>
    <w:rsid w:val="00311810"/>
    <w:rsid w:val="00313708"/>
    <w:rsid w:val="00320875"/>
    <w:rsid w:val="0032267F"/>
    <w:rsid w:val="00322C63"/>
    <w:rsid w:val="00324566"/>
    <w:rsid w:val="00332F36"/>
    <w:rsid w:val="003347F9"/>
    <w:rsid w:val="00334ABB"/>
    <w:rsid w:val="0033501A"/>
    <w:rsid w:val="00337291"/>
    <w:rsid w:val="00341A76"/>
    <w:rsid w:val="0034362D"/>
    <w:rsid w:val="00343DB3"/>
    <w:rsid w:val="00344303"/>
    <w:rsid w:val="00345331"/>
    <w:rsid w:val="00350F39"/>
    <w:rsid w:val="0035309A"/>
    <w:rsid w:val="00354E05"/>
    <w:rsid w:val="003606CB"/>
    <w:rsid w:val="00363726"/>
    <w:rsid w:val="0036433E"/>
    <w:rsid w:val="00372540"/>
    <w:rsid w:val="00381AA3"/>
    <w:rsid w:val="00391B9E"/>
    <w:rsid w:val="00391E3A"/>
    <w:rsid w:val="003941E2"/>
    <w:rsid w:val="003967E4"/>
    <w:rsid w:val="003A37CB"/>
    <w:rsid w:val="003B1E77"/>
    <w:rsid w:val="003B2AE9"/>
    <w:rsid w:val="003B604A"/>
    <w:rsid w:val="003B6717"/>
    <w:rsid w:val="003C0E69"/>
    <w:rsid w:val="003C39DA"/>
    <w:rsid w:val="003C6427"/>
    <w:rsid w:val="003C6457"/>
    <w:rsid w:val="003D30EF"/>
    <w:rsid w:val="003D52D5"/>
    <w:rsid w:val="003D5544"/>
    <w:rsid w:val="003D6EDF"/>
    <w:rsid w:val="003E012A"/>
    <w:rsid w:val="003E0EF3"/>
    <w:rsid w:val="003E281F"/>
    <w:rsid w:val="003E6457"/>
    <w:rsid w:val="003E7C82"/>
    <w:rsid w:val="003F40C3"/>
    <w:rsid w:val="003F5806"/>
    <w:rsid w:val="003F64A7"/>
    <w:rsid w:val="003F6FB9"/>
    <w:rsid w:val="004001BB"/>
    <w:rsid w:val="00400C58"/>
    <w:rsid w:val="00400DAC"/>
    <w:rsid w:val="00400FFD"/>
    <w:rsid w:val="00401CD5"/>
    <w:rsid w:val="00402535"/>
    <w:rsid w:val="00402CE5"/>
    <w:rsid w:val="0040426E"/>
    <w:rsid w:val="004079D5"/>
    <w:rsid w:val="00407E55"/>
    <w:rsid w:val="00410371"/>
    <w:rsid w:val="0041050D"/>
    <w:rsid w:val="004236D9"/>
    <w:rsid w:val="0042757D"/>
    <w:rsid w:val="00427D66"/>
    <w:rsid w:val="00430F4D"/>
    <w:rsid w:val="00432865"/>
    <w:rsid w:val="0043432B"/>
    <w:rsid w:val="0043593C"/>
    <w:rsid w:val="00437484"/>
    <w:rsid w:val="00443B16"/>
    <w:rsid w:val="00443FE3"/>
    <w:rsid w:val="00444004"/>
    <w:rsid w:val="00447D69"/>
    <w:rsid w:val="004517D0"/>
    <w:rsid w:val="00452397"/>
    <w:rsid w:val="00452DFE"/>
    <w:rsid w:val="00455A97"/>
    <w:rsid w:val="00457C4B"/>
    <w:rsid w:val="004623AF"/>
    <w:rsid w:val="004626CC"/>
    <w:rsid w:val="00474EE8"/>
    <w:rsid w:val="004764C9"/>
    <w:rsid w:val="00481EE8"/>
    <w:rsid w:val="00482D0B"/>
    <w:rsid w:val="00483494"/>
    <w:rsid w:val="00483C6B"/>
    <w:rsid w:val="00484B63"/>
    <w:rsid w:val="00487CFE"/>
    <w:rsid w:val="00490E1B"/>
    <w:rsid w:val="00491CCF"/>
    <w:rsid w:val="00492932"/>
    <w:rsid w:val="00494986"/>
    <w:rsid w:val="00495485"/>
    <w:rsid w:val="00496D2E"/>
    <w:rsid w:val="00496F55"/>
    <w:rsid w:val="004971A1"/>
    <w:rsid w:val="0049788B"/>
    <w:rsid w:val="004A50A9"/>
    <w:rsid w:val="004A56A8"/>
    <w:rsid w:val="004A5A8E"/>
    <w:rsid w:val="004A66ED"/>
    <w:rsid w:val="004B0F66"/>
    <w:rsid w:val="004B28DF"/>
    <w:rsid w:val="004B468C"/>
    <w:rsid w:val="004B4A35"/>
    <w:rsid w:val="004C087F"/>
    <w:rsid w:val="004C0C6C"/>
    <w:rsid w:val="004C1262"/>
    <w:rsid w:val="004C2791"/>
    <w:rsid w:val="004C6CE0"/>
    <w:rsid w:val="004C6E07"/>
    <w:rsid w:val="004C6FCE"/>
    <w:rsid w:val="004D2309"/>
    <w:rsid w:val="004D47ED"/>
    <w:rsid w:val="004D4C6F"/>
    <w:rsid w:val="004D6066"/>
    <w:rsid w:val="004E177F"/>
    <w:rsid w:val="004E25EF"/>
    <w:rsid w:val="004E3B0F"/>
    <w:rsid w:val="004E4E41"/>
    <w:rsid w:val="004E4FA7"/>
    <w:rsid w:val="004E6D9C"/>
    <w:rsid w:val="004E7D55"/>
    <w:rsid w:val="004F0BA3"/>
    <w:rsid w:val="00500908"/>
    <w:rsid w:val="00500995"/>
    <w:rsid w:val="00502653"/>
    <w:rsid w:val="00504838"/>
    <w:rsid w:val="00504E91"/>
    <w:rsid w:val="00507E89"/>
    <w:rsid w:val="00507FFE"/>
    <w:rsid w:val="00515E62"/>
    <w:rsid w:val="00516101"/>
    <w:rsid w:val="005257D3"/>
    <w:rsid w:val="00526388"/>
    <w:rsid w:val="00531BFF"/>
    <w:rsid w:val="00532F6D"/>
    <w:rsid w:val="00533A3C"/>
    <w:rsid w:val="00535327"/>
    <w:rsid w:val="00540360"/>
    <w:rsid w:val="005414EC"/>
    <w:rsid w:val="005417BF"/>
    <w:rsid w:val="00544178"/>
    <w:rsid w:val="005513BE"/>
    <w:rsid w:val="00552993"/>
    <w:rsid w:val="0055369D"/>
    <w:rsid w:val="00553D99"/>
    <w:rsid w:val="00554B24"/>
    <w:rsid w:val="0055650B"/>
    <w:rsid w:val="00566817"/>
    <w:rsid w:val="00566940"/>
    <w:rsid w:val="005703BE"/>
    <w:rsid w:val="0057063C"/>
    <w:rsid w:val="00574832"/>
    <w:rsid w:val="005758BE"/>
    <w:rsid w:val="00576649"/>
    <w:rsid w:val="00577B7F"/>
    <w:rsid w:val="00577E55"/>
    <w:rsid w:val="00581643"/>
    <w:rsid w:val="00583F37"/>
    <w:rsid w:val="00584375"/>
    <w:rsid w:val="00586AB1"/>
    <w:rsid w:val="00587704"/>
    <w:rsid w:val="00591151"/>
    <w:rsid w:val="005919FB"/>
    <w:rsid w:val="00592A3B"/>
    <w:rsid w:val="00596080"/>
    <w:rsid w:val="005A4589"/>
    <w:rsid w:val="005A4F41"/>
    <w:rsid w:val="005A5C86"/>
    <w:rsid w:val="005A620C"/>
    <w:rsid w:val="005B6359"/>
    <w:rsid w:val="005B6A3E"/>
    <w:rsid w:val="005C24C0"/>
    <w:rsid w:val="005C2792"/>
    <w:rsid w:val="005C338F"/>
    <w:rsid w:val="005C4FA8"/>
    <w:rsid w:val="005C5B3E"/>
    <w:rsid w:val="005D151A"/>
    <w:rsid w:val="005D25D8"/>
    <w:rsid w:val="005D2DF3"/>
    <w:rsid w:val="005D34D4"/>
    <w:rsid w:val="005D4EA4"/>
    <w:rsid w:val="005D7EBB"/>
    <w:rsid w:val="005E0DB7"/>
    <w:rsid w:val="005F4BF0"/>
    <w:rsid w:val="005F4ED3"/>
    <w:rsid w:val="005F6BEC"/>
    <w:rsid w:val="00603AB1"/>
    <w:rsid w:val="00605073"/>
    <w:rsid w:val="00605B6C"/>
    <w:rsid w:val="006060E3"/>
    <w:rsid w:val="006079C8"/>
    <w:rsid w:val="00610125"/>
    <w:rsid w:val="00610314"/>
    <w:rsid w:val="00610728"/>
    <w:rsid w:val="00612DDC"/>
    <w:rsid w:val="006153EA"/>
    <w:rsid w:val="006204EF"/>
    <w:rsid w:val="006238E7"/>
    <w:rsid w:val="00623DA2"/>
    <w:rsid w:val="006259CF"/>
    <w:rsid w:val="00627E60"/>
    <w:rsid w:val="006302B2"/>
    <w:rsid w:val="00630DF7"/>
    <w:rsid w:val="00631545"/>
    <w:rsid w:val="00636463"/>
    <w:rsid w:val="00641921"/>
    <w:rsid w:val="00641B4C"/>
    <w:rsid w:val="00641B6D"/>
    <w:rsid w:val="00644A27"/>
    <w:rsid w:val="00645076"/>
    <w:rsid w:val="0064596B"/>
    <w:rsid w:val="00646A1F"/>
    <w:rsid w:val="00647010"/>
    <w:rsid w:val="006520B7"/>
    <w:rsid w:val="00653A10"/>
    <w:rsid w:val="006556E7"/>
    <w:rsid w:val="00655FF6"/>
    <w:rsid w:val="00657214"/>
    <w:rsid w:val="00657327"/>
    <w:rsid w:val="006573AA"/>
    <w:rsid w:val="00663334"/>
    <w:rsid w:val="0066435C"/>
    <w:rsid w:val="00666432"/>
    <w:rsid w:val="00667B20"/>
    <w:rsid w:val="00670E38"/>
    <w:rsid w:val="00671414"/>
    <w:rsid w:val="00671BAD"/>
    <w:rsid w:val="006778EF"/>
    <w:rsid w:val="006809F1"/>
    <w:rsid w:val="006823CE"/>
    <w:rsid w:val="006826A0"/>
    <w:rsid w:val="00683036"/>
    <w:rsid w:val="0068306F"/>
    <w:rsid w:val="00690654"/>
    <w:rsid w:val="006929F6"/>
    <w:rsid w:val="00693E50"/>
    <w:rsid w:val="006946D5"/>
    <w:rsid w:val="006966B1"/>
    <w:rsid w:val="00696E48"/>
    <w:rsid w:val="006971EB"/>
    <w:rsid w:val="006A07EB"/>
    <w:rsid w:val="006A252B"/>
    <w:rsid w:val="006A4D25"/>
    <w:rsid w:val="006A4EF7"/>
    <w:rsid w:val="006B11BE"/>
    <w:rsid w:val="006B44E5"/>
    <w:rsid w:val="006B4922"/>
    <w:rsid w:val="006C1138"/>
    <w:rsid w:val="006C2A1A"/>
    <w:rsid w:val="006C2E03"/>
    <w:rsid w:val="006C2EC4"/>
    <w:rsid w:val="006C60A1"/>
    <w:rsid w:val="006D01C9"/>
    <w:rsid w:val="006D18AD"/>
    <w:rsid w:val="006D477A"/>
    <w:rsid w:val="006D6BA1"/>
    <w:rsid w:val="006E16BD"/>
    <w:rsid w:val="006E309F"/>
    <w:rsid w:val="006E7446"/>
    <w:rsid w:val="006E7B77"/>
    <w:rsid w:val="006F034E"/>
    <w:rsid w:val="006F28CC"/>
    <w:rsid w:val="006F437E"/>
    <w:rsid w:val="006F43B8"/>
    <w:rsid w:val="006F4A87"/>
    <w:rsid w:val="0070000F"/>
    <w:rsid w:val="00704C84"/>
    <w:rsid w:val="00704D2E"/>
    <w:rsid w:val="00706385"/>
    <w:rsid w:val="00707202"/>
    <w:rsid w:val="00710429"/>
    <w:rsid w:val="00711F95"/>
    <w:rsid w:val="0071787C"/>
    <w:rsid w:val="00722CC3"/>
    <w:rsid w:val="00723FEF"/>
    <w:rsid w:val="00725517"/>
    <w:rsid w:val="00726505"/>
    <w:rsid w:val="007272A8"/>
    <w:rsid w:val="00730FC5"/>
    <w:rsid w:val="00733973"/>
    <w:rsid w:val="00742C77"/>
    <w:rsid w:val="00742CCE"/>
    <w:rsid w:val="00743372"/>
    <w:rsid w:val="00743F49"/>
    <w:rsid w:val="007448BF"/>
    <w:rsid w:val="007451D3"/>
    <w:rsid w:val="0075076D"/>
    <w:rsid w:val="00751CEF"/>
    <w:rsid w:val="00752D66"/>
    <w:rsid w:val="00754C11"/>
    <w:rsid w:val="00755406"/>
    <w:rsid w:val="007612DC"/>
    <w:rsid w:val="00762FBC"/>
    <w:rsid w:val="00763362"/>
    <w:rsid w:val="00764A3B"/>
    <w:rsid w:val="00765AAB"/>
    <w:rsid w:val="00766F11"/>
    <w:rsid w:val="00770AAA"/>
    <w:rsid w:val="00770B60"/>
    <w:rsid w:val="00770CD7"/>
    <w:rsid w:val="0077307A"/>
    <w:rsid w:val="00791611"/>
    <w:rsid w:val="007A05EA"/>
    <w:rsid w:val="007A3505"/>
    <w:rsid w:val="007A736E"/>
    <w:rsid w:val="007A7C30"/>
    <w:rsid w:val="007B196E"/>
    <w:rsid w:val="007B4004"/>
    <w:rsid w:val="007B7EE7"/>
    <w:rsid w:val="007C0567"/>
    <w:rsid w:val="007C0F86"/>
    <w:rsid w:val="007C3783"/>
    <w:rsid w:val="007C3EF8"/>
    <w:rsid w:val="007D0450"/>
    <w:rsid w:val="007D2B69"/>
    <w:rsid w:val="007D3454"/>
    <w:rsid w:val="007D6148"/>
    <w:rsid w:val="007D6609"/>
    <w:rsid w:val="007E0E18"/>
    <w:rsid w:val="007F0191"/>
    <w:rsid w:val="007F0B51"/>
    <w:rsid w:val="007F4AF2"/>
    <w:rsid w:val="007F549B"/>
    <w:rsid w:val="007F598C"/>
    <w:rsid w:val="00804439"/>
    <w:rsid w:val="00812C8E"/>
    <w:rsid w:val="00813B17"/>
    <w:rsid w:val="00816210"/>
    <w:rsid w:val="0081669A"/>
    <w:rsid w:val="00816F48"/>
    <w:rsid w:val="008229FC"/>
    <w:rsid w:val="00825C01"/>
    <w:rsid w:val="00826B20"/>
    <w:rsid w:val="00830AEF"/>
    <w:rsid w:val="00830FEE"/>
    <w:rsid w:val="00835456"/>
    <w:rsid w:val="008375D4"/>
    <w:rsid w:val="00840C50"/>
    <w:rsid w:val="008411D5"/>
    <w:rsid w:val="00843D0F"/>
    <w:rsid w:val="00844A46"/>
    <w:rsid w:val="00845B49"/>
    <w:rsid w:val="008468AF"/>
    <w:rsid w:val="00847094"/>
    <w:rsid w:val="00853038"/>
    <w:rsid w:val="0085315B"/>
    <w:rsid w:val="008535EA"/>
    <w:rsid w:val="008556DE"/>
    <w:rsid w:val="0085612C"/>
    <w:rsid w:val="0085777F"/>
    <w:rsid w:val="00862930"/>
    <w:rsid w:val="00867199"/>
    <w:rsid w:val="00867FD8"/>
    <w:rsid w:val="00870314"/>
    <w:rsid w:val="00870903"/>
    <w:rsid w:val="00872907"/>
    <w:rsid w:val="00873D13"/>
    <w:rsid w:val="008742B3"/>
    <w:rsid w:val="008745A6"/>
    <w:rsid w:val="00880E7B"/>
    <w:rsid w:val="008825BF"/>
    <w:rsid w:val="00884B23"/>
    <w:rsid w:val="00885F54"/>
    <w:rsid w:val="00887BA4"/>
    <w:rsid w:val="0089432E"/>
    <w:rsid w:val="00894DAA"/>
    <w:rsid w:val="008954C2"/>
    <w:rsid w:val="0089641D"/>
    <w:rsid w:val="0089696B"/>
    <w:rsid w:val="008A0344"/>
    <w:rsid w:val="008A71FD"/>
    <w:rsid w:val="008B1262"/>
    <w:rsid w:val="008B56A2"/>
    <w:rsid w:val="008C009C"/>
    <w:rsid w:val="008C0486"/>
    <w:rsid w:val="008C07D7"/>
    <w:rsid w:val="008C192B"/>
    <w:rsid w:val="008C29A8"/>
    <w:rsid w:val="008C344F"/>
    <w:rsid w:val="008C3DF1"/>
    <w:rsid w:val="008C48AF"/>
    <w:rsid w:val="008D2103"/>
    <w:rsid w:val="008D2DB6"/>
    <w:rsid w:val="008D377C"/>
    <w:rsid w:val="008D477E"/>
    <w:rsid w:val="008D4BAD"/>
    <w:rsid w:val="008F0EDE"/>
    <w:rsid w:val="008F49D7"/>
    <w:rsid w:val="008F6CA6"/>
    <w:rsid w:val="008F723D"/>
    <w:rsid w:val="008F7E2A"/>
    <w:rsid w:val="00900D0F"/>
    <w:rsid w:val="00902FCF"/>
    <w:rsid w:val="0090454B"/>
    <w:rsid w:val="00907AC7"/>
    <w:rsid w:val="009120F5"/>
    <w:rsid w:val="009124A4"/>
    <w:rsid w:val="009127E7"/>
    <w:rsid w:val="0092787A"/>
    <w:rsid w:val="00927B12"/>
    <w:rsid w:val="00930442"/>
    <w:rsid w:val="009319FD"/>
    <w:rsid w:val="009321B9"/>
    <w:rsid w:val="0093332B"/>
    <w:rsid w:val="00934E09"/>
    <w:rsid w:val="00935D3F"/>
    <w:rsid w:val="00937048"/>
    <w:rsid w:val="0094462A"/>
    <w:rsid w:val="00945B83"/>
    <w:rsid w:val="00945DAC"/>
    <w:rsid w:val="009473C2"/>
    <w:rsid w:val="00947F08"/>
    <w:rsid w:val="00952C60"/>
    <w:rsid w:val="00952EDB"/>
    <w:rsid w:val="00953353"/>
    <w:rsid w:val="00953BCA"/>
    <w:rsid w:val="00956E4C"/>
    <w:rsid w:val="009603C4"/>
    <w:rsid w:val="00960519"/>
    <w:rsid w:val="00961199"/>
    <w:rsid w:val="009622B5"/>
    <w:rsid w:val="00962F78"/>
    <w:rsid w:val="009638C9"/>
    <w:rsid w:val="00963ECC"/>
    <w:rsid w:val="009645B2"/>
    <w:rsid w:val="009700E1"/>
    <w:rsid w:val="00971F1C"/>
    <w:rsid w:val="00972504"/>
    <w:rsid w:val="00973E81"/>
    <w:rsid w:val="00974F1A"/>
    <w:rsid w:val="00975EB2"/>
    <w:rsid w:val="00975F86"/>
    <w:rsid w:val="009777FA"/>
    <w:rsid w:val="009813C6"/>
    <w:rsid w:val="009837E8"/>
    <w:rsid w:val="0098418A"/>
    <w:rsid w:val="00985C16"/>
    <w:rsid w:val="00990184"/>
    <w:rsid w:val="00993293"/>
    <w:rsid w:val="009A7342"/>
    <w:rsid w:val="009B3F0E"/>
    <w:rsid w:val="009B4381"/>
    <w:rsid w:val="009B5618"/>
    <w:rsid w:val="009B6ACA"/>
    <w:rsid w:val="009B773E"/>
    <w:rsid w:val="009C11F5"/>
    <w:rsid w:val="009C3805"/>
    <w:rsid w:val="009C513A"/>
    <w:rsid w:val="009D0A0F"/>
    <w:rsid w:val="009D3BEE"/>
    <w:rsid w:val="009D4594"/>
    <w:rsid w:val="009D4C71"/>
    <w:rsid w:val="009E0AD2"/>
    <w:rsid w:val="009E5997"/>
    <w:rsid w:val="009E69A6"/>
    <w:rsid w:val="009E6E63"/>
    <w:rsid w:val="009F160F"/>
    <w:rsid w:val="009F2517"/>
    <w:rsid w:val="009F4A46"/>
    <w:rsid w:val="009F5F94"/>
    <w:rsid w:val="00A02BD3"/>
    <w:rsid w:val="00A033A1"/>
    <w:rsid w:val="00A111E2"/>
    <w:rsid w:val="00A13826"/>
    <w:rsid w:val="00A14057"/>
    <w:rsid w:val="00A15943"/>
    <w:rsid w:val="00A21F93"/>
    <w:rsid w:val="00A25915"/>
    <w:rsid w:val="00A3007A"/>
    <w:rsid w:val="00A30F69"/>
    <w:rsid w:val="00A31BC4"/>
    <w:rsid w:val="00A35C9E"/>
    <w:rsid w:val="00A41F24"/>
    <w:rsid w:val="00A43600"/>
    <w:rsid w:val="00A51235"/>
    <w:rsid w:val="00A51890"/>
    <w:rsid w:val="00A51952"/>
    <w:rsid w:val="00A52200"/>
    <w:rsid w:val="00A52930"/>
    <w:rsid w:val="00A55F9D"/>
    <w:rsid w:val="00A56CE4"/>
    <w:rsid w:val="00A56E0F"/>
    <w:rsid w:val="00A575B6"/>
    <w:rsid w:val="00A577B6"/>
    <w:rsid w:val="00A621D1"/>
    <w:rsid w:val="00A633DC"/>
    <w:rsid w:val="00A6372E"/>
    <w:rsid w:val="00A63FC8"/>
    <w:rsid w:val="00A65609"/>
    <w:rsid w:val="00A65821"/>
    <w:rsid w:val="00A70F50"/>
    <w:rsid w:val="00A72359"/>
    <w:rsid w:val="00A74492"/>
    <w:rsid w:val="00A757CE"/>
    <w:rsid w:val="00A771F2"/>
    <w:rsid w:val="00A801D5"/>
    <w:rsid w:val="00A82243"/>
    <w:rsid w:val="00A82E6B"/>
    <w:rsid w:val="00A8409E"/>
    <w:rsid w:val="00A85522"/>
    <w:rsid w:val="00A8604A"/>
    <w:rsid w:val="00A87F64"/>
    <w:rsid w:val="00A92BC7"/>
    <w:rsid w:val="00A9580B"/>
    <w:rsid w:val="00A972FA"/>
    <w:rsid w:val="00A97D7F"/>
    <w:rsid w:val="00AA003E"/>
    <w:rsid w:val="00AA1059"/>
    <w:rsid w:val="00AA42AE"/>
    <w:rsid w:val="00AB353A"/>
    <w:rsid w:val="00AB3DEE"/>
    <w:rsid w:val="00AB3E1E"/>
    <w:rsid w:val="00AB6078"/>
    <w:rsid w:val="00AC2DF8"/>
    <w:rsid w:val="00AC3557"/>
    <w:rsid w:val="00AC4EE8"/>
    <w:rsid w:val="00AC6C44"/>
    <w:rsid w:val="00AC6D7D"/>
    <w:rsid w:val="00AD0AB8"/>
    <w:rsid w:val="00AD1BB4"/>
    <w:rsid w:val="00AD2471"/>
    <w:rsid w:val="00AD49A9"/>
    <w:rsid w:val="00AD4ADD"/>
    <w:rsid w:val="00AD56C1"/>
    <w:rsid w:val="00AD5CD5"/>
    <w:rsid w:val="00AD6D0D"/>
    <w:rsid w:val="00AE0228"/>
    <w:rsid w:val="00AE0939"/>
    <w:rsid w:val="00AE13DA"/>
    <w:rsid w:val="00AE3388"/>
    <w:rsid w:val="00AE33F0"/>
    <w:rsid w:val="00AE3D22"/>
    <w:rsid w:val="00AE47DC"/>
    <w:rsid w:val="00AE4979"/>
    <w:rsid w:val="00AE4CF7"/>
    <w:rsid w:val="00AF332E"/>
    <w:rsid w:val="00AF47B9"/>
    <w:rsid w:val="00AF65A1"/>
    <w:rsid w:val="00B0357C"/>
    <w:rsid w:val="00B06AF3"/>
    <w:rsid w:val="00B10BA0"/>
    <w:rsid w:val="00B1100F"/>
    <w:rsid w:val="00B146DA"/>
    <w:rsid w:val="00B14859"/>
    <w:rsid w:val="00B15625"/>
    <w:rsid w:val="00B157F3"/>
    <w:rsid w:val="00B15BBF"/>
    <w:rsid w:val="00B166CD"/>
    <w:rsid w:val="00B17221"/>
    <w:rsid w:val="00B20314"/>
    <w:rsid w:val="00B21434"/>
    <w:rsid w:val="00B25BCC"/>
    <w:rsid w:val="00B25EEA"/>
    <w:rsid w:val="00B27439"/>
    <w:rsid w:val="00B27D5A"/>
    <w:rsid w:val="00B31DD4"/>
    <w:rsid w:val="00B32E79"/>
    <w:rsid w:val="00B346C8"/>
    <w:rsid w:val="00B41963"/>
    <w:rsid w:val="00B41F77"/>
    <w:rsid w:val="00B4399B"/>
    <w:rsid w:val="00B4534C"/>
    <w:rsid w:val="00B4534F"/>
    <w:rsid w:val="00B458B9"/>
    <w:rsid w:val="00B500C8"/>
    <w:rsid w:val="00B50A2C"/>
    <w:rsid w:val="00B52B6D"/>
    <w:rsid w:val="00B54245"/>
    <w:rsid w:val="00B54F7A"/>
    <w:rsid w:val="00B553BB"/>
    <w:rsid w:val="00B561E9"/>
    <w:rsid w:val="00B61BC8"/>
    <w:rsid w:val="00B627C0"/>
    <w:rsid w:val="00B62890"/>
    <w:rsid w:val="00B63342"/>
    <w:rsid w:val="00B63677"/>
    <w:rsid w:val="00B67ACF"/>
    <w:rsid w:val="00B72311"/>
    <w:rsid w:val="00B77B99"/>
    <w:rsid w:val="00B817A8"/>
    <w:rsid w:val="00B828BD"/>
    <w:rsid w:val="00B82C54"/>
    <w:rsid w:val="00B82C8D"/>
    <w:rsid w:val="00B8306F"/>
    <w:rsid w:val="00B9011E"/>
    <w:rsid w:val="00B904E1"/>
    <w:rsid w:val="00B91C31"/>
    <w:rsid w:val="00B94120"/>
    <w:rsid w:val="00B976A3"/>
    <w:rsid w:val="00BA2121"/>
    <w:rsid w:val="00BA282F"/>
    <w:rsid w:val="00BA6A47"/>
    <w:rsid w:val="00BB0763"/>
    <w:rsid w:val="00BB3454"/>
    <w:rsid w:val="00BB36E7"/>
    <w:rsid w:val="00BB6182"/>
    <w:rsid w:val="00BB76A9"/>
    <w:rsid w:val="00BC3D80"/>
    <w:rsid w:val="00BC4652"/>
    <w:rsid w:val="00BC6E87"/>
    <w:rsid w:val="00BC6F20"/>
    <w:rsid w:val="00BD4C2E"/>
    <w:rsid w:val="00BD4DB3"/>
    <w:rsid w:val="00BD65AC"/>
    <w:rsid w:val="00BD73E8"/>
    <w:rsid w:val="00BE26B8"/>
    <w:rsid w:val="00BE27CC"/>
    <w:rsid w:val="00BE46AA"/>
    <w:rsid w:val="00BF2527"/>
    <w:rsid w:val="00BF3F50"/>
    <w:rsid w:val="00C014E4"/>
    <w:rsid w:val="00C02BE2"/>
    <w:rsid w:val="00C02FAA"/>
    <w:rsid w:val="00C0379C"/>
    <w:rsid w:val="00C044F1"/>
    <w:rsid w:val="00C0471D"/>
    <w:rsid w:val="00C064F6"/>
    <w:rsid w:val="00C070E4"/>
    <w:rsid w:val="00C1258C"/>
    <w:rsid w:val="00C13223"/>
    <w:rsid w:val="00C139F4"/>
    <w:rsid w:val="00C1523E"/>
    <w:rsid w:val="00C16198"/>
    <w:rsid w:val="00C1625F"/>
    <w:rsid w:val="00C16F57"/>
    <w:rsid w:val="00C17512"/>
    <w:rsid w:val="00C17728"/>
    <w:rsid w:val="00C251DC"/>
    <w:rsid w:val="00C27CF2"/>
    <w:rsid w:val="00C3102F"/>
    <w:rsid w:val="00C34667"/>
    <w:rsid w:val="00C3503A"/>
    <w:rsid w:val="00C3723E"/>
    <w:rsid w:val="00C374A0"/>
    <w:rsid w:val="00C37533"/>
    <w:rsid w:val="00C4166F"/>
    <w:rsid w:val="00C453B1"/>
    <w:rsid w:val="00C45726"/>
    <w:rsid w:val="00C5015B"/>
    <w:rsid w:val="00C5115D"/>
    <w:rsid w:val="00C52825"/>
    <w:rsid w:val="00C52CD7"/>
    <w:rsid w:val="00C53915"/>
    <w:rsid w:val="00C53DFA"/>
    <w:rsid w:val="00C54188"/>
    <w:rsid w:val="00C54282"/>
    <w:rsid w:val="00C54774"/>
    <w:rsid w:val="00C5538B"/>
    <w:rsid w:val="00C5541C"/>
    <w:rsid w:val="00C554BA"/>
    <w:rsid w:val="00C62D42"/>
    <w:rsid w:val="00C63CE2"/>
    <w:rsid w:val="00C63D61"/>
    <w:rsid w:val="00C6662A"/>
    <w:rsid w:val="00C66DEB"/>
    <w:rsid w:val="00C71953"/>
    <w:rsid w:val="00C7435C"/>
    <w:rsid w:val="00C743AA"/>
    <w:rsid w:val="00C74A7F"/>
    <w:rsid w:val="00C7508D"/>
    <w:rsid w:val="00C767E8"/>
    <w:rsid w:val="00C8126A"/>
    <w:rsid w:val="00C81FB3"/>
    <w:rsid w:val="00C860EE"/>
    <w:rsid w:val="00C86C9F"/>
    <w:rsid w:val="00C873A6"/>
    <w:rsid w:val="00C912EB"/>
    <w:rsid w:val="00CA1141"/>
    <w:rsid w:val="00CA3EDB"/>
    <w:rsid w:val="00CB37B9"/>
    <w:rsid w:val="00CB5B40"/>
    <w:rsid w:val="00CC0556"/>
    <w:rsid w:val="00CC144B"/>
    <w:rsid w:val="00CC3E84"/>
    <w:rsid w:val="00CC5A05"/>
    <w:rsid w:val="00CC65C1"/>
    <w:rsid w:val="00CD0C0C"/>
    <w:rsid w:val="00CD2E71"/>
    <w:rsid w:val="00CD6914"/>
    <w:rsid w:val="00CD7515"/>
    <w:rsid w:val="00CE416D"/>
    <w:rsid w:val="00CE689B"/>
    <w:rsid w:val="00CF0E3A"/>
    <w:rsid w:val="00CF1FCB"/>
    <w:rsid w:val="00CF5C10"/>
    <w:rsid w:val="00CF738E"/>
    <w:rsid w:val="00D00051"/>
    <w:rsid w:val="00D0279E"/>
    <w:rsid w:val="00D03AC2"/>
    <w:rsid w:val="00D060A4"/>
    <w:rsid w:val="00D06FDF"/>
    <w:rsid w:val="00D07B3B"/>
    <w:rsid w:val="00D11E9A"/>
    <w:rsid w:val="00D140A6"/>
    <w:rsid w:val="00D14369"/>
    <w:rsid w:val="00D15BCE"/>
    <w:rsid w:val="00D15CD9"/>
    <w:rsid w:val="00D16904"/>
    <w:rsid w:val="00D20DC9"/>
    <w:rsid w:val="00D20FAE"/>
    <w:rsid w:val="00D24586"/>
    <w:rsid w:val="00D247DC"/>
    <w:rsid w:val="00D2533E"/>
    <w:rsid w:val="00D35786"/>
    <w:rsid w:val="00D35838"/>
    <w:rsid w:val="00D37ACA"/>
    <w:rsid w:val="00D42AB5"/>
    <w:rsid w:val="00D43295"/>
    <w:rsid w:val="00D43A0D"/>
    <w:rsid w:val="00D44949"/>
    <w:rsid w:val="00D47315"/>
    <w:rsid w:val="00D50166"/>
    <w:rsid w:val="00D54628"/>
    <w:rsid w:val="00D56A2B"/>
    <w:rsid w:val="00D60106"/>
    <w:rsid w:val="00D60615"/>
    <w:rsid w:val="00D61B08"/>
    <w:rsid w:val="00D6336B"/>
    <w:rsid w:val="00D63940"/>
    <w:rsid w:val="00D654C5"/>
    <w:rsid w:val="00D670E2"/>
    <w:rsid w:val="00D71B1B"/>
    <w:rsid w:val="00D74E58"/>
    <w:rsid w:val="00D75A6D"/>
    <w:rsid w:val="00D76B97"/>
    <w:rsid w:val="00D76BB6"/>
    <w:rsid w:val="00D76FBC"/>
    <w:rsid w:val="00D77256"/>
    <w:rsid w:val="00D8083D"/>
    <w:rsid w:val="00D808D0"/>
    <w:rsid w:val="00D83C11"/>
    <w:rsid w:val="00D90219"/>
    <w:rsid w:val="00D92A4C"/>
    <w:rsid w:val="00D92F80"/>
    <w:rsid w:val="00D96C7D"/>
    <w:rsid w:val="00D96CF7"/>
    <w:rsid w:val="00D97045"/>
    <w:rsid w:val="00D9767F"/>
    <w:rsid w:val="00DA3E8D"/>
    <w:rsid w:val="00DA7237"/>
    <w:rsid w:val="00DA7FC3"/>
    <w:rsid w:val="00DB0210"/>
    <w:rsid w:val="00DB545E"/>
    <w:rsid w:val="00DB7A3A"/>
    <w:rsid w:val="00DC0E84"/>
    <w:rsid w:val="00DC42CB"/>
    <w:rsid w:val="00DC7457"/>
    <w:rsid w:val="00DD2E9D"/>
    <w:rsid w:val="00DD3918"/>
    <w:rsid w:val="00DD6272"/>
    <w:rsid w:val="00DD6D89"/>
    <w:rsid w:val="00DE535E"/>
    <w:rsid w:val="00DF0661"/>
    <w:rsid w:val="00DF3D8F"/>
    <w:rsid w:val="00DF5252"/>
    <w:rsid w:val="00E002F0"/>
    <w:rsid w:val="00E026A2"/>
    <w:rsid w:val="00E02F21"/>
    <w:rsid w:val="00E04F20"/>
    <w:rsid w:val="00E056A3"/>
    <w:rsid w:val="00E1062C"/>
    <w:rsid w:val="00E126B0"/>
    <w:rsid w:val="00E129E5"/>
    <w:rsid w:val="00E1328C"/>
    <w:rsid w:val="00E134EA"/>
    <w:rsid w:val="00E13E40"/>
    <w:rsid w:val="00E152A0"/>
    <w:rsid w:val="00E1588D"/>
    <w:rsid w:val="00E1619B"/>
    <w:rsid w:val="00E17F20"/>
    <w:rsid w:val="00E21D1F"/>
    <w:rsid w:val="00E23680"/>
    <w:rsid w:val="00E265C3"/>
    <w:rsid w:val="00E30064"/>
    <w:rsid w:val="00E3069D"/>
    <w:rsid w:val="00E307E5"/>
    <w:rsid w:val="00E327B5"/>
    <w:rsid w:val="00E344B4"/>
    <w:rsid w:val="00E37168"/>
    <w:rsid w:val="00E408A3"/>
    <w:rsid w:val="00E40F33"/>
    <w:rsid w:val="00E421FD"/>
    <w:rsid w:val="00E42344"/>
    <w:rsid w:val="00E43F63"/>
    <w:rsid w:val="00E442DB"/>
    <w:rsid w:val="00E45D14"/>
    <w:rsid w:val="00E52297"/>
    <w:rsid w:val="00E5296D"/>
    <w:rsid w:val="00E52C1A"/>
    <w:rsid w:val="00E538A7"/>
    <w:rsid w:val="00E61080"/>
    <w:rsid w:val="00E62177"/>
    <w:rsid w:val="00E65EC9"/>
    <w:rsid w:val="00E705FF"/>
    <w:rsid w:val="00E71FDE"/>
    <w:rsid w:val="00E7272C"/>
    <w:rsid w:val="00E770D5"/>
    <w:rsid w:val="00E839DF"/>
    <w:rsid w:val="00E915B6"/>
    <w:rsid w:val="00E916F0"/>
    <w:rsid w:val="00E928BF"/>
    <w:rsid w:val="00E92A3D"/>
    <w:rsid w:val="00E93219"/>
    <w:rsid w:val="00E9431D"/>
    <w:rsid w:val="00EA23FB"/>
    <w:rsid w:val="00EA4408"/>
    <w:rsid w:val="00EA469F"/>
    <w:rsid w:val="00EB0C48"/>
    <w:rsid w:val="00EB5075"/>
    <w:rsid w:val="00EC25AF"/>
    <w:rsid w:val="00EC3387"/>
    <w:rsid w:val="00EC580A"/>
    <w:rsid w:val="00EC64C8"/>
    <w:rsid w:val="00EC73AF"/>
    <w:rsid w:val="00ED03A9"/>
    <w:rsid w:val="00ED2428"/>
    <w:rsid w:val="00ED3A35"/>
    <w:rsid w:val="00ED4651"/>
    <w:rsid w:val="00ED4AAB"/>
    <w:rsid w:val="00ED6F55"/>
    <w:rsid w:val="00ED7262"/>
    <w:rsid w:val="00ED730C"/>
    <w:rsid w:val="00EE1047"/>
    <w:rsid w:val="00EE284B"/>
    <w:rsid w:val="00EE414E"/>
    <w:rsid w:val="00EE4996"/>
    <w:rsid w:val="00EF28B9"/>
    <w:rsid w:val="00EF2E58"/>
    <w:rsid w:val="00EF6505"/>
    <w:rsid w:val="00EF6803"/>
    <w:rsid w:val="00EF7476"/>
    <w:rsid w:val="00F00E1A"/>
    <w:rsid w:val="00F04890"/>
    <w:rsid w:val="00F0612B"/>
    <w:rsid w:val="00F07468"/>
    <w:rsid w:val="00F124BE"/>
    <w:rsid w:val="00F12E3F"/>
    <w:rsid w:val="00F1496A"/>
    <w:rsid w:val="00F14DCC"/>
    <w:rsid w:val="00F174D5"/>
    <w:rsid w:val="00F17DE9"/>
    <w:rsid w:val="00F202B0"/>
    <w:rsid w:val="00F24492"/>
    <w:rsid w:val="00F250ED"/>
    <w:rsid w:val="00F26D14"/>
    <w:rsid w:val="00F308B1"/>
    <w:rsid w:val="00F41DF6"/>
    <w:rsid w:val="00F42C56"/>
    <w:rsid w:val="00F53C02"/>
    <w:rsid w:val="00F53F0B"/>
    <w:rsid w:val="00F54444"/>
    <w:rsid w:val="00F56A93"/>
    <w:rsid w:val="00F617A7"/>
    <w:rsid w:val="00F64101"/>
    <w:rsid w:val="00F649E4"/>
    <w:rsid w:val="00F66393"/>
    <w:rsid w:val="00F66AD8"/>
    <w:rsid w:val="00F67226"/>
    <w:rsid w:val="00F7038A"/>
    <w:rsid w:val="00F70DB9"/>
    <w:rsid w:val="00F719ED"/>
    <w:rsid w:val="00F725D4"/>
    <w:rsid w:val="00F73CCE"/>
    <w:rsid w:val="00F7438C"/>
    <w:rsid w:val="00F80E7D"/>
    <w:rsid w:val="00F84437"/>
    <w:rsid w:val="00F91FCD"/>
    <w:rsid w:val="00F928BA"/>
    <w:rsid w:val="00F92978"/>
    <w:rsid w:val="00F940E3"/>
    <w:rsid w:val="00F96D7E"/>
    <w:rsid w:val="00F979FD"/>
    <w:rsid w:val="00F97A48"/>
    <w:rsid w:val="00FA14F4"/>
    <w:rsid w:val="00FA1606"/>
    <w:rsid w:val="00FA538A"/>
    <w:rsid w:val="00FA5AED"/>
    <w:rsid w:val="00FB08A0"/>
    <w:rsid w:val="00FB48EB"/>
    <w:rsid w:val="00FB491E"/>
    <w:rsid w:val="00FB4E6C"/>
    <w:rsid w:val="00FB71CF"/>
    <w:rsid w:val="00FB74A9"/>
    <w:rsid w:val="00FC097A"/>
    <w:rsid w:val="00FC1073"/>
    <w:rsid w:val="00FD264C"/>
    <w:rsid w:val="00FD4DAC"/>
    <w:rsid w:val="00FE04F1"/>
    <w:rsid w:val="00FE281B"/>
    <w:rsid w:val="00FE285D"/>
    <w:rsid w:val="00FE2F63"/>
    <w:rsid w:val="00FE4002"/>
    <w:rsid w:val="00FE408E"/>
    <w:rsid w:val="00FE77E4"/>
    <w:rsid w:val="00FF03DF"/>
    <w:rsid w:val="00FF0E33"/>
    <w:rsid w:val="00FF383E"/>
    <w:rsid w:val="00FF41B1"/>
    <w:rsid w:val="00FF51CD"/>
    <w:rsid w:val="00FF5388"/>
    <w:rsid w:val="00FF64E8"/>
    <w:rsid w:val="00FF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4C87B6BF"/>
  <w15:chartTrackingRefBased/>
  <w15:docId w15:val="{2BD8DE19-2E67-47CA-9B02-75AC080D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E4E41"/>
    <w:pPr>
      <w:widowControl w:val="0"/>
      <w:jc w:val="both"/>
    </w:pPr>
  </w:style>
  <w:style w:type="paragraph" w:styleId="1">
    <w:name w:val="heading 1"/>
    <w:basedOn w:val="a"/>
    <w:next w:val="a"/>
    <w:link w:val="10"/>
    <w:uiPriority w:val="9"/>
    <w:qFormat/>
    <w:rsid w:val="000518F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518F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518F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169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4E41"/>
    <w:pPr>
      <w:tabs>
        <w:tab w:val="center" w:pos="4320"/>
        <w:tab w:val="right" w:pos="8640"/>
      </w:tabs>
    </w:pPr>
  </w:style>
  <w:style w:type="character" w:customStyle="1" w:styleId="a4">
    <w:name w:val="页眉 字符"/>
    <w:basedOn w:val="a0"/>
    <w:link w:val="a3"/>
    <w:uiPriority w:val="99"/>
    <w:rsid w:val="004E4E41"/>
  </w:style>
  <w:style w:type="paragraph" w:styleId="a5">
    <w:name w:val="footer"/>
    <w:basedOn w:val="a"/>
    <w:link w:val="a6"/>
    <w:uiPriority w:val="99"/>
    <w:unhideWhenUsed/>
    <w:rsid w:val="004E4E41"/>
    <w:pPr>
      <w:tabs>
        <w:tab w:val="center" w:pos="4320"/>
        <w:tab w:val="right" w:pos="8640"/>
      </w:tabs>
    </w:pPr>
  </w:style>
  <w:style w:type="character" w:customStyle="1" w:styleId="a6">
    <w:name w:val="页脚 字符"/>
    <w:basedOn w:val="a0"/>
    <w:link w:val="a5"/>
    <w:uiPriority w:val="99"/>
    <w:rsid w:val="004E4E41"/>
  </w:style>
  <w:style w:type="paragraph" w:styleId="a7">
    <w:name w:val="List Paragraph"/>
    <w:basedOn w:val="a"/>
    <w:uiPriority w:val="34"/>
    <w:qFormat/>
    <w:rsid w:val="004E4E41"/>
    <w:pPr>
      <w:ind w:left="720"/>
      <w:contextualSpacing/>
    </w:pPr>
  </w:style>
  <w:style w:type="character" w:customStyle="1" w:styleId="10">
    <w:name w:val="标题 1 字符"/>
    <w:basedOn w:val="a0"/>
    <w:link w:val="1"/>
    <w:uiPriority w:val="9"/>
    <w:rsid w:val="000518F8"/>
    <w:rPr>
      <w:rFonts w:asciiTheme="majorHAnsi" w:eastAsiaTheme="majorEastAsia" w:hAnsiTheme="majorHAnsi" w:cstheme="majorBidi"/>
      <w:color w:val="2E74B5" w:themeColor="accent1" w:themeShade="BF"/>
      <w:sz w:val="32"/>
      <w:szCs w:val="32"/>
    </w:rPr>
  </w:style>
  <w:style w:type="paragraph" w:styleId="a8">
    <w:name w:val="Balloon Text"/>
    <w:basedOn w:val="a"/>
    <w:link w:val="a9"/>
    <w:uiPriority w:val="99"/>
    <w:semiHidden/>
    <w:unhideWhenUsed/>
    <w:rsid w:val="000518F8"/>
    <w:rPr>
      <w:rFonts w:ascii="Microsoft YaHei UI" w:eastAsia="Microsoft YaHei UI"/>
      <w:sz w:val="18"/>
      <w:szCs w:val="18"/>
    </w:rPr>
  </w:style>
  <w:style w:type="character" w:customStyle="1" w:styleId="a9">
    <w:name w:val="批注框文本 字符"/>
    <w:basedOn w:val="a0"/>
    <w:link w:val="a8"/>
    <w:uiPriority w:val="99"/>
    <w:semiHidden/>
    <w:rsid w:val="000518F8"/>
    <w:rPr>
      <w:rFonts w:ascii="Microsoft YaHei UI" w:eastAsia="Microsoft YaHei UI"/>
      <w:sz w:val="18"/>
      <w:szCs w:val="18"/>
    </w:rPr>
  </w:style>
  <w:style w:type="character" w:customStyle="1" w:styleId="20">
    <w:name w:val="标题 2 字符"/>
    <w:basedOn w:val="a0"/>
    <w:link w:val="2"/>
    <w:uiPriority w:val="9"/>
    <w:rsid w:val="000518F8"/>
    <w:rPr>
      <w:rFonts w:asciiTheme="majorHAnsi" w:eastAsiaTheme="majorEastAsia" w:hAnsiTheme="majorHAnsi" w:cstheme="majorBidi"/>
      <w:color w:val="2E74B5" w:themeColor="accent1" w:themeShade="BF"/>
      <w:sz w:val="26"/>
      <w:szCs w:val="26"/>
    </w:rPr>
  </w:style>
  <w:style w:type="paragraph" w:customStyle="1" w:styleId="MyStyle">
    <w:name w:val="My Style"/>
    <w:basedOn w:val="a"/>
    <w:link w:val="MyStyle0"/>
    <w:rsid w:val="000518F8"/>
    <w:rPr>
      <w:b/>
      <w:sz w:val="24"/>
      <w:lang w:eastAsia="ja-JP"/>
    </w:rPr>
  </w:style>
  <w:style w:type="character" w:customStyle="1" w:styleId="30">
    <w:name w:val="标题 3 字符"/>
    <w:basedOn w:val="a0"/>
    <w:link w:val="3"/>
    <w:uiPriority w:val="9"/>
    <w:rsid w:val="000518F8"/>
    <w:rPr>
      <w:rFonts w:asciiTheme="majorHAnsi" w:eastAsiaTheme="majorEastAsia" w:hAnsiTheme="majorHAnsi" w:cstheme="majorBidi"/>
      <w:color w:val="1F4D78" w:themeColor="accent1" w:themeShade="7F"/>
      <w:sz w:val="24"/>
      <w:szCs w:val="24"/>
    </w:rPr>
  </w:style>
  <w:style w:type="character" w:customStyle="1" w:styleId="MyStyle0">
    <w:name w:val="My Style 字符"/>
    <w:basedOn w:val="a0"/>
    <w:link w:val="MyStyle"/>
    <w:rsid w:val="000518F8"/>
    <w:rPr>
      <w:b/>
      <w:sz w:val="24"/>
      <w:lang w:eastAsia="ja-JP"/>
    </w:rPr>
  </w:style>
  <w:style w:type="paragraph" w:styleId="aa">
    <w:name w:val="caption"/>
    <w:basedOn w:val="a"/>
    <w:next w:val="a"/>
    <w:uiPriority w:val="35"/>
    <w:unhideWhenUsed/>
    <w:qFormat/>
    <w:rsid w:val="00DD6D89"/>
    <w:pPr>
      <w:spacing w:after="200"/>
    </w:pPr>
    <w:rPr>
      <w:i/>
      <w:iCs/>
      <w:color w:val="44546A" w:themeColor="text2"/>
      <w:sz w:val="18"/>
      <w:szCs w:val="18"/>
    </w:rPr>
  </w:style>
  <w:style w:type="character" w:styleId="ab">
    <w:name w:val="Placeholder Text"/>
    <w:basedOn w:val="a0"/>
    <w:uiPriority w:val="99"/>
    <w:semiHidden/>
    <w:rsid w:val="00C5115D"/>
    <w:rPr>
      <w:color w:val="808080"/>
    </w:rPr>
  </w:style>
  <w:style w:type="table" w:styleId="ac">
    <w:name w:val="Table Grid"/>
    <w:basedOn w:val="a1"/>
    <w:uiPriority w:val="39"/>
    <w:rsid w:val="006A4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endnote text"/>
    <w:basedOn w:val="a"/>
    <w:link w:val="ae"/>
    <w:uiPriority w:val="99"/>
    <w:semiHidden/>
    <w:unhideWhenUsed/>
    <w:rsid w:val="008F49D7"/>
    <w:rPr>
      <w:sz w:val="20"/>
      <w:szCs w:val="20"/>
    </w:rPr>
  </w:style>
  <w:style w:type="character" w:customStyle="1" w:styleId="ae">
    <w:name w:val="尾注文本 字符"/>
    <w:basedOn w:val="a0"/>
    <w:link w:val="ad"/>
    <w:uiPriority w:val="99"/>
    <w:semiHidden/>
    <w:rsid w:val="008F49D7"/>
    <w:rPr>
      <w:sz w:val="20"/>
      <w:szCs w:val="20"/>
    </w:rPr>
  </w:style>
  <w:style w:type="character" w:styleId="af">
    <w:name w:val="endnote reference"/>
    <w:basedOn w:val="a0"/>
    <w:uiPriority w:val="99"/>
    <w:semiHidden/>
    <w:unhideWhenUsed/>
    <w:rsid w:val="008F49D7"/>
    <w:rPr>
      <w:vertAlign w:val="superscript"/>
    </w:rPr>
  </w:style>
  <w:style w:type="character" w:styleId="af0">
    <w:name w:val="annotation reference"/>
    <w:basedOn w:val="a0"/>
    <w:uiPriority w:val="99"/>
    <w:semiHidden/>
    <w:unhideWhenUsed/>
    <w:rsid w:val="00381AA3"/>
    <w:rPr>
      <w:sz w:val="21"/>
      <w:szCs w:val="21"/>
    </w:rPr>
  </w:style>
  <w:style w:type="paragraph" w:styleId="af1">
    <w:name w:val="annotation text"/>
    <w:basedOn w:val="a"/>
    <w:link w:val="af2"/>
    <w:uiPriority w:val="99"/>
    <w:semiHidden/>
    <w:unhideWhenUsed/>
    <w:rsid w:val="00381AA3"/>
    <w:pPr>
      <w:jc w:val="left"/>
    </w:pPr>
  </w:style>
  <w:style w:type="character" w:customStyle="1" w:styleId="af2">
    <w:name w:val="批注文字 字符"/>
    <w:basedOn w:val="a0"/>
    <w:link w:val="af1"/>
    <w:uiPriority w:val="99"/>
    <w:semiHidden/>
    <w:rsid w:val="00381AA3"/>
  </w:style>
  <w:style w:type="paragraph" w:styleId="af3">
    <w:name w:val="annotation subject"/>
    <w:basedOn w:val="af1"/>
    <w:next w:val="af1"/>
    <w:link w:val="af4"/>
    <w:uiPriority w:val="99"/>
    <w:semiHidden/>
    <w:unhideWhenUsed/>
    <w:rsid w:val="00381AA3"/>
    <w:rPr>
      <w:b/>
      <w:bCs/>
    </w:rPr>
  </w:style>
  <w:style w:type="character" w:customStyle="1" w:styleId="af4">
    <w:name w:val="批注主题 字符"/>
    <w:basedOn w:val="af2"/>
    <w:link w:val="af3"/>
    <w:uiPriority w:val="99"/>
    <w:semiHidden/>
    <w:rsid w:val="00381AA3"/>
    <w:rPr>
      <w:b/>
      <w:bCs/>
    </w:rPr>
  </w:style>
  <w:style w:type="character" w:customStyle="1" w:styleId="40">
    <w:name w:val="标题 4 字符"/>
    <w:basedOn w:val="a0"/>
    <w:link w:val="4"/>
    <w:uiPriority w:val="9"/>
    <w:rsid w:val="00D16904"/>
    <w:rPr>
      <w:rFonts w:asciiTheme="majorHAnsi" w:eastAsiaTheme="majorEastAsia" w:hAnsiTheme="majorHAnsi" w:cstheme="majorBidi"/>
      <w:b/>
      <w:bCs/>
      <w:sz w:val="28"/>
      <w:szCs w:val="28"/>
    </w:rPr>
  </w:style>
  <w:style w:type="paragraph" w:styleId="af5">
    <w:name w:val="table of figures"/>
    <w:basedOn w:val="a"/>
    <w:next w:val="a"/>
    <w:uiPriority w:val="99"/>
    <w:unhideWhenUsed/>
    <w:rsid w:val="00057451"/>
    <w:pPr>
      <w:ind w:leftChars="200" w:left="200" w:hangingChars="200" w:hanging="200"/>
    </w:pPr>
  </w:style>
  <w:style w:type="character" w:styleId="af6">
    <w:name w:val="Hyperlink"/>
    <w:basedOn w:val="a0"/>
    <w:uiPriority w:val="99"/>
    <w:unhideWhenUsed/>
    <w:rsid w:val="00057451"/>
    <w:rPr>
      <w:color w:val="0563C1" w:themeColor="hyperlink"/>
      <w:u w:val="single"/>
    </w:rPr>
  </w:style>
  <w:style w:type="paragraph" w:styleId="TOC">
    <w:name w:val="TOC Heading"/>
    <w:basedOn w:val="1"/>
    <w:next w:val="a"/>
    <w:uiPriority w:val="39"/>
    <w:unhideWhenUsed/>
    <w:qFormat/>
    <w:rsid w:val="00057451"/>
    <w:pPr>
      <w:widowControl/>
      <w:spacing w:line="259" w:lineRule="auto"/>
      <w:jc w:val="left"/>
      <w:outlineLvl w:val="9"/>
    </w:pPr>
    <w:rPr>
      <w:kern w:val="0"/>
    </w:rPr>
  </w:style>
  <w:style w:type="paragraph" w:styleId="21">
    <w:name w:val="toc 2"/>
    <w:basedOn w:val="a"/>
    <w:next w:val="a"/>
    <w:autoRedefine/>
    <w:uiPriority w:val="39"/>
    <w:unhideWhenUsed/>
    <w:rsid w:val="00057451"/>
    <w:pPr>
      <w:widowControl/>
      <w:spacing w:after="100" w:line="259" w:lineRule="auto"/>
      <w:ind w:left="22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057451"/>
    <w:pPr>
      <w:widowControl/>
      <w:spacing w:after="100" w:line="259" w:lineRule="auto"/>
      <w:jc w:val="left"/>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057451"/>
    <w:pPr>
      <w:widowControl/>
      <w:spacing w:after="100" w:line="259" w:lineRule="auto"/>
      <w:ind w:left="440"/>
      <w:jc w:val="left"/>
    </w:pPr>
    <w:rPr>
      <w:rFonts w:asciiTheme="minorHAnsi" w:eastAsiaTheme="minorEastAsia" w:hAnsiTheme="minorHAnsi" w:cs="Times New Roman"/>
      <w:kern w:val="0"/>
      <w:sz w:val="22"/>
    </w:rPr>
  </w:style>
  <w:style w:type="paragraph" w:styleId="af7">
    <w:name w:val="Revision"/>
    <w:hidden/>
    <w:uiPriority w:val="99"/>
    <w:semiHidden/>
    <w:rsid w:val="006E7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0159">
      <w:bodyDiv w:val="1"/>
      <w:marLeft w:val="0"/>
      <w:marRight w:val="0"/>
      <w:marTop w:val="0"/>
      <w:marBottom w:val="0"/>
      <w:divBdr>
        <w:top w:val="none" w:sz="0" w:space="0" w:color="auto"/>
        <w:left w:val="none" w:sz="0" w:space="0" w:color="auto"/>
        <w:bottom w:val="none" w:sz="0" w:space="0" w:color="auto"/>
        <w:right w:val="none" w:sz="0" w:space="0" w:color="auto"/>
      </w:divBdr>
    </w:div>
    <w:div w:id="95828988">
      <w:bodyDiv w:val="1"/>
      <w:marLeft w:val="0"/>
      <w:marRight w:val="0"/>
      <w:marTop w:val="0"/>
      <w:marBottom w:val="0"/>
      <w:divBdr>
        <w:top w:val="none" w:sz="0" w:space="0" w:color="auto"/>
        <w:left w:val="none" w:sz="0" w:space="0" w:color="auto"/>
        <w:bottom w:val="none" w:sz="0" w:space="0" w:color="auto"/>
        <w:right w:val="none" w:sz="0" w:space="0" w:color="auto"/>
      </w:divBdr>
    </w:div>
    <w:div w:id="129785417">
      <w:bodyDiv w:val="1"/>
      <w:marLeft w:val="0"/>
      <w:marRight w:val="0"/>
      <w:marTop w:val="0"/>
      <w:marBottom w:val="0"/>
      <w:divBdr>
        <w:top w:val="none" w:sz="0" w:space="0" w:color="auto"/>
        <w:left w:val="none" w:sz="0" w:space="0" w:color="auto"/>
        <w:bottom w:val="none" w:sz="0" w:space="0" w:color="auto"/>
        <w:right w:val="none" w:sz="0" w:space="0" w:color="auto"/>
      </w:divBdr>
    </w:div>
    <w:div w:id="268202746">
      <w:bodyDiv w:val="1"/>
      <w:marLeft w:val="0"/>
      <w:marRight w:val="0"/>
      <w:marTop w:val="0"/>
      <w:marBottom w:val="0"/>
      <w:divBdr>
        <w:top w:val="none" w:sz="0" w:space="0" w:color="auto"/>
        <w:left w:val="none" w:sz="0" w:space="0" w:color="auto"/>
        <w:bottom w:val="none" w:sz="0" w:space="0" w:color="auto"/>
        <w:right w:val="none" w:sz="0" w:space="0" w:color="auto"/>
      </w:divBdr>
    </w:div>
    <w:div w:id="316615207">
      <w:bodyDiv w:val="1"/>
      <w:marLeft w:val="0"/>
      <w:marRight w:val="0"/>
      <w:marTop w:val="0"/>
      <w:marBottom w:val="0"/>
      <w:divBdr>
        <w:top w:val="none" w:sz="0" w:space="0" w:color="auto"/>
        <w:left w:val="none" w:sz="0" w:space="0" w:color="auto"/>
        <w:bottom w:val="none" w:sz="0" w:space="0" w:color="auto"/>
        <w:right w:val="none" w:sz="0" w:space="0" w:color="auto"/>
      </w:divBdr>
    </w:div>
    <w:div w:id="425200018">
      <w:bodyDiv w:val="1"/>
      <w:marLeft w:val="0"/>
      <w:marRight w:val="0"/>
      <w:marTop w:val="0"/>
      <w:marBottom w:val="0"/>
      <w:divBdr>
        <w:top w:val="none" w:sz="0" w:space="0" w:color="auto"/>
        <w:left w:val="none" w:sz="0" w:space="0" w:color="auto"/>
        <w:bottom w:val="none" w:sz="0" w:space="0" w:color="auto"/>
        <w:right w:val="none" w:sz="0" w:space="0" w:color="auto"/>
      </w:divBdr>
    </w:div>
    <w:div w:id="444158471">
      <w:bodyDiv w:val="1"/>
      <w:marLeft w:val="0"/>
      <w:marRight w:val="0"/>
      <w:marTop w:val="0"/>
      <w:marBottom w:val="0"/>
      <w:divBdr>
        <w:top w:val="none" w:sz="0" w:space="0" w:color="auto"/>
        <w:left w:val="none" w:sz="0" w:space="0" w:color="auto"/>
        <w:bottom w:val="none" w:sz="0" w:space="0" w:color="auto"/>
        <w:right w:val="none" w:sz="0" w:space="0" w:color="auto"/>
      </w:divBdr>
    </w:div>
    <w:div w:id="504319341">
      <w:bodyDiv w:val="1"/>
      <w:marLeft w:val="0"/>
      <w:marRight w:val="0"/>
      <w:marTop w:val="0"/>
      <w:marBottom w:val="0"/>
      <w:divBdr>
        <w:top w:val="none" w:sz="0" w:space="0" w:color="auto"/>
        <w:left w:val="none" w:sz="0" w:space="0" w:color="auto"/>
        <w:bottom w:val="none" w:sz="0" w:space="0" w:color="auto"/>
        <w:right w:val="none" w:sz="0" w:space="0" w:color="auto"/>
      </w:divBdr>
    </w:div>
    <w:div w:id="522783921">
      <w:bodyDiv w:val="1"/>
      <w:marLeft w:val="0"/>
      <w:marRight w:val="0"/>
      <w:marTop w:val="0"/>
      <w:marBottom w:val="0"/>
      <w:divBdr>
        <w:top w:val="none" w:sz="0" w:space="0" w:color="auto"/>
        <w:left w:val="none" w:sz="0" w:space="0" w:color="auto"/>
        <w:bottom w:val="none" w:sz="0" w:space="0" w:color="auto"/>
        <w:right w:val="none" w:sz="0" w:space="0" w:color="auto"/>
      </w:divBdr>
    </w:div>
    <w:div w:id="572590991">
      <w:bodyDiv w:val="1"/>
      <w:marLeft w:val="0"/>
      <w:marRight w:val="0"/>
      <w:marTop w:val="0"/>
      <w:marBottom w:val="0"/>
      <w:divBdr>
        <w:top w:val="none" w:sz="0" w:space="0" w:color="auto"/>
        <w:left w:val="none" w:sz="0" w:space="0" w:color="auto"/>
        <w:bottom w:val="none" w:sz="0" w:space="0" w:color="auto"/>
        <w:right w:val="none" w:sz="0" w:space="0" w:color="auto"/>
      </w:divBdr>
    </w:div>
    <w:div w:id="603539297">
      <w:bodyDiv w:val="1"/>
      <w:marLeft w:val="0"/>
      <w:marRight w:val="0"/>
      <w:marTop w:val="0"/>
      <w:marBottom w:val="0"/>
      <w:divBdr>
        <w:top w:val="none" w:sz="0" w:space="0" w:color="auto"/>
        <w:left w:val="none" w:sz="0" w:space="0" w:color="auto"/>
        <w:bottom w:val="none" w:sz="0" w:space="0" w:color="auto"/>
        <w:right w:val="none" w:sz="0" w:space="0" w:color="auto"/>
      </w:divBdr>
    </w:div>
    <w:div w:id="723213068">
      <w:bodyDiv w:val="1"/>
      <w:marLeft w:val="0"/>
      <w:marRight w:val="0"/>
      <w:marTop w:val="0"/>
      <w:marBottom w:val="0"/>
      <w:divBdr>
        <w:top w:val="none" w:sz="0" w:space="0" w:color="auto"/>
        <w:left w:val="none" w:sz="0" w:space="0" w:color="auto"/>
        <w:bottom w:val="none" w:sz="0" w:space="0" w:color="auto"/>
        <w:right w:val="none" w:sz="0" w:space="0" w:color="auto"/>
      </w:divBdr>
    </w:div>
    <w:div w:id="792332116">
      <w:bodyDiv w:val="1"/>
      <w:marLeft w:val="0"/>
      <w:marRight w:val="0"/>
      <w:marTop w:val="0"/>
      <w:marBottom w:val="0"/>
      <w:divBdr>
        <w:top w:val="none" w:sz="0" w:space="0" w:color="auto"/>
        <w:left w:val="none" w:sz="0" w:space="0" w:color="auto"/>
        <w:bottom w:val="none" w:sz="0" w:space="0" w:color="auto"/>
        <w:right w:val="none" w:sz="0" w:space="0" w:color="auto"/>
      </w:divBdr>
    </w:div>
    <w:div w:id="889925960">
      <w:bodyDiv w:val="1"/>
      <w:marLeft w:val="0"/>
      <w:marRight w:val="0"/>
      <w:marTop w:val="0"/>
      <w:marBottom w:val="0"/>
      <w:divBdr>
        <w:top w:val="none" w:sz="0" w:space="0" w:color="auto"/>
        <w:left w:val="none" w:sz="0" w:space="0" w:color="auto"/>
        <w:bottom w:val="none" w:sz="0" w:space="0" w:color="auto"/>
        <w:right w:val="none" w:sz="0" w:space="0" w:color="auto"/>
      </w:divBdr>
    </w:div>
    <w:div w:id="1054163083">
      <w:bodyDiv w:val="1"/>
      <w:marLeft w:val="0"/>
      <w:marRight w:val="0"/>
      <w:marTop w:val="0"/>
      <w:marBottom w:val="0"/>
      <w:divBdr>
        <w:top w:val="none" w:sz="0" w:space="0" w:color="auto"/>
        <w:left w:val="none" w:sz="0" w:space="0" w:color="auto"/>
        <w:bottom w:val="none" w:sz="0" w:space="0" w:color="auto"/>
        <w:right w:val="none" w:sz="0" w:space="0" w:color="auto"/>
      </w:divBdr>
    </w:div>
    <w:div w:id="1198466697">
      <w:bodyDiv w:val="1"/>
      <w:marLeft w:val="0"/>
      <w:marRight w:val="0"/>
      <w:marTop w:val="0"/>
      <w:marBottom w:val="0"/>
      <w:divBdr>
        <w:top w:val="none" w:sz="0" w:space="0" w:color="auto"/>
        <w:left w:val="none" w:sz="0" w:space="0" w:color="auto"/>
        <w:bottom w:val="none" w:sz="0" w:space="0" w:color="auto"/>
        <w:right w:val="none" w:sz="0" w:space="0" w:color="auto"/>
      </w:divBdr>
    </w:div>
    <w:div w:id="1210994832">
      <w:bodyDiv w:val="1"/>
      <w:marLeft w:val="0"/>
      <w:marRight w:val="0"/>
      <w:marTop w:val="0"/>
      <w:marBottom w:val="0"/>
      <w:divBdr>
        <w:top w:val="none" w:sz="0" w:space="0" w:color="auto"/>
        <w:left w:val="none" w:sz="0" w:space="0" w:color="auto"/>
        <w:bottom w:val="none" w:sz="0" w:space="0" w:color="auto"/>
        <w:right w:val="none" w:sz="0" w:space="0" w:color="auto"/>
      </w:divBdr>
    </w:div>
    <w:div w:id="1265964729">
      <w:bodyDiv w:val="1"/>
      <w:marLeft w:val="0"/>
      <w:marRight w:val="0"/>
      <w:marTop w:val="0"/>
      <w:marBottom w:val="0"/>
      <w:divBdr>
        <w:top w:val="none" w:sz="0" w:space="0" w:color="auto"/>
        <w:left w:val="none" w:sz="0" w:space="0" w:color="auto"/>
        <w:bottom w:val="none" w:sz="0" w:space="0" w:color="auto"/>
        <w:right w:val="none" w:sz="0" w:space="0" w:color="auto"/>
      </w:divBdr>
    </w:div>
    <w:div w:id="1499879088">
      <w:bodyDiv w:val="1"/>
      <w:marLeft w:val="0"/>
      <w:marRight w:val="0"/>
      <w:marTop w:val="0"/>
      <w:marBottom w:val="0"/>
      <w:divBdr>
        <w:top w:val="none" w:sz="0" w:space="0" w:color="auto"/>
        <w:left w:val="none" w:sz="0" w:space="0" w:color="auto"/>
        <w:bottom w:val="none" w:sz="0" w:space="0" w:color="auto"/>
        <w:right w:val="none" w:sz="0" w:space="0" w:color="auto"/>
      </w:divBdr>
    </w:div>
    <w:div w:id="1523784695">
      <w:bodyDiv w:val="1"/>
      <w:marLeft w:val="0"/>
      <w:marRight w:val="0"/>
      <w:marTop w:val="0"/>
      <w:marBottom w:val="0"/>
      <w:divBdr>
        <w:top w:val="none" w:sz="0" w:space="0" w:color="auto"/>
        <w:left w:val="none" w:sz="0" w:space="0" w:color="auto"/>
        <w:bottom w:val="none" w:sz="0" w:space="0" w:color="auto"/>
        <w:right w:val="none" w:sz="0" w:space="0" w:color="auto"/>
      </w:divBdr>
    </w:div>
    <w:div w:id="1549684040">
      <w:bodyDiv w:val="1"/>
      <w:marLeft w:val="0"/>
      <w:marRight w:val="0"/>
      <w:marTop w:val="0"/>
      <w:marBottom w:val="0"/>
      <w:divBdr>
        <w:top w:val="none" w:sz="0" w:space="0" w:color="auto"/>
        <w:left w:val="none" w:sz="0" w:space="0" w:color="auto"/>
        <w:bottom w:val="none" w:sz="0" w:space="0" w:color="auto"/>
        <w:right w:val="none" w:sz="0" w:space="0" w:color="auto"/>
      </w:divBdr>
    </w:div>
    <w:div w:id="1625116981">
      <w:bodyDiv w:val="1"/>
      <w:marLeft w:val="0"/>
      <w:marRight w:val="0"/>
      <w:marTop w:val="0"/>
      <w:marBottom w:val="0"/>
      <w:divBdr>
        <w:top w:val="none" w:sz="0" w:space="0" w:color="auto"/>
        <w:left w:val="none" w:sz="0" w:space="0" w:color="auto"/>
        <w:bottom w:val="none" w:sz="0" w:space="0" w:color="auto"/>
        <w:right w:val="none" w:sz="0" w:space="0" w:color="auto"/>
      </w:divBdr>
    </w:div>
    <w:div w:id="1792743537">
      <w:bodyDiv w:val="1"/>
      <w:marLeft w:val="0"/>
      <w:marRight w:val="0"/>
      <w:marTop w:val="0"/>
      <w:marBottom w:val="0"/>
      <w:divBdr>
        <w:top w:val="none" w:sz="0" w:space="0" w:color="auto"/>
        <w:left w:val="none" w:sz="0" w:space="0" w:color="auto"/>
        <w:bottom w:val="none" w:sz="0" w:space="0" w:color="auto"/>
        <w:right w:val="none" w:sz="0" w:space="0" w:color="auto"/>
      </w:divBdr>
    </w:div>
    <w:div w:id="1989742528">
      <w:bodyDiv w:val="1"/>
      <w:marLeft w:val="0"/>
      <w:marRight w:val="0"/>
      <w:marTop w:val="0"/>
      <w:marBottom w:val="0"/>
      <w:divBdr>
        <w:top w:val="none" w:sz="0" w:space="0" w:color="auto"/>
        <w:left w:val="none" w:sz="0" w:space="0" w:color="auto"/>
        <w:bottom w:val="none" w:sz="0" w:space="0" w:color="auto"/>
        <w:right w:val="none" w:sz="0" w:space="0" w:color="auto"/>
      </w:divBdr>
    </w:div>
    <w:div w:id="1997025752">
      <w:bodyDiv w:val="1"/>
      <w:marLeft w:val="0"/>
      <w:marRight w:val="0"/>
      <w:marTop w:val="0"/>
      <w:marBottom w:val="0"/>
      <w:divBdr>
        <w:top w:val="none" w:sz="0" w:space="0" w:color="auto"/>
        <w:left w:val="none" w:sz="0" w:space="0" w:color="auto"/>
        <w:bottom w:val="none" w:sz="0" w:space="0" w:color="auto"/>
        <w:right w:val="none" w:sz="0" w:space="0" w:color="auto"/>
      </w:divBdr>
    </w:div>
    <w:div w:id="2052532618">
      <w:bodyDiv w:val="1"/>
      <w:marLeft w:val="0"/>
      <w:marRight w:val="0"/>
      <w:marTop w:val="0"/>
      <w:marBottom w:val="0"/>
      <w:divBdr>
        <w:top w:val="none" w:sz="0" w:space="0" w:color="auto"/>
        <w:left w:val="none" w:sz="0" w:space="0" w:color="auto"/>
        <w:bottom w:val="none" w:sz="0" w:space="0" w:color="auto"/>
        <w:right w:val="none" w:sz="0" w:space="0" w:color="auto"/>
      </w:divBdr>
    </w:div>
    <w:div w:id="20763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https://kyushuuniv-my.sharepoint.com/personal/3he15033k_ms_kyushu-u_ac_jp/Documents/&#22320;&#19979;&#37444;/&#35745;&#31639;&#29992;/2016&#12363;&#12425;&#12398;&#12487;&#12540;&#12479;/&#35336;&#31639;/&#19968;&#20123;&#26377;&#29992;&#30340;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ja-JP"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Bandwidth_Selection!$D$1</c:f>
              <c:strCache>
                <c:ptCount val="1"/>
                <c:pt idx="0">
                  <c:v>AICc</c:v>
                </c:pt>
              </c:strCache>
            </c:strRef>
          </c:tx>
          <c:spPr>
            <a:ln w="28575" cap="rnd">
              <a:solidFill>
                <a:schemeClr val="tx1">
                  <a:lumMod val="50000"/>
                  <a:lumOff val="50000"/>
                </a:schemeClr>
              </a:solidFill>
              <a:round/>
            </a:ln>
            <a:effectLst/>
          </c:spPr>
          <c:marker>
            <c:symbol val="none"/>
          </c:marker>
          <c:cat>
            <c:numRef>
              <c:f>Bandwidth_Selection!$A$2:$A$82</c:f>
              <c:numCache>
                <c:formatCode>0.0</c:formatCode>
                <c:ptCount val="81"/>
                <c:pt idx="0">
                  <c:v>2.0000000000000302</c:v>
                </c:pt>
                <c:pt idx="1">
                  <c:v>2.1000000000000298</c:v>
                </c:pt>
                <c:pt idx="2">
                  <c:v>2.2000000000000299</c:v>
                </c:pt>
                <c:pt idx="3">
                  <c:v>2.30000000000003</c:v>
                </c:pt>
                <c:pt idx="4">
                  <c:v>2.4000000000000301</c:v>
                </c:pt>
                <c:pt idx="5">
                  <c:v>2.5000000000000302</c:v>
                </c:pt>
                <c:pt idx="6">
                  <c:v>2.6000000000000298</c:v>
                </c:pt>
                <c:pt idx="7">
                  <c:v>2.7000000000000299</c:v>
                </c:pt>
                <c:pt idx="8">
                  <c:v>2.80000000000003</c:v>
                </c:pt>
                <c:pt idx="9">
                  <c:v>2.9000000000000301</c:v>
                </c:pt>
                <c:pt idx="10">
                  <c:v>3.00000000000002</c:v>
                </c:pt>
                <c:pt idx="11">
                  <c:v>3.1000000000000201</c:v>
                </c:pt>
                <c:pt idx="12">
                  <c:v>3.2000000000000202</c:v>
                </c:pt>
                <c:pt idx="13">
                  <c:v>3.3000000000000198</c:v>
                </c:pt>
                <c:pt idx="14">
                  <c:v>3.4000000000000199</c:v>
                </c:pt>
                <c:pt idx="15">
                  <c:v>3.50000000000002</c:v>
                </c:pt>
                <c:pt idx="16">
                  <c:v>3.6000000000000201</c:v>
                </c:pt>
                <c:pt idx="17">
                  <c:v>3.7000000000000202</c:v>
                </c:pt>
                <c:pt idx="18">
                  <c:v>3.8000000000000198</c:v>
                </c:pt>
                <c:pt idx="19">
                  <c:v>3.9000000000000199</c:v>
                </c:pt>
                <c:pt idx="20">
                  <c:v>4.0000000000000204</c:v>
                </c:pt>
                <c:pt idx="21">
                  <c:v>4.1000000000000201</c:v>
                </c:pt>
                <c:pt idx="22">
                  <c:v>4.2000000000000197</c:v>
                </c:pt>
                <c:pt idx="23">
                  <c:v>4.3000000000000203</c:v>
                </c:pt>
                <c:pt idx="24">
                  <c:v>4.4000000000000199</c:v>
                </c:pt>
                <c:pt idx="25">
                  <c:v>4.5000000000000204</c:v>
                </c:pt>
                <c:pt idx="26">
                  <c:v>4.6000000000000201</c:v>
                </c:pt>
                <c:pt idx="27">
                  <c:v>4.7000000000000197</c:v>
                </c:pt>
                <c:pt idx="28">
                  <c:v>4.8000000000000203</c:v>
                </c:pt>
                <c:pt idx="29">
                  <c:v>4.9000000000000199</c:v>
                </c:pt>
                <c:pt idx="30">
                  <c:v>5.0000000000000204</c:v>
                </c:pt>
                <c:pt idx="31">
                  <c:v>5.1000000000000201</c:v>
                </c:pt>
                <c:pt idx="32">
                  <c:v>5.2000000000000197</c:v>
                </c:pt>
                <c:pt idx="33">
                  <c:v>5.3000000000000203</c:v>
                </c:pt>
                <c:pt idx="34">
                  <c:v>5.4000000000000199</c:v>
                </c:pt>
                <c:pt idx="35">
                  <c:v>5.5000000000000204</c:v>
                </c:pt>
                <c:pt idx="36">
                  <c:v>5.6000000000000201</c:v>
                </c:pt>
                <c:pt idx="37">
                  <c:v>5.7000000000000197</c:v>
                </c:pt>
                <c:pt idx="38">
                  <c:v>5.8000000000000096</c:v>
                </c:pt>
                <c:pt idx="39">
                  <c:v>5.9000000000000101</c:v>
                </c:pt>
                <c:pt idx="40">
                  <c:v>6.0000000000000098</c:v>
                </c:pt>
                <c:pt idx="41">
                  <c:v>6.1000000000000103</c:v>
                </c:pt>
                <c:pt idx="42">
                  <c:v>6.2000000000000099</c:v>
                </c:pt>
                <c:pt idx="43">
                  <c:v>6.3000000000000096</c:v>
                </c:pt>
                <c:pt idx="44">
                  <c:v>6.4000000000000101</c:v>
                </c:pt>
                <c:pt idx="45">
                  <c:v>6.5000000000000098</c:v>
                </c:pt>
                <c:pt idx="46">
                  <c:v>6.6000000000000103</c:v>
                </c:pt>
                <c:pt idx="47">
                  <c:v>6.7000000000000099</c:v>
                </c:pt>
                <c:pt idx="48">
                  <c:v>6.8000000000000096</c:v>
                </c:pt>
                <c:pt idx="49">
                  <c:v>6.9000000000000101</c:v>
                </c:pt>
                <c:pt idx="50">
                  <c:v>7.0000000000000098</c:v>
                </c:pt>
                <c:pt idx="51">
                  <c:v>7.1000000000000103</c:v>
                </c:pt>
                <c:pt idx="52">
                  <c:v>7.2000000000000099</c:v>
                </c:pt>
                <c:pt idx="53">
                  <c:v>7.3000000000000096</c:v>
                </c:pt>
                <c:pt idx="54">
                  <c:v>7.4000000000000101</c:v>
                </c:pt>
                <c:pt idx="55">
                  <c:v>7.5000000000000098</c:v>
                </c:pt>
                <c:pt idx="56">
                  <c:v>7.6000000000000103</c:v>
                </c:pt>
                <c:pt idx="57">
                  <c:v>7.7000000000000099</c:v>
                </c:pt>
                <c:pt idx="58">
                  <c:v>7.8000000000000096</c:v>
                </c:pt>
                <c:pt idx="59">
                  <c:v>7.9000000000000101</c:v>
                </c:pt>
                <c:pt idx="60">
                  <c:v>8.0000000000000107</c:v>
                </c:pt>
                <c:pt idx="61">
                  <c:v>8.1000000000000103</c:v>
                </c:pt>
                <c:pt idx="62">
                  <c:v>8.2000000000000099</c:v>
                </c:pt>
                <c:pt idx="63">
                  <c:v>8.3000000000000096</c:v>
                </c:pt>
                <c:pt idx="64">
                  <c:v>8.4000000000000092</c:v>
                </c:pt>
                <c:pt idx="65">
                  <c:v>8.5000000000000107</c:v>
                </c:pt>
                <c:pt idx="66">
                  <c:v>8.6</c:v>
                </c:pt>
                <c:pt idx="67">
                  <c:v>8.6999999999999993</c:v>
                </c:pt>
                <c:pt idx="68">
                  <c:v>8.8000000000000007</c:v>
                </c:pt>
                <c:pt idx="69">
                  <c:v>8.9</c:v>
                </c:pt>
                <c:pt idx="70">
                  <c:v>9</c:v>
                </c:pt>
                <c:pt idx="71">
                  <c:v>9.1</c:v>
                </c:pt>
                <c:pt idx="72">
                  <c:v>9.1999999999999993</c:v>
                </c:pt>
                <c:pt idx="73">
                  <c:v>9.3000000000000007</c:v>
                </c:pt>
                <c:pt idx="74">
                  <c:v>9.4</c:v>
                </c:pt>
                <c:pt idx="75">
                  <c:v>9.5</c:v>
                </c:pt>
                <c:pt idx="76">
                  <c:v>9.6</c:v>
                </c:pt>
                <c:pt idx="77">
                  <c:v>9.6999999999999993</c:v>
                </c:pt>
                <c:pt idx="78">
                  <c:v>9.8000000000000007</c:v>
                </c:pt>
                <c:pt idx="79">
                  <c:v>9.9</c:v>
                </c:pt>
                <c:pt idx="80">
                  <c:v>10</c:v>
                </c:pt>
              </c:numCache>
            </c:numRef>
          </c:cat>
          <c:val>
            <c:numRef>
              <c:f>Bandwidth_Selection!$D$2:$D$82</c:f>
              <c:numCache>
                <c:formatCode>General</c:formatCode>
                <c:ptCount val="81"/>
                <c:pt idx="0">
                  <c:v>710.79300000000001</c:v>
                </c:pt>
                <c:pt idx="1">
                  <c:v>707.88</c:v>
                </c:pt>
                <c:pt idx="2">
                  <c:v>705.48500000000001</c:v>
                </c:pt>
                <c:pt idx="3">
                  <c:v>703.49099999999999</c:v>
                </c:pt>
                <c:pt idx="4">
                  <c:v>701.81</c:v>
                </c:pt>
                <c:pt idx="5">
                  <c:v>700.37900000000002</c:v>
                </c:pt>
                <c:pt idx="6">
                  <c:v>699.15200000000004</c:v>
                </c:pt>
                <c:pt idx="7">
                  <c:v>698.09100000000001</c:v>
                </c:pt>
                <c:pt idx="8">
                  <c:v>697.17</c:v>
                </c:pt>
                <c:pt idx="9">
                  <c:v>696.36599999999999</c:v>
                </c:pt>
                <c:pt idx="10">
                  <c:v>695.66099999999994</c:v>
                </c:pt>
                <c:pt idx="11">
                  <c:v>695.04100000000005</c:v>
                </c:pt>
                <c:pt idx="12">
                  <c:v>694.49300000000005</c:v>
                </c:pt>
                <c:pt idx="13">
                  <c:v>694.00900000000001</c:v>
                </c:pt>
                <c:pt idx="14">
                  <c:v>693.57899999999995</c:v>
                </c:pt>
                <c:pt idx="15">
                  <c:v>693.197</c:v>
                </c:pt>
                <c:pt idx="16">
                  <c:v>692.85799999999995</c:v>
                </c:pt>
                <c:pt idx="17">
                  <c:v>692.55799999999999</c:v>
                </c:pt>
                <c:pt idx="18">
                  <c:v>692.29300000000001</c:v>
                </c:pt>
                <c:pt idx="19">
                  <c:v>692.06</c:v>
                </c:pt>
                <c:pt idx="20">
                  <c:v>691.85599999999999</c:v>
                </c:pt>
                <c:pt idx="21">
                  <c:v>691.67899999999997</c:v>
                </c:pt>
                <c:pt idx="22">
                  <c:v>691.52599999999995</c:v>
                </c:pt>
                <c:pt idx="23">
                  <c:v>691.39400000000001</c:v>
                </c:pt>
                <c:pt idx="24">
                  <c:v>691.28200000000004</c:v>
                </c:pt>
                <c:pt idx="25">
                  <c:v>691.18799999999999</c:v>
                </c:pt>
                <c:pt idx="26">
                  <c:v>691.10900000000004</c:v>
                </c:pt>
                <c:pt idx="27">
                  <c:v>691.04300000000001</c:v>
                </c:pt>
                <c:pt idx="28">
                  <c:v>690.98900000000003</c:v>
                </c:pt>
                <c:pt idx="29">
                  <c:v>690.94500000000005</c:v>
                </c:pt>
                <c:pt idx="30">
                  <c:v>690.91</c:v>
                </c:pt>
                <c:pt idx="31">
                  <c:v>690.88300000000004</c:v>
                </c:pt>
                <c:pt idx="32">
                  <c:v>690.86199999999997</c:v>
                </c:pt>
                <c:pt idx="33">
                  <c:v>690.846</c:v>
                </c:pt>
                <c:pt idx="34">
                  <c:v>690.83500000000004</c:v>
                </c:pt>
                <c:pt idx="35">
                  <c:v>690.827</c:v>
                </c:pt>
                <c:pt idx="36">
                  <c:v>690.82299999999998</c:v>
                </c:pt>
                <c:pt idx="37">
                  <c:v>690.82100000000003</c:v>
                </c:pt>
                <c:pt idx="38">
                  <c:v>690.822</c:v>
                </c:pt>
                <c:pt idx="39">
                  <c:v>690.82399999999996</c:v>
                </c:pt>
                <c:pt idx="40">
                  <c:v>690.82799999999997</c:v>
                </c:pt>
                <c:pt idx="41">
                  <c:v>690.83399999999995</c:v>
                </c:pt>
                <c:pt idx="42">
                  <c:v>690.84</c:v>
                </c:pt>
                <c:pt idx="43">
                  <c:v>690.84699999999998</c:v>
                </c:pt>
                <c:pt idx="44">
                  <c:v>690.85500000000002</c:v>
                </c:pt>
                <c:pt idx="45">
                  <c:v>690.86300000000006</c:v>
                </c:pt>
                <c:pt idx="46">
                  <c:v>690.87099999999998</c:v>
                </c:pt>
                <c:pt idx="47">
                  <c:v>690.88</c:v>
                </c:pt>
                <c:pt idx="48">
                  <c:v>690.88900000000001</c:v>
                </c:pt>
                <c:pt idx="49">
                  <c:v>690.89800000000002</c:v>
                </c:pt>
                <c:pt idx="50">
                  <c:v>690.90800000000002</c:v>
                </c:pt>
                <c:pt idx="51">
                  <c:v>690.91700000000003</c:v>
                </c:pt>
                <c:pt idx="52">
                  <c:v>690.92600000000004</c:v>
                </c:pt>
                <c:pt idx="53">
                  <c:v>690.93600000000004</c:v>
                </c:pt>
                <c:pt idx="54">
                  <c:v>690.94500000000005</c:v>
                </c:pt>
                <c:pt idx="55">
                  <c:v>690.95399999999995</c:v>
                </c:pt>
                <c:pt idx="56">
                  <c:v>690.96299999999997</c:v>
                </c:pt>
                <c:pt idx="57">
                  <c:v>690.97199999999998</c:v>
                </c:pt>
                <c:pt idx="58">
                  <c:v>690.98099999999999</c:v>
                </c:pt>
                <c:pt idx="59">
                  <c:v>690.99</c:v>
                </c:pt>
                <c:pt idx="60">
                  <c:v>690.99900000000002</c:v>
                </c:pt>
                <c:pt idx="61">
                  <c:v>691.00699999999995</c:v>
                </c:pt>
                <c:pt idx="62">
                  <c:v>691.01499999999999</c:v>
                </c:pt>
                <c:pt idx="63">
                  <c:v>691.024</c:v>
                </c:pt>
                <c:pt idx="64">
                  <c:v>691.03200000000004</c:v>
                </c:pt>
                <c:pt idx="65">
                  <c:v>691.04</c:v>
                </c:pt>
                <c:pt idx="66">
                  <c:v>691.04700000000003</c:v>
                </c:pt>
                <c:pt idx="67">
                  <c:v>691.05499999999995</c:v>
                </c:pt>
                <c:pt idx="68">
                  <c:v>691.06299999999999</c:v>
                </c:pt>
                <c:pt idx="69">
                  <c:v>691.07</c:v>
                </c:pt>
                <c:pt idx="70">
                  <c:v>691.077</c:v>
                </c:pt>
                <c:pt idx="71">
                  <c:v>691.08399999999995</c:v>
                </c:pt>
                <c:pt idx="72">
                  <c:v>691.09100000000001</c:v>
                </c:pt>
                <c:pt idx="73">
                  <c:v>691.09799999999996</c:v>
                </c:pt>
                <c:pt idx="74">
                  <c:v>691.10500000000002</c:v>
                </c:pt>
                <c:pt idx="75">
                  <c:v>691.11099999999999</c:v>
                </c:pt>
                <c:pt idx="76">
                  <c:v>691.11800000000005</c:v>
                </c:pt>
                <c:pt idx="77">
                  <c:v>691.12400000000002</c:v>
                </c:pt>
                <c:pt idx="78">
                  <c:v>691.13</c:v>
                </c:pt>
                <c:pt idx="79">
                  <c:v>691.13599999999997</c:v>
                </c:pt>
                <c:pt idx="80">
                  <c:v>691.14200000000005</c:v>
                </c:pt>
              </c:numCache>
            </c:numRef>
          </c:val>
          <c:smooth val="0"/>
          <c:extLst>
            <c:ext xmlns:c16="http://schemas.microsoft.com/office/drawing/2014/chart" uri="{C3380CC4-5D6E-409C-BE32-E72D297353CC}">
              <c16:uniqueId val="{00000000-BF00-406C-92A7-A0BD790BBFBD}"/>
            </c:ext>
          </c:extLst>
        </c:ser>
        <c:dLbls>
          <c:showLegendKey val="0"/>
          <c:showVal val="0"/>
          <c:showCatName val="0"/>
          <c:showSerName val="0"/>
          <c:showPercent val="0"/>
          <c:showBubbleSize val="0"/>
        </c:dLbls>
        <c:smooth val="0"/>
        <c:axId val="450577552"/>
        <c:axId val="450572144"/>
      </c:lineChart>
      <c:catAx>
        <c:axId val="450577552"/>
        <c:scaling>
          <c:orientation val="minMax"/>
        </c:scaling>
        <c:delete val="0"/>
        <c:axPos val="b"/>
        <c:numFmt formatCod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zh-CN"/>
          </a:p>
        </c:txPr>
        <c:crossAx val="450572144"/>
        <c:crosses val="autoZero"/>
        <c:auto val="1"/>
        <c:lblAlgn val="ctr"/>
        <c:lblOffset val="100"/>
        <c:tickLblSkip val="10"/>
        <c:noMultiLvlLbl val="0"/>
      </c:catAx>
      <c:valAx>
        <c:axId val="45057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zh-CN"/>
          </a:p>
        </c:txPr>
        <c:crossAx val="450577552"/>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44BA02-CE8F-4E51-878B-E7F7C21A9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17</Pages>
  <Words>40425</Words>
  <Characters>230423</Characters>
  <Application>Microsoft Office Word</Application>
  <DocSecurity>0</DocSecurity>
  <Lines>1920</Lines>
  <Paragraphs>540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Chen</dc:creator>
  <cp:keywords/>
  <dc:description/>
  <cp:lastModifiedBy>Qi Chen</cp:lastModifiedBy>
  <cp:revision>127</cp:revision>
  <cp:lastPrinted>2017-02-01T07:02:00Z</cp:lastPrinted>
  <dcterms:created xsi:type="dcterms:W3CDTF">2017-02-01T16:07:00Z</dcterms:created>
  <dcterms:modified xsi:type="dcterms:W3CDTF">2017-04-05T15:38:00Z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http://www.zotero.org/styles/american-chemical-society-author-date</vt:lpwstr>
  </property>
  <property fmtid="{D5CDD505-2E9C-101B-9397-08002B2CF9AE}" pid="5" name="Mendeley Recent Style Name 0_1">
    <vt:lpwstr>American Chemical Society (author-date)</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http://www.zotero.org/styles/japanese-journal-of-ophthalmology</vt:lpwstr>
  </property>
  <property fmtid="{D5CDD505-2E9C-101B-9397-08002B2CF9AE}" pid="13" name="Mendeley Recent Style Name 4_1">
    <vt:lpwstr>Japanese Journal of Ophthalmology</vt:lpwstr>
  </property>
  <property fmtid="{D5CDD505-2E9C-101B-9397-08002B2CF9AE}" pid="14" name="Mendeley Recent Style Id 5_1">
    <vt:lpwstr>http://www.zotero.org/styles/journal-of-the-japanese-and-international-economies</vt:lpwstr>
  </property>
  <property fmtid="{D5CDD505-2E9C-101B-9397-08002B2CF9AE}" pid="15" name="Mendeley Recent Style Name 5_1">
    <vt:lpwstr>Journal of The Japanese and International Economies</vt:lpwstr>
  </property>
  <property fmtid="{D5CDD505-2E9C-101B-9397-08002B2CF9AE}" pid="16" name="Mendeley Recent Style Id 6_1">
    <vt:lpwstr>http://www.zotero.org/styles/national-library-of-medicine</vt:lpwstr>
  </property>
  <property fmtid="{D5CDD505-2E9C-101B-9397-08002B2CF9AE}" pid="17" name="Mendeley Recent Style Name 6_1">
    <vt:lpwstr>National Library of Medicine</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http://www.zotero.org/styles/vancouver</vt:lpwstr>
  </property>
  <property fmtid="{D5CDD505-2E9C-101B-9397-08002B2CF9AE}" pid="21" name="Mendeley Recent Style Name 8_1">
    <vt:lpwstr>Vancouver</vt:lpwstr>
  </property>
  <property fmtid="{D5CDD505-2E9C-101B-9397-08002B2CF9AE}" pid="22" name="Mendeley Recent Style Id 9_1">
    <vt:lpwstr>http://www.zotero.org/styles/ecole-de-technologie-superieure-apa</vt:lpwstr>
  </property>
  <property fmtid="{D5CDD505-2E9C-101B-9397-08002B2CF9AE}" pid="23" name="Mendeley Recent Style Name 9_1">
    <vt:lpwstr>École de technologie supérieure - APA (French - Canada)</vt:lpwstr>
  </property>
  <property fmtid="{D5CDD505-2E9C-101B-9397-08002B2CF9AE}" pid="24" name="Mendeley Unique User Id_1">
    <vt:lpwstr>b8b8f6e6-d975-3ab7-be84-b7e2719b9b6a</vt:lpwstr>
  </property>
</Properties>
</file>