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E7824" w14:textId="77777777" w:rsidR="003D642D" w:rsidRPr="001B5E43" w:rsidRDefault="003D642D" w:rsidP="00266BA0">
      <w:pPr>
        <w:rPr>
          <w:rFonts w:eastAsiaTheme="minorEastAsia"/>
        </w:rPr>
      </w:pPr>
    </w:p>
    <w:p w14:paraId="2FD3C83C" w14:textId="77777777" w:rsidR="003D642D" w:rsidRDefault="003D642D" w:rsidP="00266BA0"/>
    <w:p w14:paraId="6AB56063" w14:textId="2F7A6D3B" w:rsidR="003D642D" w:rsidRDefault="003D642D" w:rsidP="00266BA0">
      <w:pPr>
        <w:rPr>
          <w:rFonts w:eastAsiaTheme="minorEastAsia"/>
        </w:rPr>
      </w:pPr>
    </w:p>
    <w:p w14:paraId="06BD46E8" w14:textId="77777777" w:rsidR="003D642D" w:rsidRDefault="003D642D" w:rsidP="00266BA0"/>
    <w:p w14:paraId="1D0B53DA" w14:textId="7D19B71D" w:rsidR="001B0D46" w:rsidRPr="001B0D46" w:rsidRDefault="00A94595" w:rsidP="00831BA0">
      <w:pPr>
        <w:spacing w:line="240" w:lineRule="auto"/>
        <w:jc w:val="center"/>
        <w:rPr>
          <w:rFonts w:eastAsiaTheme="minorEastAsia" w:cs="Arial"/>
          <w:caps/>
          <w:sz w:val="28"/>
          <w:szCs w:val="28"/>
        </w:rPr>
      </w:pPr>
      <w:r w:rsidRPr="00A94595">
        <w:rPr>
          <w:rFonts w:cs="Arial"/>
          <w:caps/>
          <w:sz w:val="28"/>
          <w:szCs w:val="28"/>
        </w:rPr>
        <w:t>Analysis on the Influence Factors of Passenger by Using Small Sample Size of Subway Stations</w:t>
      </w:r>
    </w:p>
    <w:p w14:paraId="5F651E41" w14:textId="0A46B629" w:rsidR="003D642D" w:rsidRPr="003D642D" w:rsidRDefault="003D642D" w:rsidP="00266BA0">
      <w:pPr>
        <w:spacing w:line="160" w:lineRule="exact"/>
        <w:jc w:val="center"/>
        <w:rPr>
          <w:rFonts w:eastAsiaTheme="minorEastAsia" w:cs="Arial"/>
          <w:caps/>
          <w:sz w:val="28"/>
          <w:szCs w:val="28"/>
        </w:rPr>
      </w:pPr>
    </w:p>
    <w:p w14:paraId="6819AF07" w14:textId="35937CCD" w:rsidR="009E6F73" w:rsidRDefault="00BE51CC" w:rsidP="00831BA0">
      <w:pPr>
        <w:spacing w:line="240" w:lineRule="auto"/>
        <w:jc w:val="center"/>
        <w:rPr>
          <w:rFonts w:ascii="ＭＳ 明朝" w:eastAsia="ＭＳ 明朝" w:hAnsi="ＭＳ 明朝"/>
          <w:sz w:val="18"/>
          <w:szCs w:val="18"/>
          <w:lang w:eastAsia="ja-JP"/>
        </w:rPr>
      </w:pPr>
      <w:r w:rsidRPr="00BE51CC">
        <w:rPr>
          <w:rFonts w:ascii="ＭＳ 明朝" w:eastAsia="ＭＳ 明朝" w:hAnsi="ＭＳ 明朝" w:hint="eastAsia"/>
          <w:sz w:val="21"/>
          <w:szCs w:val="21"/>
          <w:lang w:eastAsia="ja-JP"/>
        </w:rPr>
        <w:t>小標本を用いた地下鉄乗降者の影響要因に関する研究</w:t>
      </w:r>
    </w:p>
    <w:p w14:paraId="4BA66DBC" w14:textId="6EE71CAB" w:rsidR="002D150A" w:rsidRDefault="002D150A" w:rsidP="005F41BA">
      <w:pPr>
        <w:jc w:val="center"/>
        <w:rPr>
          <w:rFonts w:ascii="ＭＳ 明朝" w:eastAsia="ＭＳ 明朝" w:hAnsi="ＭＳ 明朝"/>
          <w:sz w:val="18"/>
          <w:szCs w:val="18"/>
          <w:lang w:eastAsia="ja-JP"/>
        </w:rPr>
      </w:pPr>
    </w:p>
    <w:p w14:paraId="3343B360" w14:textId="77777777" w:rsidR="002D150A" w:rsidRPr="002D150A" w:rsidRDefault="002D150A" w:rsidP="005F41BA">
      <w:pPr>
        <w:jc w:val="center"/>
        <w:rPr>
          <w:rFonts w:ascii="ＭＳ 明朝" w:eastAsiaTheme="minorEastAsia" w:hAnsi="ＭＳ 明朝"/>
          <w:sz w:val="18"/>
          <w:szCs w:val="18"/>
          <w:lang w:eastAsia="ja-JP"/>
        </w:rPr>
      </w:pPr>
    </w:p>
    <w:p w14:paraId="54A80158" w14:textId="6A53CC18" w:rsidR="00761FBE" w:rsidRDefault="00C008B5" w:rsidP="00271442">
      <w:pPr>
        <w:jc w:val="center"/>
        <w:rPr>
          <w:rFonts w:eastAsiaTheme="minorEastAsia" w:cs="Times New Roman"/>
          <w:i/>
          <w:sz w:val="21"/>
          <w:szCs w:val="21"/>
        </w:rPr>
      </w:pPr>
      <w:r w:rsidRPr="00C008B5">
        <w:rPr>
          <w:rFonts w:eastAsiaTheme="minorEastAsia" w:cs="Times New Roman"/>
          <w:i/>
          <w:sz w:val="21"/>
          <w:szCs w:val="21"/>
        </w:rPr>
        <w:t>Qi CHEN</w:t>
      </w:r>
      <w:r w:rsidR="00216973">
        <w:rPr>
          <w:rFonts w:eastAsiaTheme="minorEastAsia" w:cs="Times New Roman"/>
          <w:i/>
          <w:sz w:val="21"/>
          <w:szCs w:val="21"/>
        </w:rPr>
        <w:t xml:space="preserve"> </w:t>
      </w:r>
      <w:r w:rsidR="00216973" w:rsidRPr="00216973">
        <w:rPr>
          <w:rFonts w:eastAsiaTheme="minorEastAsia" w:cs="Times New Roman"/>
          <w:i/>
          <w:sz w:val="21"/>
          <w:szCs w:val="21"/>
          <w:vertAlign w:val="superscript"/>
        </w:rPr>
        <w:t>*</w:t>
      </w:r>
      <w:r w:rsidR="003E36D3">
        <w:rPr>
          <w:rFonts w:eastAsiaTheme="minorEastAsia" w:cs="Times New Roman"/>
          <w:i/>
          <w:sz w:val="21"/>
          <w:szCs w:val="21"/>
        </w:rPr>
        <w:t>,</w:t>
      </w:r>
      <w:r>
        <w:rPr>
          <w:rFonts w:eastAsiaTheme="minorEastAsia" w:cs="Times New Roman"/>
          <w:i/>
          <w:sz w:val="21"/>
          <w:szCs w:val="21"/>
        </w:rPr>
        <w:t xml:space="preserve"> Shichen ZHAO</w:t>
      </w:r>
      <w:r w:rsidR="00216973">
        <w:rPr>
          <w:rFonts w:eastAsiaTheme="minorEastAsia" w:cs="Times New Roman"/>
          <w:i/>
          <w:sz w:val="21"/>
          <w:szCs w:val="21"/>
        </w:rPr>
        <w:t xml:space="preserve"> </w:t>
      </w:r>
      <w:r w:rsidR="00216973">
        <w:rPr>
          <w:rFonts w:eastAsiaTheme="minorEastAsia" w:cs="Times New Roman"/>
          <w:i/>
          <w:sz w:val="21"/>
          <w:szCs w:val="21"/>
          <w:vertAlign w:val="superscript"/>
        </w:rPr>
        <w:t>*</w:t>
      </w:r>
      <w:r w:rsidR="00951032">
        <w:rPr>
          <w:rFonts w:eastAsiaTheme="minorEastAsia" w:cs="Times New Roman"/>
          <w:i/>
          <w:sz w:val="21"/>
          <w:szCs w:val="21"/>
          <w:vertAlign w:val="superscript"/>
        </w:rPr>
        <w:t>*</w:t>
      </w:r>
      <w:r w:rsidR="00B64752">
        <w:rPr>
          <w:rFonts w:eastAsiaTheme="minorEastAsia" w:cs="Times New Roman"/>
          <w:i/>
          <w:sz w:val="21"/>
          <w:szCs w:val="21"/>
        </w:rPr>
        <w:t xml:space="preserve"> and</w:t>
      </w:r>
      <w:r w:rsidR="00E4506D">
        <w:rPr>
          <w:rFonts w:eastAsiaTheme="minorEastAsia" w:cs="Times New Roman"/>
          <w:i/>
          <w:sz w:val="21"/>
          <w:szCs w:val="21"/>
        </w:rPr>
        <w:t xml:space="preserve"> Go HIGUCHI</w:t>
      </w:r>
      <w:r w:rsidR="00823BEF">
        <w:rPr>
          <w:rFonts w:eastAsiaTheme="minorEastAsia" w:cs="Times New Roman"/>
          <w:i/>
          <w:sz w:val="21"/>
          <w:szCs w:val="21"/>
        </w:rPr>
        <w:t xml:space="preserve"> </w:t>
      </w:r>
      <w:r w:rsidR="003A4E1D">
        <w:rPr>
          <w:rFonts w:eastAsiaTheme="minorEastAsia" w:cs="Times New Roman"/>
          <w:i/>
          <w:sz w:val="21"/>
          <w:szCs w:val="21"/>
          <w:vertAlign w:val="superscript"/>
        </w:rPr>
        <w:t>*</w:t>
      </w:r>
      <w:r w:rsidR="00951032">
        <w:rPr>
          <w:rFonts w:eastAsiaTheme="minorEastAsia" w:cs="Times New Roman"/>
          <w:i/>
          <w:sz w:val="21"/>
          <w:szCs w:val="21"/>
          <w:vertAlign w:val="superscript"/>
        </w:rPr>
        <w:t>**</w:t>
      </w:r>
    </w:p>
    <w:p w14:paraId="7C0A5876" w14:textId="26B55889" w:rsidR="003E36D3" w:rsidRPr="00E4506D" w:rsidRDefault="003E36D3" w:rsidP="00271442">
      <w:pPr>
        <w:jc w:val="center"/>
        <w:rPr>
          <w:rFonts w:eastAsia="ＭＳ 明朝" w:cs="Times New Roman"/>
          <w:sz w:val="21"/>
          <w:szCs w:val="21"/>
          <w:lang w:eastAsia="ja-JP"/>
        </w:rPr>
      </w:pPr>
      <w:r w:rsidRPr="00285244">
        <w:rPr>
          <w:rFonts w:eastAsia="ＭＳ 明朝" w:cs="Times New Roman" w:hint="eastAsia"/>
          <w:sz w:val="21"/>
          <w:szCs w:val="21"/>
          <w:lang w:eastAsia="ja-JP"/>
        </w:rPr>
        <w:t>陳　琦</w:t>
      </w:r>
      <w:r w:rsidRPr="00285244">
        <w:rPr>
          <w:rFonts w:eastAsiaTheme="minorEastAsia" w:cs="Times New Roman"/>
          <w:sz w:val="21"/>
          <w:szCs w:val="21"/>
          <w:lang w:eastAsia="ja-JP"/>
        </w:rPr>
        <w:t xml:space="preserve">, </w:t>
      </w:r>
      <w:r w:rsidRPr="00285244">
        <w:rPr>
          <w:rFonts w:eastAsia="ＭＳ 明朝" w:cs="Times New Roman" w:hint="eastAsia"/>
          <w:sz w:val="21"/>
          <w:szCs w:val="21"/>
          <w:lang w:eastAsia="ja-JP"/>
        </w:rPr>
        <w:t>趙　世晨</w:t>
      </w:r>
      <w:r w:rsidR="00E4506D">
        <w:rPr>
          <w:rFonts w:eastAsiaTheme="minorEastAsia" w:cs="Times New Roman"/>
          <w:sz w:val="21"/>
          <w:szCs w:val="21"/>
          <w:lang w:eastAsia="ja-JP"/>
        </w:rPr>
        <w:t xml:space="preserve">, </w:t>
      </w:r>
      <w:r w:rsidR="00E4506D">
        <w:rPr>
          <w:rFonts w:eastAsia="ＭＳ 明朝" w:cs="Times New Roman" w:hint="eastAsia"/>
          <w:sz w:val="21"/>
          <w:szCs w:val="21"/>
          <w:lang w:eastAsia="ja-JP"/>
        </w:rPr>
        <w:t>樋口　豪</w:t>
      </w:r>
    </w:p>
    <w:p w14:paraId="5E23B12F" w14:textId="171EF3A7" w:rsidR="00761FBE" w:rsidRDefault="00761FBE" w:rsidP="00FD743C">
      <w:pPr>
        <w:widowControl/>
        <w:jc w:val="left"/>
        <w:rPr>
          <w:rFonts w:eastAsiaTheme="minorEastAsia" w:cs="Times New Roman"/>
          <w:b/>
          <w:sz w:val="32"/>
          <w:lang w:eastAsia="ja-JP"/>
        </w:rPr>
      </w:pPr>
    </w:p>
    <w:p w14:paraId="6005C8C9" w14:textId="7198608E" w:rsidR="00815597" w:rsidRDefault="00815597" w:rsidP="00E82B8F">
      <w:pPr>
        <w:widowControl/>
        <w:ind w:leftChars="400" w:left="640" w:rightChars="400" w:right="640"/>
        <w:rPr>
          <w:rFonts w:eastAsiaTheme="minorEastAsia" w:cs="Times New Roman"/>
          <w:szCs w:val="16"/>
        </w:rPr>
      </w:pPr>
      <w:r w:rsidRPr="00815597">
        <w:rPr>
          <w:rFonts w:eastAsiaTheme="minorEastAsia" w:cs="Times New Roman"/>
          <w:szCs w:val="16"/>
        </w:rPr>
        <w:t xml:space="preserve">This study </w:t>
      </w:r>
      <w:r>
        <w:rPr>
          <w:rFonts w:eastAsiaTheme="minorEastAsia" w:cs="Times New Roman"/>
          <w:szCs w:val="16"/>
        </w:rPr>
        <w:t>is</w:t>
      </w:r>
      <w:r w:rsidRPr="00815597">
        <w:rPr>
          <w:rFonts w:eastAsiaTheme="minorEastAsia" w:cs="Times New Roman"/>
          <w:szCs w:val="16"/>
        </w:rPr>
        <w:t xml:space="preserve"> an extension </w:t>
      </w:r>
      <w:r>
        <w:rPr>
          <w:rFonts w:eastAsiaTheme="minorEastAsia" w:cs="Times New Roman"/>
          <w:szCs w:val="16"/>
        </w:rPr>
        <w:t>of</w:t>
      </w:r>
      <w:r w:rsidRPr="00815597">
        <w:rPr>
          <w:rFonts w:eastAsiaTheme="minorEastAsia" w:cs="Times New Roman"/>
          <w:szCs w:val="16"/>
        </w:rPr>
        <w:t xml:space="preserve"> existing station-level ridership model for a small sample case.</w:t>
      </w:r>
      <w:r>
        <w:rPr>
          <w:rFonts w:eastAsiaTheme="minorEastAsia" w:cs="Times New Roman"/>
          <w:szCs w:val="16"/>
        </w:rPr>
        <w:t xml:space="preserve"> </w:t>
      </w:r>
      <w:r>
        <w:rPr>
          <w:rFonts w:eastAsiaTheme="minorEastAsia" w:cs="Times New Roman" w:hint="eastAsia"/>
          <w:szCs w:val="16"/>
        </w:rPr>
        <w:t>T</w:t>
      </w:r>
      <w:r>
        <w:rPr>
          <w:rFonts w:eastAsiaTheme="minorEastAsia" w:cs="Times New Roman"/>
          <w:szCs w:val="16"/>
        </w:rPr>
        <w:t>he aim is to explore and explain</w:t>
      </w:r>
      <w:r w:rsidRPr="00815597">
        <w:rPr>
          <w:rFonts w:eastAsiaTheme="minorEastAsia" w:cs="Times New Roman"/>
          <w:szCs w:val="16"/>
        </w:rPr>
        <w:t xml:space="preserve"> the factors influencing subway ridership. </w:t>
      </w:r>
      <w:r w:rsidR="0048207F">
        <w:rPr>
          <w:rFonts w:eastAsiaTheme="minorEastAsia" w:cs="Times New Roman"/>
          <w:szCs w:val="16"/>
        </w:rPr>
        <w:t>A</w:t>
      </w:r>
      <w:r w:rsidRPr="00815597">
        <w:rPr>
          <w:rFonts w:eastAsiaTheme="minorEastAsia" w:cs="Times New Roman"/>
          <w:szCs w:val="16"/>
        </w:rPr>
        <w:t xml:space="preserve"> small sample case with dozens of stations has a higher risk of both type I and type II errors in statistic when identifying the valid </w:t>
      </w:r>
      <w:r w:rsidR="0048207F">
        <w:rPr>
          <w:rFonts w:eastAsiaTheme="minorEastAsia" w:cs="Times New Roman"/>
          <w:szCs w:val="16"/>
        </w:rPr>
        <w:t xml:space="preserve">explanatory </w:t>
      </w:r>
      <w:r w:rsidRPr="00815597">
        <w:rPr>
          <w:rFonts w:eastAsiaTheme="minorEastAsia" w:cs="Times New Roman"/>
          <w:szCs w:val="16"/>
        </w:rPr>
        <w:t xml:space="preserve">variables </w:t>
      </w:r>
      <w:r w:rsidR="0048207F">
        <w:rPr>
          <w:rFonts w:eastAsiaTheme="minorEastAsia" w:cs="Times New Roman"/>
          <w:szCs w:val="16"/>
        </w:rPr>
        <w:t>for ridership</w:t>
      </w:r>
      <w:r w:rsidRPr="00815597">
        <w:rPr>
          <w:rFonts w:eastAsiaTheme="minorEastAsia" w:cs="Times New Roman"/>
          <w:szCs w:val="16"/>
        </w:rPr>
        <w:t xml:space="preserve">. To </w:t>
      </w:r>
      <w:r w:rsidR="00C756D4">
        <w:rPr>
          <w:rFonts w:eastAsiaTheme="minorEastAsia" w:cs="Times New Roman"/>
          <w:szCs w:val="16"/>
        </w:rPr>
        <w:t>reduce this risk</w:t>
      </w:r>
      <w:r w:rsidRPr="00815597">
        <w:rPr>
          <w:rFonts w:eastAsiaTheme="minorEastAsia" w:cs="Times New Roman"/>
          <w:szCs w:val="16"/>
        </w:rPr>
        <w:t>, a procedure using exploratory regression was proposed</w:t>
      </w:r>
      <w:r w:rsidR="00E37385">
        <w:rPr>
          <w:rFonts w:eastAsiaTheme="minorEastAsia" w:cs="Times New Roman"/>
          <w:szCs w:val="16"/>
        </w:rPr>
        <w:t xml:space="preserve"> to</w:t>
      </w:r>
      <w:r w:rsidRPr="00815597">
        <w:rPr>
          <w:rFonts w:eastAsiaTheme="minorEastAsia" w:cs="Times New Roman"/>
          <w:szCs w:val="16"/>
        </w:rPr>
        <w:t xml:space="preserve"> </w:t>
      </w:r>
      <w:r w:rsidR="00894B97">
        <w:rPr>
          <w:rFonts w:eastAsiaTheme="minorEastAsia" w:cs="Times New Roman"/>
          <w:szCs w:val="16"/>
        </w:rPr>
        <w:t>identify the effective variables</w:t>
      </w:r>
      <w:r w:rsidR="00C756D4">
        <w:rPr>
          <w:rFonts w:eastAsiaTheme="minorEastAsia" w:cs="Times New Roman"/>
          <w:szCs w:val="16"/>
        </w:rPr>
        <w:t xml:space="preserve">, and then the </w:t>
      </w:r>
      <w:r w:rsidR="00C756D4" w:rsidRPr="00815597">
        <w:rPr>
          <w:rFonts w:eastAsiaTheme="minorEastAsia" w:cs="Times New Roman"/>
          <w:szCs w:val="16"/>
        </w:rPr>
        <w:t>Mix Geographically Weighted Regression (MGWR) model</w:t>
      </w:r>
      <w:r w:rsidR="00C756D4">
        <w:rPr>
          <w:rFonts w:eastAsiaTheme="minorEastAsia" w:cs="Times New Roman"/>
          <w:szCs w:val="16"/>
        </w:rPr>
        <w:t xml:space="preserve"> is adopted to estimate the relevance of explanatory variables and subway ridership</w:t>
      </w:r>
      <w:r w:rsidRPr="00815597">
        <w:rPr>
          <w:rFonts w:eastAsiaTheme="minorEastAsia" w:cs="Times New Roman"/>
          <w:szCs w:val="16"/>
        </w:rPr>
        <w:t xml:space="preserve">. </w:t>
      </w:r>
      <w:r w:rsidR="00100CE6">
        <w:rPr>
          <w:rFonts w:eastAsiaTheme="minorEastAsia" w:cs="Times New Roman"/>
          <w:szCs w:val="16"/>
        </w:rPr>
        <w:t>This study uses the subway station</w:t>
      </w:r>
      <w:r w:rsidR="00D40E51">
        <w:rPr>
          <w:rFonts w:eastAsiaTheme="minorEastAsia" w:cs="Times New Roman"/>
          <w:szCs w:val="16"/>
        </w:rPr>
        <w:t>s</w:t>
      </w:r>
      <w:r w:rsidR="003F7104">
        <w:rPr>
          <w:rFonts w:eastAsiaTheme="minorEastAsia" w:cs="Times New Roman"/>
          <w:szCs w:val="16"/>
        </w:rPr>
        <w:t xml:space="preserve"> in Fukuoka, Japan</w:t>
      </w:r>
      <w:r w:rsidR="00D40E51">
        <w:rPr>
          <w:rFonts w:eastAsiaTheme="minorEastAsia" w:cs="Times New Roman"/>
          <w:szCs w:val="16"/>
        </w:rPr>
        <w:t xml:space="preserve"> as the study case.</w:t>
      </w:r>
      <w:r w:rsidR="00100CE6">
        <w:rPr>
          <w:rFonts w:eastAsiaTheme="minorEastAsia" w:cs="Times New Roman"/>
          <w:szCs w:val="16"/>
        </w:rPr>
        <w:t xml:space="preserve"> </w:t>
      </w:r>
      <w:r w:rsidR="00032FB6">
        <w:rPr>
          <w:rFonts w:cs="Times New Roman"/>
          <w:lang w:eastAsia="ja-JP"/>
        </w:rPr>
        <w:t>A</w:t>
      </w:r>
      <w:r w:rsidR="0026133E">
        <w:rPr>
          <w:rFonts w:cs="Times New Roman"/>
          <w:lang w:eastAsia="ja-JP"/>
        </w:rPr>
        <w:t>s the</w:t>
      </w:r>
      <w:r w:rsidR="00032FB6">
        <w:rPr>
          <w:rFonts w:cs="Times New Roman"/>
          <w:lang w:eastAsia="ja-JP"/>
        </w:rPr>
        <w:t xml:space="preserve"> result,</w:t>
      </w:r>
      <w:r w:rsidR="00C756D4">
        <w:rPr>
          <w:rFonts w:cs="Times New Roman"/>
          <w:lang w:eastAsia="ja-JP"/>
        </w:rPr>
        <w:t xml:space="preserve"> nine</w:t>
      </w:r>
      <w:r w:rsidR="00894B97" w:rsidRPr="004A56A8">
        <w:rPr>
          <w:rFonts w:cs="Times New Roman"/>
          <w:lang w:eastAsia="ja-JP"/>
        </w:rPr>
        <w:t xml:space="preserve"> effective factors </w:t>
      </w:r>
      <w:r w:rsidR="00C756D4">
        <w:rPr>
          <w:rFonts w:cs="Times New Roman"/>
          <w:lang w:eastAsia="ja-JP"/>
        </w:rPr>
        <w:t>are</w:t>
      </w:r>
      <w:r w:rsidR="00894B97" w:rsidRPr="004A56A8">
        <w:rPr>
          <w:rFonts w:cs="Times New Roman"/>
          <w:lang w:eastAsia="ja-JP"/>
        </w:rPr>
        <w:t xml:space="preserve"> selected from candidate </w:t>
      </w:r>
      <w:r w:rsidR="00C756D4">
        <w:rPr>
          <w:rFonts w:cs="Times New Roman"/>
          <w:lang w:eastAsia="ja-JP"/>
        </w:rPr>
        <w:t>explanatory variables</w:t>
      </w:r>
      <w:r w:rsidR="00100CE6">
        <w:rPr>
          <w:rFonts w:cs="Times New Roman"/>
          <w:lang w:eastAsia="ja-JP"/>
        </w:rPr>
        <w:t xml:space="preserve"> for interpreting the variation of subway ridership</w:t>
      </w:r>
      <w:r w:rsidR="00C756D4">
        <w:rPr>
          <w:rFonts w:cs="Times New Roman"/>
          <w:lang w:eastAsia="ja-JP"/>
        </w:rPr>
        <w:t>.</w:t>
      </w:r>
    </w:p>
    <w:p w14:paraId="70152932" w14:textId="77777777" w:rsidR="00894B97" w:rsidRDefault="00894B97" w:rsidP="00815597">
      <w:pPr>
        <w:widowControl/>
        <w:ind w:leftChars="200" w:left="320" w:rightChars="200" w:right="320"/>
        <w:rPr>
          <w:rFonts w:eastAsiaTheme="minorEastAsia" w:cs="Times New Roman"/>
          <w:szCs w:val="16"/>
        </w:rPr>
      </w:pPr>
    </w:p>
    <w:p w14:paraId="6F094342" w14:textId="7B81E9B7" w:rsidR="00C008B5" w:rsidRPr="001D0BBA" w:rsidRDefault="00C008B5" w:rsidP="00815597">
      <w:pPr>
        <w:widowControl/>
        <w:ind w:leftChars="200" w:left="320" w:rightChars="200" w:right="320"/>
        <w:jc w:val="center"/>
        <w:rPr>
          <w:rFonts w:ascii="TmsRmn" w:eastAsia="ＭＳ 明朝" w:hAnsi="TmsRmn" w:cs="Times New Roman"/>
          <w:bCs/>
          <w:i/>
          <w:iCs/>
          <w:sz w:val="18"/>
          <w:szCs w:val="18"/>
          <w:lang w:eastAsia="ja-JP"/>
        </w:rPr>
      </w:pPr>
      <w:r w:rsidRPr="00C008B5">
        <w:rPr>
          <w:rFonts w:ascii="Times New Roman" w:eastAsia="ＭＳ 明朝" w:hAnsi="Times New Roman" w:cs="Times New Roman"/>
          <w:b/>
          <w:bCs/>
          <w:i/>
          <w:iCs/>
          <w:sz w:val="18"/>
          <w:szCs w:val="18"/>
          <w:lang w:eastAsia="ja-JP"/>
        </w:rPr>
        <w:t>Keywords:</w:t>
      </w:r>
      <w:r w:rsidRPr="00C008B5">
        <w:rPr>
          <w:rFonts w:ascii="TmsRmn" w:eastAsia="ＭＳ 明朝" w:hAnsi="TmsRmn" w:cs="Times New Roman" w:hint="eastAsia"/>
          <w:b/>
          <w:bCs/>
          <w:i/>
          <w:iCs/>
          <w:sz w:val="18"/>
          <w:szCs w:val="18"/>
          <w:lang w:eastAsia="ja-JP"/>
        </w:rPr>
        <w:t xml:space="preserve"> </w:t>
      </w:r>
      <w:r>
        <w:rPr>
          <w:rFonts w:ascii="Times New Roman" w:eastAsiaTheme="minorEastAsia" w:hAnsi="Times New Roman" w:cs="Times New Roman"/>
          <w:i/>
          <w:iCs/>
          <w:szCs w:val="16"/>
        </w:rPr>
        <w:t xml:space="preserve">Subway </w:t>
      </w:r>
      <w:r w:rsidR="004941C9">
        <w:rPr>
          <w:rFonts w:ascii="Times New Roman" w:eastAsiaTheme="minorEastAsia" w:hAnsi="Times New Roman" w:cs="Times New Roman"/>
          <w:i/>
          <w:iCs/>
          <w:szCs w:val="16"/>
        </w:rPr>
        <w:t>ridership, Exploratory regre</w:t>
      </w:r>
      <w:r w:rsidR="006E50A4">
        <w:rPr>
          <w:rFonts w:ascii="Times New Roman" w:eastAsiaTheme="minorEastAsia" w:hAnsi="Times New Roman" w:cs="Times New Roman"/>
          <w:i/>
          <w:iCs/>
          <w:szCs w:val="16"/>
        </w:rPr>
        <w:t xml:space="preserve">ssion, MGWR, Small </w:t>
      </w:r>
      <w:r w:rsidR="00A969C4">
        <w:rPr>
          <w:rFonts w:ascii="Times New Roman" w:eastAsiaTheme="minorEastAsia" w:hAnsi="Times New Roman" w:cs="Times New Roman"/>
          <w:i/>
          <w:iCs/>
          <w:szCs w:val="16"/>
        </w:rPr>
        <w:t>sample</w:t>
      </w:r>
      <w:r w:rsidR="0083072E">
        <w:rPr>
          <w:rFonts w:ascii="Times New Roman" w:eastAsiaTheme="minorEastAsia" w:hAnsi="Times New Roman" w:cs="Times New Roman"/>
          <w:i/>
          <w:iCs/>
          <w:szCs w:val="16"/>
        </w:rPr>
        <w:t>, Station-</w:t>
      </w:r>
      <w:r w:rsidR="006E50A4">
        <w:rPr>
          <w:rFonts w:ascii="Times New Roman" w:eastAsiaTheme="minorEastAsia" w:hAnsi="Times New Roman" w:cs="Times New Roman"/>
          <w:i/>
          <w:iCs/>
          <w:szCs w:val="16"/>
        </w:rPr>
        <w:t>level</w:t>
      </w:r>
    </w:p>
    <w:p w14:paraId="123F6827" w14:textId="7CB96302" w:rsidR="004C010F" w:rsidRDefault="002F0F4E" w:rsidP="006C401B">
      <w:pPr>
        <w:widowControl/>
        <w:ind w:leftChars="200" w:left="320" w:rightChars="200" w:right="320"/>
        <w:jc w:val="center"/>
        <w:rPr>
          <w:rFonts w:eastAsia="ＭＳ 明朝" w:cs="Times New Roman"/>
          <w:szCs w:val="16"/>
          <w:lang w:eastAsia="ja-JP"/>
        </w:rPr>
      </w:pPr>
      <w:r>
        <w:rPr>
          <w:rFonts w:eastAsia="ＭＳ 明朝" w:cs="Times New Roman" w:hint="eastAsia"/>
          <w:szCs w:val="16"/>
          <w:lang w:eastAsia="ja-JP"/>
        </w:rPr>
        <w:t>地下鉄乗降者数</w:t>
      </w:r>
      <w:r w:rsidR="00C008B5" w:rsidRPr="00C008B5">
        <w:rPr>
          <w:rFonts w:eastAsia="ＭＳ 明朝" w:cs="Times New Roman" w:hint="eastAsia"/>
          <w:szCs w:val="16"/>
          <w:lang w:eastAsia="ja-JP"/>
        </w:rPr>
        <w:t>，</w:t>
      </w:r>
      <w:r>
        <w:rPr>
          <w:rFonts w:eastAsia="ＭＳ 明朝" w:cs="Times New Roman" w:hint="eastAsia"/>
          <w:szCs w:val="16"/>
          <w:lang w:eastAsia="ja-JP"/>
        </w:rPr>
        <w:t>探索回帰，</w:t>
      </w:r>
      <w:r w:rsidRPr="002F0F4E">
        <w:rPr>
          <w:rFonts w:eastAsia="ＭＳ 明朝" w:cs="Times New Roman" w:hint="eastAsia"/>
          <w:szCs w:val="16"/>
          <w:lang w:eastAsia="ja-JP"/>
        </w:rPr>
        <w:t>混合地理的加重回帰</w:t>
      </w:r>
      <w:r w:rsidR="00C008B5" w:rsidRPr="00C008B5">
        <w:rPr>
          <w:rFonts w:eastAsia="ＭＳ 明朝" w:cs="Times New Roman" w:hint="eastAsia"/>
          <w:szCs w:val="16"/>
          <w:lang w:eastAsia="ja-JP"/>
        </w:rPr>
        <w:t>，</w:t>
      </w:r>
      <w:r w:rsidR="00AC4968">
        <w:rPr>
          <w:rFonts w:eastAsia="ＭＳ 明朝" w:cs="Times New Roman" w:hint="eastAsia"/>
          <w:szCs w:val="16"/>
          <w:lang w:eastAsia="ja-JP"/>
        </w:rPr>
        <w:t>小標本</w:t>
      </w:r>
      <w:r w:rsidR="00C008B5" w:rsidRPr="00C008B5">
        <w:rPr>
          <w:rFonts w:eastAsia="ＭＳ 明朝" w:cs="Times New Roman" w:hint="eastAsia"/>
          <w:szCs w:val="16"/>
          <w:lang w:eastAsia="ja-JP"/>
        </w:rPr>
        <w:t>，</w:t>
      </w:r>
      <w:r w:rsidR="00AC52A1">
        <w:rPr>
          <w:rFonts w:eastAsia="ＭＳ 明朝" w:cs="Times New Roman" w:hint="eastAsia"/>
          <w:szCs w:val="16"/>
          <w:lang w:eastAsia="ja-JP"/>
        </w:rPr>
        <w:t>ステーションレベル</w:t>
      </w:r>
    </w:p>
    <w:p w14:paraId="63A5B2F6" w14:textId="77777777" w:rsidR="009929EF" w:rsidRDefault="009929EF" w:rsidP="006C401B">
      <w:pPr>
        <w:widowControl/>
        <w:ind w:leftChars="200" w:left="320" w:rightChars="200" w:right="320"/>
        <w:jc w:val="center"/>
        <w:rPr>
          <w:rFonts w:eastAsia="ＭＳ 明朝" w:cs="Times New Roman"/>
          <w:szCs w:val="16"/>
          <w:lang w:eastAsia="ja-JP"/>
        </w:rPr>
      </w:pPr>
    </w:p>
    <w:p w14:paraId="4295A4DD" w14:textId="77777777" w:rsidR="004C010F" w:rsidRDefault="004C010F" w:rsidP="004C010F">
      <w:pPr>
        <w:widowControl/>
        <w:ind w:leftChars="200" w:left="320" w:rightChars="200" w:right="320"/>
        <w:rPr>
          <w:rFonts w:eastAsia="ＭＳ 明朝" w:cs="Times New Roman"/>
          <w:szCs w:val="16"/>
          <w:lang w:eastAsia="ja-JP"/>
        </w:rPr>
        <w:sectPr w:rsidR="004C010F" w:rsidSect="004C010F">
          <w:pgSz w:w="11906" w:h="16838"/>
          <w:pgMar w:top="1134" w:right="851" w:bottom="1701" w:left="851" w:header="851" w:footer="992" w:gutter="0"/>
          <w:cols w:space="425"/>
          <w:docGrid w:linePitch="312"/>
        </w:sectPr>
      </w:pPr>
    </w:p>
    <w:p w14:paraId="68A7CC21" w14:textId="5957BE7F" w:rsidR="003D6EDF" w:rsidRPr="004622FE" w:rsidRDefault="003D6EDF" w:rsidP="004C010F">
      <w:pPr>
        <w:pStyle w:val="1"/>
        <w:snapToGrid w:val="0"/>
        <w:spacing w:before="0"/>
        <w:rPr>
          <w:rFonts w:cs="Arial"/>
          <w:b/>
          <w:lang w:eastAsia="ja-JP"/>
        </w:rPr>
      </w:pPr>
      <w:bookmarkStart w:id="0" w:name="_Toc476237011"/>
      <w:r w:rsidRPr="004622FE">
        <w:rPr>
          <w:rFonts w:cs="Arial"/>
          <w:b/>
          <w:lang w:eastAsia="ja-JP"/>
        </w:rPr>
        <w:t xml:space="preserve">1. </w:t>
      </w:r>
      <w:r w:rsidR="008C009C" w:rsidRPr="004622FE">
        <w:rPr>
          <w:rFonts w:cs="Arial"/>
          <w:b/>
          <w:lang w:eastAsia="ja-JP"/>
        </w:rPr>
        <w:t>Introduction</w:t>
      </w:r>
      <w:bookmarkEnd w:id="0"/>
    </w:p>
    <w:p w14:paraId="3194F551" w14:textId="0939632C" w:rsidR="001E31D2" w:rsidRPr="004A56A8" w:rsidRDefault="001E31D2" w:rsidP="002F7413">
      <w:pPr>
        <w:snapToGrid w:val="0"/>
        <w:ind w:firstLineChars="100" w:firstLine="160"/>
        <w:rPr>
          <w:rFonts w:eastAsiaTheme="minorEastAsia" w:cs="Times New Roman"/>
        </w:rPr>
      </w:pPr>
      <w:r w:rsidRPr="004A56A8">
        <w:rPr>
          <w:rFonts w:cs="Times New Roman"/>
        </w:rPr>
        <w:t>With the problem of weakness in population growth and</w:t>
      </w:r>
      <w:r>
        <w:rPr>
          <w:rFonts w:cs="Times New Roman"/>
        </w:rPr>
        <w:t xml:space="preserve"> the</w:t>
      </w:r>
      <w:r w:rsidRPr="004A56A8">
        <w:rPr>
          <w:rFonts w:cs="Times New Roman"/>
        </w:rPr>
        <w:t xml:space="preserve"> </w:t>
      </w:r>
      <w:r w:rsidRPr="00704C84">
        <w:rPr>
          <w:rFonts w:cs="Times New Roman"/>
          <w:noProof/>
        </w:rPr>
        <w:t>tendency</w:t>
      </w:r>
      <w:r w:rsidRPr="004A56A8">
        <w:rPr>
          <w:rFonts w:cs="Times New Roman"/>
        </w:rPr>
        <w:t xml:space="preserve"> of using private transport in</w:t>
      </w:r>
      <w:r>
        <w:rPr>
          <w:rFonts w:cs="Times New Roman"/>
        </w:rPr>
        <w:t xml:space="preserve"> the</w:t>
      </w:r>
      <w:r w:rsidRPr="004A56A8">
        <w:rPr>
          <w:rFonts w:cs="Times New Roman"/>
        </w:rPr>
        <w:t xml:space="preserve"> </w:t>
      </w:r>
      <w:r w:rsidRPr="00762FBC">
        <w:rPr>
          <w:rFonts w:cs="Times New Roman"/>
          <w:noProof/>
        </w:rPr>
        <w:t>local</w:t>
      </w:r>
      <w:r w:rsidRPr="004A56A8">
        <w:rPr>
          <w:rFonts w:cs="Times New Roman"/>
        </w:rPr>
        <w:t xml:space="preserve"> central city of Japan, many operators of public transport in Japan, especially urban rail transit such as subway are now facing financial pressure</w:t>
      </w:r>
      <w:r w:rsidR="007D623F">
        <w:rPr>
          <w:rFonts w:cs="Times New Roman"/>
        </w:rPr>
        <w:t xml:space="preserve"> </w:t>
      </w:r>
      <w:r w:rsidRPr="004A56A8">
        <w:rPr>
          <w:rFonts w:cs="Times New Roman"/>
        </w:rPr>
        <w:t xml:space="preserve">due to the huge operating costs. </w:t>
      </w:r>
      <w:r w:rsidRPr="0034362D">
        <w:rPr>
          <w:rFonts w:cs="Times New Roman"/>
        </w:rPr>
        <w:t>How to increase the use of public transportation has become an important issue for</w:t>
      </w:r>
      <w:r>
        <w:rPr>
          <w:rFonts w:cs="Times New Roman"/>
        </w:rPr>
        <w:t xml:space="preserve"> the</w:t>
      </w:r>
      <w:r w:rsidRPr="0034362D">
        <w:rPr>
          <w:rFonts w:cs="Times New Roman"/>
        </w:rPr>
        <w:t xml:space="preserve"> </w:t>
      </w:r>
      <w:r w:rsidRPr="00762FBC">
        <w:rPr>
          <w:rFonts w:cs="Times New Roman"/>
          <w:noProof/>
        </w:rPr>
        <w:t>government</w:t>
      </w:r>
      <w:r w:rsidRPr="0034362D">
        <w:rPr>
          <w:rFonts w:cs="Times New Roman"/>
        </w:rPr>
        <w:t xml:space="preserve"> of</w:t>
      </w:r>
      <w:r>
        <w:rPr>
          <w:rFonts w:cs="Times New Roman"/>
        </w:rPr>
        <w:t xml:space="preserve"> the</w:t>
      </w:r>
      <w:r w:rsidRPr="0034362D">
        <w:rPr>
          <w:rFonts w:cs="Times New Roman"/>
        </w:rPr>
        <w:t xml:space="preserve"> </w:t>
      </w:r>
      <w:r w:rsidRPr="00762FBC">
        <w:rPr>
          <w:rFonts w:cs="Times New Roman"/>
          <w:noProof/>
        </w:rPr>
        <w:t>local</w:t>
      </w:r>
      <w:r w:rsidRPr="0034362D">
        <w:rPr>
          <w:rFonts w:cs="Times New Roman"/>
        </w:rPr>
        <w:t xml:space="preserve"> central city in Japan, and</w:t>
      </w:r>
      <w:r>
        <w:rPr>
          <w:rFonts w:cs="Times New Roman"/>
        </w:rPr>
        <w:t xml:space="preserve"> </w:t>
      </w:r>
      <w:r w:rsidRPr="0034362D">
        <w:rPr>
          <w:rFonts w:cs="Times New Roman"/>
        </w:rPr>
        <w:t>in order to turn around the bad fi</w:t>
      </w:r>
      <w:r w:rsidR="00583002">
        <w:rPr>
          <w:rFonts w:cs="Times New Roman"/>
        </w:rPr>
        <w:t>nancial situation</w:t>
      </w:r>
      <w:r w:rsidRPr="00583002">
        <w:rPr>
          <w:rFonts w:cs="Times New Roman"/>
          <w:vertAlign w:val="superscript"/>
        </w:rPr>
        <w:fldChar w:fldCharType="begin" w:fldLock="1"/>
      </w:r>
      <w:r w:rsidR="00F56379">
        <w:rPr>
          <w:rFonts w:cs="Times New Roman"/>
          <w:vertAlign w:val="superscript"/>
        </w:rPr>
        <w:instrText>ADDIN CSL_CITATION { "citationItems" : [ { "id" : "ITEM-1", "itemData" : { "author" : [ { "dropping-particle" : "", "family" : "Takashi Nakamura", "given" : "", "non-dropping-particle" : "", "parse-names" : false, "suffix" : "" } ], "container-title" : "Journal of the City Planning Institute of Japan", "id" : "ITEM-1", "issue" : "3", "issued" : { "date-parts" : [ [ "2015" ] ] }, "page" : "1324-1329", "title" : "A Study on the Relationship between Land Use around Railway Stations and the Railway Station Passengers", "type" : "article-journal", "volume" : "50" }, "uris" : [ "http://www.mendeley.com/documents/?uuid=74468e66-e988-4ac7-87f7-07f4dbea9c7c" ] } ], "mendeley" : { "formattedCitation" : "&lt;sup&gt;(1)&lt;/sup&gt;", "plainTextFormattedCitation" : "(1)", "previouslyFormattedCitation" : "&lt;sup&gt;(1)&lt;/sup&gt;" }, "properties" : {  }, "schema" : "https://github.com/citation-style-language/schema/raw/master/csl-citation.json" }</w:instrText>
      </w:r>
      <w:r w:rsidRPr="00583002">
        <w:rPr>
          <w:rFonts w:cs="Times New Roman"/>
          <w:vertAlign w:val="superscript"/>
        </w:rPr>
        <w:fldChar w:fldCharType="separate"/>
      </w:r>
      <w:r w:rsidR="005A595E" w:rsidRPr="005A595E">
        <w:rPr>
          <w:rFonts w:cs="Times New Roman"/>
          <w:noProof/>
          <w:vertAlign w:val="superscript"/>
        </w:rPr>
        <w:t>(1)</w:t>
      </w:r>
      <w:r w:rsidRPr="00583002">
        <w:rPr>
          <w:rFonts w:cs="Times New Roman"/>
          <w:vertAlign w:val="superscript"/>
        </w:rPr>
        <w:fldChar w:fldCharType="end"/>
      </w:r>
      <w:r>
        <w:rPr>
          <w:rFonts w:cs="Times New Roman"/>
        </w:rPr>
        <w:t>,</w:t>
      </w:r>
      <w:r w:rsidRPr="0034362D">
        <w:rPr>
          <w:rFonts w:cs="Times New Roman"/>
        </w:rPr>
        <w:t xml:space="preserve"> many efforts have </w:t>
      </w:r>
      <w:r w:rsidR="007D623F">
        <w:rPr>
          <w:rFonts w:cs="Times New Roman"/>
        </w:rPr>
        <w:t>been made</w:t>
      </w:r>
      <w:r w:rsidRPr="0034362D">
        <w:rPr>
          <w:rFonts w:cs="Times New Roman"/>
        </w:rPr>
        <w:t xml:space="preserve"> to attract public transit user. To increase the use of public transportation,</w:t>
      </w:r>
      <w:r w:rsidRPr="004A56A8">
        <w:rPr>
          <w:rFonts w:cs="Times New Roman"/>
        </w:rPr>
        <w:t xml:space="preserve"> understanding how various factors affect the ridership </w:t>
      </w:r>
      <w:r>
        <w:rPr>
          <w:rFonts w:cs="Times New Roman"/>
        </w:rPr>
        <w:t>is</w:t>
      </w:r>
      <w:r w:rsidRPr="004A56A8">
        <w:rPr>
          <w:rFonts w:cs="Times New Roman"/>
        </w:rPr>
        <w:t xml:space="preserve"> treated as</w:t>
      </w:r>
      <w:r>
        <w:rPr>
          <w:rFonts w:cs="Times New Roman"/>
        </w:rPr>
        <w:t xml:space="preserve"> a</w:t>
      </w:r>
      <w:r w:rsidRPr="004A56A8">
        <w:rPr>
          <w:rFonts w:cs="Times New Roman"/>
        </w:rPr>
        <w:t xml:space="preserve"> </w:t>
      </w:r>
      <w:r w:rsidRPr="00762FBC">
        <w:rPr>
          <w:rFonts w:cs="Times New Roman"/>
          <w:noProof/>
        </w:rPr>
        <w:t>foundation</w:t>
      </w:r>
      <w:r w:rsidRPr="004A56A8">
        <w:rPr>
          <w:rFonts w:cs="Times New Roman"/>
        </w:rPr>
        <w:t xml:space="preserve"> for</w:t>
      </w:r>
      <w:r>
        <w:rPr>
          <w:rFonts w:cs="Times New Roman"/>
        </w:rPr>
        <w:t xml:space="preserve"> the</w:t>
      </w:r>
      <w:r w:rsidRPr="004A56A8">
        <w:rPr>
          <w:rFonts w:cs="Times New Roman"/>
        </w:rPr>
        <w:t xml:space="preserve"> </w:t>
      </w:r>
      <w:r w:rsidRPr="00762FBC">
        <w:rPr>
          <w:rFonts w:cs="Times New Roman"/>
          <w:noProof/>
        </w:rPr>
        <w:t>policymaker</w:t>
      </w:r>
      <w:r w:rsidRPr="004A56A8">
        <w:rPr>
          <w:rFonts w:cs="Times New Roman"/>
        </w:rPr>
        <w:t>.</w:t>
      </w:r>
    </w:p>
    <w:tbl>
      <w:tblPr>
        <w:tblStyle w:val="ac"/>
        <w:tblpPr w:leftFromText="181" w:rightFromText="181" w:horzAnchor="margin" w:tblpXSpec="center" w:tblpYSpec="bottom"/>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
        <w:gridCol w:w="5314"/>
        <w:gridCol w:w="4536"/>
      </w:tblGrid>
      <w:tr w:rsidR="00834AC2" w14:paraId="0D21D886" w14:textId="77777777" w:rsidTr="0094710C">
        <w:tc>
          <w:tcPr>
            <w:tcW w:w="356" w:type="dxa"/>
            <w:tcBorders>
              <w:top w:val="single" w:sz="4" w:space="0" w:color="auto"/>
              <w:right w:val="nil"/>
            </w:tcBorders>
          </w:tcPr>
          <w:p w14:paraId="51BFCAFD" w14:textId="24C208A9" w:rsidR="00834AC2" w:rsidRPr="006223E2" w:rsidRDefault="00834AC2" w:rsidP="00A13820">
            <w:pPr>
              <w:snapToGrid w:val="0"/>
              <w:spacing w:line="200" w:lineRule="exact"/>
              <w:rPr>
                <w:rFonts w:eastAsia="ＭＳ 明朝" w:cs="Times New Roman"/>
                <w:sz w:val="14"/>
                <w:szCs w:val="14"/>
              </w:rPr>
            </w:pPr>
            <w:r>
              <w:rPr>
                <w:rFonts w:eastAsia="ＭＳ 明朝" w:cs="Times New Roman"/>
                <w:sz w:val="14"/>
                <w:szCs w:val="14"/>
              </w:rPr>
              <w:t>*</w:t>
            </w:r>
          </w:p>
        </w:tc>
        <w:tc>
          <w:tcPr>
            <w:tcW w:w="5314" w:type="dxa"/>
            <w:tcBorders>
              <w:top w:val="single" w:sz="4" w:space="0" w:color="auto"/>
              <w:left w:val="nil"/>
              <w:right w:val="nil"/>
            </w:tcBorders>
          </w:tcPr>
          <w:p w14:paraId="76F957BF" w14:textId="746EA88F" w:rsidR="00834AC2" w:rsidRPr="006223E2" w:rsidRDefault="00834AC2" w:rsidP="00A13820">
            <w:pPr>
              <w:snapToGrid w:val="0"/>
              <w:spacing w:line="200" w:lineRule="exact"/>
              <w:rPr>
                <w:rFonts w:eastAsia="ＭＳ 明朝" w:cs="Times New Roman"/>
                <w:sz w:val="14"/>
                <w:szCs w:val="14"/>
              </w:rPr>
            </w:pPr>
            <w:r w:rsidRPr="006223E2">
              <w:rPr>
                <w:rFonts w:eastAsia="DengXian" w:cs="Times New Roman"/>
                <w:sz w:val="14"/>
                <w:szCs w:val="14"/>
                <w:lang w:eastAsia="ja-JP"/>
              </w:rPr>
              <w:t>D</w:t>
            </w:r>
            <w:r>
              <w:rPr>
                <w:rFonts w:eastAsia="DengXian" w:cs="Times New Roman"/>
                <w:sz w:val="14"/>
                <w:szCs w:val="14"/>
                <w:lang w:eastAsia="ja-JP"/>
              </w:rPr>
              <w:t>octo</w:t>
            </w:r>
            <w:r w:rsidRPr="006223E2">
              <w:rPr>
                <w:rFonts w:eastAsia="DengXian" w:cs="Times New Roman"/>
                <w:sz w:val="14"/>
                <w:szCs w:val="14"/>
                <w:lang w:eastAsia="ja-JP"/>
              </w:rPr>
              <w:t>r</w:t>
            </w:r>
            <w:r>
              <w:rPr>
                <w:rFonts w:eastAsia="DengXian" w:cs="Times New Roman"/>
                <w:sz w:val="14"/>
                <w:szCs w:val="14"/>
                <w:lang w:eastAsia="ja-JP"/>
              </w:rPr>
              <w:t>al Candidate</w:t>
            </w:r>
            <w:r w:rsidRPr="006223E2">
              <w:rPr>
                <w:rFonts w:eastAsia="DengXian" w:cs="Times New Roman"/>
                <w:sz w:val="14"/>
                <w:szCs w:val="14"/>
                <w:lang w:eastAsia="ja-JP"/>
              </w:rPr>
              <w:t>, Graduate School of Human-Environment Studies, Kyushu University</w:t>
            </w:r>
          </w:p>
        </w:tc>
        <w:tc>
          <w:tcPr>
            <w:tcW w:w="4536" w:type="dxa"/>
            <w:tcBorders>
              <w:left w:val="nil"/>
            </w:tcBorders>
          </w:tcPr>
          <w:p w14:paraId="0F8FBDE0" w14:textId="7D220E80" w:rsidR="00834AC2" w:rsidRPr="00E61514" w:rsidRDefault="00834AC2" w:rsidP="00A13820">
            <w:pPr>
              <w:snapToGrid w:val="0"/>
              <w:spacing w:line="200" w:lineRule="exact"/>
              <w:ind w:firstLineChars="450" w:firstLine="630"/>
              <w:rPr>
                <w:rFonts w:eastAsia="ＭＳ 明朝" w:cs="Times New Roman"/>
                <w:sz w:val="14"/>
                <w:szCs w:val="14"/>
              </w:rPr>
            </w:pPr>
            <w:r>
              <w:rPr>
                <w:rFonts w:ascii="ＭＳ 明朝" w:eastAsia="ＭＳ 明朝" w:hAnsi="ＭＳ 明朝" w:cs="Times New Roman" w:hint="eastAsia"/>
                <w:sz w:val="14"/>
                <w:szCs w:val="14"/>
              </w:rPr>
              <w:t>九州大学大学院人間</w:t>
            </w:r>
            <w:r w:rsidRPr="00E61514">
              <w:rPr>
                <w:rFonts w:ascii="ＭＳ 明朝" w:eastAsia="ＭＳ 明朝" w:hAnsi="ＭＳ 明朝" w:cs="Times New Roman" w:hint="eastAsia"/>
                <w:sz w:val="14"/>
                <w:szCs w:val="14"/>
              </w:rPr>
              <w:t xml:space="preserve">環境学府　</w:t>
            </w:r>
            <w:r>
              <w:rPr>
                <w:rFonts w:ascii="ＭＳ 明朝" w:eastAsiaTheme="minorEastAsia" w:hAnsi="ＭＳ 明朝" w:cs="Times New Roman" w:hint="eastAsia"/>
                <w:sz w:val="14"/>
                <w:szCs w:val="14"/>
              </w:rPr>
              <w:t xml:space="preserve">   </w:t>
            </w:r>
            <w:r>
              <w:rPr>
                <w:rFonts w:ascii="ＭＳ 明朝" w:eastAsiaTheme="minorEastAsia" w:hAnsi="ＭＳ 明朝" w:cs="Times New Roman"/>
                <w:sz w:val="14"/>
                <w:szCs w:val="14"/>
              </w:rPr>
              <w:t xml:space="preserve">    </w:t>
            </w:r>
            <w:r w:rsidRPr="00E61514">
              <w:rPr>
                <w:rFonts w:ascii="ＭＳ 明朝" w:eastAsia="ＭＳ 明朝" w:hAnsi="ＭＳ 明朝" w:cs="Times New Roman" w:hint="eastAsia"/>
                <w:sz w:val="14"/>
                <w:szCs w:val="14"/>
              </w:rPr>
              <w:t>博士後期課程</w:t>
            </w:r>
          </w:p>
        </w:tc>
      </w:tr>
      <w:tr w:rsidR="00834AC2" w14:paraId="5C29A65A" w14:textId="77777777" w:rsidTr="0094710C">
        <w:tc>
          <w:tcPr>
            <w:tcW w:w="356" w:type="dxa"/>
            <w:tcBorders>
              <w:top w:val="nil"/>
              <w:right w:val="nil"/>
            </w:tcBorders>
          </w:tcPr>
          <w:p w14:paraId="0FECB04C" w14:textId="360ADA2B" w:rsidR="00834AC2" w:rsidRDefault="00834AC2" w:rsidP="00951032">
            <w:pPr>
              <w:snapToGrid w:val="0"/>
              <w:spacing w:line="200" w:lineRule="exact"/>
              <w:rPr>
                <w:rFonts w:eastAsia="ＭＳ 明朝" w:cs="Times New Roman"/>
                <w:sz w:val="14"/>
                <w:szCs w:val="14"/>
                <w:lang w:eastAsia="ja-JP"/>
              </w:rPr>
            </w:pPr>
            <w:r>
              <w:rPr>
                <w:rFonts w:eastAsia="ＭＳ 明朝" w:cs="Times New Roman"/>
                <w:sz w:val="14"/>
                <w:szCs w:val="14"/>
              </w:rPr>
              <w:t>**</w:t>
            </w:r>
          </w:p>
        </w:tc>
        <w:tc>
          <w:tcPr>
            <w:tcW w:w="5314" w:type="dxa"/>
            <w:tcBorders>
              <w:top w:val="nil"/>
              <w:left w:val="nil"/>
              <w:right w:val="nil"/>
            </w:tcBorders>
          </w:tcPr>
          <w:p w14:paraId="667C3524" w14:textId="07DB279B" w:rsidR="00834AC2" w:rsidRPr="006223E2" w:rsidRDefault="00834AC2" w:rsidP="00951032">
            <w:pPr>
              <w:snapToGrid w:val="0"/>
              <w:spacing w:line="200" w:lineRule="exact"/>
              <w:rPr>
                <w:rFonts w:eastAsia="ＭＳ 明朝" w:cs="Times New Roman"/>
                <w:sz w:val="14"/>
                <w:szCs w:val="14"/>
                <w:lang w:eastAsia="ja-JP"/>
              </w:rPr>
            </w:pPr>
            <w:r w:rsidRPr="006223E2">
              <w:rPr>
                <w:rFonts w:eastAsia="DengXian" w:cs="Times New Roman"/>
                <w:sz w:val="14"/>
                <w:szCs w:val="14"/>
                <w:lang w:eastAsia="ja-JP"/>
              </w:rPr>
              <w:t>Prof</w:t>
            </w:r>
            <w:r w:rsidRPr="006223E2">
              <w:rPr>
                <w:rFonts w:eastAsia="DengXian" w:cs="Times New Roman"/>
                <w:sz w:val="14"/>
                <w:szCs w:val="14"/>
              </w:rPr>
              <w:t>essor</w:t>
            </w:r>
            <w:r>
              <w:rPr>
                <w:rFonts w:eastAsia="DengXian" w:cs="Times New Roman"/>
                <w:sz w:val="14"/>
                <w:szCs w:val="14"/>
                <w:lang w:eastAsia="ja-JP"/>
              </w:rPr>
              <w:t xml:space="preserve">, </w:t>
            </w:r>
            <w:r w:rsidRPr="006223E2">
              <w:rPr>
                <w:rFonts w:eastAsia="DengXian" w:cs="Times New Roman"/>
                <w:sz w:val="14"/>
                <w:szCs w:val="14"/>
                <w:lang w:eastAsia="ja-JP"/>
              </w:rPr>
              <w:t>Faculty of Human-Environment Studies, Kyushu University, Dr. Eng</w:t>
            </w:r>
          </w:p>
        </w:tc>
        <w:tc>
          <w:tcPr>
            <w:tcW w:w="4536" w:type="dxa"/>
            <w:tcBorders>
              <w:left w:val="nil"/>
            </w:tcBorders>
          </w:tcPr>
          <w:p w14:paraId="787A3D14" w14:textId="65695DFF" w:rsidR="00834AC2" w:rsidRPr="00E61514" w:rsidRDefault="00834AC2" w:rsidP="00834AC2">
            <w:pPr>
              <w:snapToGrid w:val="0"/>
              <w:spacing w:line="200" w:lineRule="exact"/>
              <w:ind w:firstLineChars="450" w:firstLine="630"/>
              <w:rPr>
                <w:rFonts w:eastAsiaTheme="minorEastAsia" w:cs="Times New Roman"/>
                <w:sz w:val="14"/>
                <w:szCs w:val="14"/>
                <w:lang w:eastAsia="ja-JP"/>
              </w:rPr>
            </w:pPr>
            <w:r>
              <w:rPr>
                <w:rFonts w:ascii="ＭＳ 明朝" w:eastAsia="ＭＳ 明朝" w:hAnsi="ＭＳ 明朝" w:cs="Times New Roman" w:hint="eastAsia"/>
                <w:sz w:val="14"/>
                <w:szCs w:val="14"/>
                <w:lang w:eastAsia="ja-JP"/>
              </w:rPr>
              <w:t>九州大学大学院人間</w:t>
            </w:r>
            <w:r w:rsidRPr="00E61514">
              <w:rPr>
                <w:rFonts w:ascii="ＭＳ 明朝" w:eastAsia="ＭＳ 明朝" w:hAnsi="ＭＳ 明朝" w:cs="Times New Roman" w:hint="eastAsia"/>
                <w:sz w:val="14"/>
                <w:szCs w:val="14"/>
                <w:lang w:eastAsia="ja-JP"/>
              </w:rPr>
              <w:t xml:space="preserve">環境学研究院　</w:t>
            </w:r>
            <w:r>
              <w:rPr>
                <w:rFonts w:ascii="ＭＳ 明朝" w:eastAsiaTheme="minorEastAsia" w:hAnsi="ＭＳ 明朝" w:cs="Times New Roman" w:hint="eastAsia"/>
                <w:sz w:val="14"/>
                <w:szCs w:val="14"/>
                <w:lang w:eastAsia="ja-JP"/>
              </w:rPr>
              <w:t xml:space="preserve"> </w:t>
            </w:r>
            <w:r>
              <w:rPr>
                <w:rFonts w:ascii="ＭＳ 明朝" w:eastAsiaTheme="minorEastAsia" w:hAnsi="ＭＳ 明朝" w:cs="Times New Roman"/>
                <w:sz w:val="14"/>
                <w:szCs w:val="14"/>
                <w:lang w:eastAsia="ja-JP"/>
              </w:rPr>
              <w:t xml:space="preserve">  </w:t>
            </w:r>
            <w:r w:rsidRPr="00E61514">
              <w:rPr>
                <w:rFonts w:ascii="ＭＳ 明朝" w:eastAsia="ＭＳ 明朝" w:hAnsi="ＭＳ 明朝" w:cs="Times New Roman" w:hint="eastAsia"/>
                <w:sz w:val="14"/>
                <w:szCs w:val="14"/>
                <w:lang w:eastAsia="ja-JP"/>
              </w:rPr>
              <w:t>教授</w:t>
            </w:r>
            <w:r w:rsidRPr="00E61514">
              <w:rPr>
                <w:rFonts w:ascii="ＭＳ 明朝" w:eastAsia="ＭＳ 明朝" w:hAnsi="ＭＳ 明朝" w:cs="Microsoft YaHei" w:hint="eastAsia"/>
                <w:sz w:val="14"/>
                <w:szCs w:val="14"/>
                <w:lang w:eastAsia="ja-JP"/>
              </w:rPr>
              <w:t>・</w:t>
            </w:r>
            <w:r w:rsidRPr="00E61514">
              <w:rPr>
                <w:rFonts w:ascii="ＭＳ 明朝" w:eastAsia="ＭＳ 明朝" w:hAnsi="ＭＳ 明朝" w:cs="SimSun" w:hint="eastAsia"/>
                <w:sz w:val="14"/>
                <w:szCs w:val="14"/>
                <w:lang w:eastAsia="ja-JP"/>
              </w:rPr>
              <w:t>博士</w:t>
            </w:r>
            <w:r w:rsidRPr="00E61514">
              <w:rPr>
                <w:rFonts w:ascii="ＭＳ 明朝" w:eastAsia="ＭＳ 明朝" w:hAnsi="ＭＳ 明朝" w:cs="Times New Roman"/>
                <w:sz w:val="14"/>
                <w:szCs w:val="14"/>
                <w:lang w:eastAsia="ja-JP"/>
              </w:rPr>
              <w:t>(</w:t>
            </w:r>
            <w:r w:rsidRPr="00E61514">
              <w:rPr>
                <w:rFonts w:ascii="ＭＳ 明朝" w:eastAsia="ＭＳ 明朝" w:hAnsi="ＭＳ 明朝" w:cs="Times New Roman" w:hint="eastAsia"/>
                <w:sz w:val="14"/>
                <w:szCs w:val="14"/>
                <w:lang w:eastAsia="ja-JP"/>
              </w:rPr>
              <w:t>工学</w:t>
            </w:r>
            <w:r w:rsidRPr="00E61514">
              <w:rPr>
                <w:rFonts w:ascii="ＭＳ 明朝" w:eastAsia="ＭＳ 明朝" w:hAnsi="ＭＳ 明朝" w:cs="Times New Roman"/>
                <w:sz w:val="14"/>
                <w:szCs w:val="14"/>
                <w:lang w:eastAsia="ja-JP"/>
              </w:rPr>
              <w:t>)</w:t>
            </w:r>
          </w:p>
        </w:tc>
      </w:tr>
      <w:tr w:rsidR="00834AC2" w14:paraId="10C6E7FB" w14:textId="77777777" w:rsidTr="0094710C">
        <w:tc>
          <w:tcPr>
            <w:tcW w:w="356" w:type="dxa"/>
            <w:tcBorders>
              <w:top w:val="nil"/>
              <w:right w:val="nil"/>
            </w:tcBorders>
          </w:tcPr>
          <w:p w14:paraId="18A09803" w14:textId="65FC0690" w:rsidR="00834AC2" w:rsidRDefault="00834AC2" w:rsidP="00951032">
            <w:pPr>
              <w:snapToGrid w:val="0"/>
              <w:spacing w:line="200" w:lineRule="exact"/>
              <w:rPr>
                <w:rFonts w:eastAsia="ＭＳ 明朝" w:cs="Times New Roman"/>
                <w:sz w:val="14"/>
                <w:szCs w:val="14"/>
              </w:rPr>
            </w:pPr>
            <w:r>
              <w:rPr>
                <w:rFonts w:eastAsia="ＭＳ 明朝" w:cs="Times New Roman"/>
                <w:sz w:val="14"/>
                <w:szCs w:val="14"/>
              </w:rPr>
              <w:t>**</w:t>
            </w:r>
          </w:p>
        </w:tc>
        <w:tc>
          <w:tcPr>
            <w:tcW w:w="5314" w:type="dxa"/>
            <w:tcBorders>
              <w:top w:val="nil"/>
              <w:left w:val="nil"/>
              <w:right w:val="nil"/>
            </w:tcBorders>
          </w:tcPr>
          <w:p w14:paraId="78D6A4C9" w14:textId="2DE7DD9B" w:rsidR="00834AC2" w:rsidRPr="006223E2" w:rsidRDefault="00834AC2" w:rsidP="00951032">
            <w:pPr>
              <w:snapToGrid w:val="0"/>
              <w:spacing w:line="200" w:lineRule="exact"/>
              <w:rPr>
                <w:rFonts w:eastAsia="ＭＳ 明朝" w:cs="Times New Roman"/>
                <w:sz w:val="14"/>
                <w:szCs w:val="14"/>
              </w:rPr>
            </w:pPr>
            <w:r w:rsidRPr="006223E2">
              <w:rPr>
                <w:rFonts w:eastAsia="DengXian" w:cs="Times New Roman"/>
                <w:sz w:val="14"/>
                <w:szCs w:val="14"/>
                <w:lang w:eastAsia="ja-JP"/>
              </w:rPr>
              <w:t>Master</w:t>
            </w:r>
            <w:r>
              <w:rPr>
                <w:rFonts w:eastAsia="DengXian" w:cs="Times New Roman"/>
                <w:sz w:val="14"/>
                <w:szCs w:val="14"/>
                <w:lang w:eastAsia="ja-JP"/>
              </w:rPr>
              <w:t xml:space="preserve"> Stu</w:t>
            </w:r>
            <w:r w:rsidR="00561C14">
              <w:rPr>
                <w:rFonts w:eastAsia="DengXian" w:cs="Times New Roman"/>
                <w:sz w:val="14"/>
                <w:szCs w:val="14"/>
                <w:lang w:eastAsia="ja-JP"/>
              </w:rPr>
              <w:t>dent</w:t>
            </w:r>
            <w:r>
              <w:rPr>
                <w:rFonts w:eastAsia="DengXian" w:cs="Times New Roman"/>
                <w:sz w:val="14"/>
                <w:szCs w:val="14"/>
                <w:lang w:eastAsia="ja-JP"/>
              </w:rPr>
              <w:t xml:space="preserve">, </w:t>
            </w:r>
            <w:r w:rsidRPr="006223E2">
              <w:rPr>
                <w:rFonts w:eastAsia="DengXian" w:cs="Times New Roman"/>
                <w:sz w:val="14"/>
                <w:szCs w:val="14"/>
                <w:lang w:eastAsia="ja-JP"/>
              </w:rPr>
              <w:t>Graduate School of Human-Environment Studies, Kyushu</w:t>
            </w:r>
            <w:bookmarkStart w:id="1" w:name="_GoBack"/>
            <w:bookmarkEnd w:id="1"/>
            <w:r w:rsidRPr="006223E2">
              <w:rPr>
                <w:rFonts w:eastAsia="DengXian" w:cs="Times New Roman"/>
                <w:sz w:val="14"/>
                <w:szCs w:val="14"/>
                <w:lang w:eastAsia="ja-JP"/>
              </w:rPr>
              <w:t xml:space="preserve"> University</w:t>
            </w:r>
          </w:p>
        </w:tc>
        <w:tc>
          <w:tcPr>
            <w:tcW w:w="4536" w:type="dxa"/>
            <w:tcBorders>
              <w:left w:val="nil"/>
            </w:tcBorders>
          </w:tcPr>
          <w:p w14:paraId="0E089474" w14:textId="13C135AB" w:rsidR="00834AC2" w:rsidRPr="00E61514" w:rsidRDefault="00834AC2" w:rsidP="00834AC2">
            <w:pPr>
              <w:snapToGrid w:val="0"/>
              <w:spacing w:line="200" w:lineRule="exact"/>
              <w:ind w:firstLineChars="450" w:firstLine="630"/>
              <w:rPr>
                <w:rFonts w:eastAsiaTheme="minorEastAsia" w:cs="Times New Roman"/>
                <w:sz w:val="14"/>
                <w:szCs w:val="14"/>
              </w:rPr>
            </w:pPr>
            <w:r>
              <w:rPr>
                <w:rFonts w:ascii="ＭＳ 明朝" w:eastAsia="ＭＳ 明朝" w:hAnsi="ＭＳ 明朝" w:cs="Times New Roman" w:hint="eastAsia"/>
                <w:sz w:val="14"/>
                <w:szCs w:val="14"/>
              </w:rPr>
              <w:t>九州大学大学院人間</w:t>
            </w:r>
            <w:r w:rsidRPr="00E61514">
              <w:rPr>
                <w:rFonts w:ascii="ＭＳ 明朝" w:eastAsia="ＭＳ 明朝" w:hAnsi="ＭＳ 明朝" w:cs="Times New Roman" w:hint="eastAsia"/>
                <w:sz w:val="14"/>
                <w:szCs w:val="14"/>
              </w:rPr>
              <w:t xml:space="preserve">環境学府　</w:t>
            </w:r>
            <w:r>
              <w:rPr>
                <w:rFonts w:ascii="ＭＳ 明朝" w:eastAsiaTheme="minorEastAsia" w:hAnsi="ＭＳ 明朝" w:cs="Times New Roman" w:hint="eastAsia"/>
                <w:sz w:val="14"/>
                <w:szCs w:val="14"/>
              </w:rPr>
              <w:t xml:space="preserve"> </w:t>
            </w:r>
            <w:r>
              <w:rPr>
                <w:rFonts w:ascii="ＭＳ 明朝" w:eastAsiaTheme="minorEastAsia" w:hAnsi="ＭＳ 明朝" w:cs="Times New Roman"/>
                <w:sz w:val="14"/>
                <w:szCs w:val="14"/>
              </w:rPr>
              <w:t xml:space="preserve">      </w:t>
            </w:r>
            <w:r>
              <w:rPr>
                <w:rFonts w:ascii="ＭＳ 明朝" w:eastAsia="ＭＳ 明朝" w:hAnsi="ＭＳ 明朝" w:cs="Times New Roman" w:hint="eastAsia"/>
                <w:sz w:val="14"/>
                <w:szCs w:val="14"/>
              </w:rPr>
              <w:t>修士</w:t>
            </w:r>
            <w:r w:rsidRPr="00E61514">
              <w:rPr>
                <w:rFonts w:ascii="ＭＳ 明朝" w:eastAsia="ＭＳ 明朝" w:hAnsi="ＭＳ 明朝" w:cs="Times New Roman" w:hint="eastAsia"/>
                <w:sz w:val="14"/>
                <w:szCs w:val="14"/>
              </w:rPr>
              <w:t>課程</w:t>
            </w:r>
          </w:p>
        </w:tc>
      </w:tr>
    </w:tbl>
    <w:p w14:paraId="3A93ECCF" w14:textId="018934AC" w:rsidR="001E31D2" w:rsidRPr="004A56A8" w:rsidRDefault="001E31D2" w:rsidP="00F20800">
      <w:pPr>
        <w:snapToGrid w:val="0"/>
        <w:ind w:firstLineChars="100" w:firstLine="160"/>
        <w:rPr>
          <w:rFonts w:eastAsiaTheme="minorEastAsia" w:cs="Times New Roman"/>
        </w:rPr>
      </w:pPr>
      <w:r w:rsidRPr="00F20800">
        <w:rPr>
          <w:rFonts w:cs="Times New Roman"/>
        </w:rPr>
        <w:t>From the view of methodology, exploring and estimating the factors influencing subway ridership is treated</w:t>
      </w:r>
      <w:r w:rsidRPr="004A56A8">
        <w:rPr>
          <w:rFonts w:eastAsiaTheme="minorEastAsia" w:cs="Times New Roman"/>
        </w:rPr>
        <w:t xml:space="preserve"> as part of traffic demand forecast</w:t>
      </w:r>
      <w:r w:rsidRPr="00583002">
        <w:rPr>
          <w:rFonts w:cs="Times New Roman"/>
          <w:noProof/>
          <w:vertAlign w:val="superscript"/>
        </w:rPr>
        <w:fldChar w:fldCharType="begin" w:fldLock="1"/>
      </w:r>
      <w:r w:rsidR="00F56379">
        <w:rPr>
          <w:rFonts w:cs="Times New Roman"/>
          <w:noProof/>
          <w:vertAlign w:val="superscript"/>
        </w:rPr>
        <w:instrText>ADDIN CSL_CITATION { "citationItems" : [ { "id" : "ITEM-1", "itemData" : { "DOI" : "10.1111/j.1538-4632.1999.tb00991.x", "ISBN" : "0016-7363", "ISSN" : "1538-4632", "abstract" : "Geographic information systems (GIS) are having tremendous impacts on many scientific and application domains. The traditional subfield of spatial analysis is witnessing a major resurgence and enhancement due to GIS and geographical information science (GISci), an interdisciplinary field focusing on the theory and methodology underlying GIS software. The interdisciplinary field of geographic information systems for transportation (GIS-T) has emerged to focus on the role of GIS in transportaton analysis and planning. This paper suggests the benefits of closer linkages between spatial analysis, GISci, and transportation through a focused review of spatial analytical issues and their potential contributions to GIS-T. Specifically, this paper reviews the following issues: (i) modifiable areal units; (ii) boundary problems and spatial sampling; (iii) spatial dependence and spatial heterogeneity; and (iv) alternative representations of geographic environments. The discussion highlights the general issues as well as identifies their specific relevance to GIS-T. In addition, this paper identifies some emerging tools from GISci that can address these spatial analytical issues in GIS-T.", "author" : [ { "dropping-particle" : "", "family" : "Miller", "given" : "H J", "non-dropping-particle" : "", "parse-names" : false, "suffix" : "" } ], "container-title" : "Geographical Analysis", "id" : "ITEM-1", "issue" : "4", "issued" : { "date-parts" : [ [ "1999" ] ] }, "note" : "\u5f15\u7528\u522b\u4eba\u7684\u5f15\u7528\n\nGIS\u6280\u672f\u5728\u4ea4\u901a\u9886\u57df\u7684\u5e94\u7528\u8bba\u8ff0", "page" : "373-399", "title" : "Potential contributions of spatial analysis to geographic information systems for transportation (GIS-T)", "type" : "article-journal", "volume" : "31" }, "uris" : [ "http://www.mendeley.com/documents/?uuid=10b95225-3e8b-4ff1-bd94-a9a8b001fb5f" ] } ], "mendeley" : { "formattedCitation" : "&lt;sup&gt;(2)&lt;/sup&gt;", "plainTextFormattedCitation" : "(2)", "previouslyFormattedCitation" : "&lt;sup&gt;(2)&lt;/sup&gt;" }, "properties" : {  }, "schema" : "https://github.com/citation-style-language/schema/raw/master/csl-citation.json" }</w:instrText>
      </w:r>
      <w:r w:rsidRPr="00583002">
        <w:rPr>
          <w:rFonts w:cs="Times New Roman"/>
          <w:noProof/>
          <w:vertAlign w:val="superscript"/>
        </w:rPr>
        <w:fldChar w:fldCharType="separate"/>
      </w:r>
      <w:r w:rsidR="005A595E" w:rsidRPr="005A595E">
        <w:rPr>
          <w:rFonts w:cs="Times New Roman"/>
          <w:noProof/>
          <w:vertAlign w:val="superscript"/>
        </w:rPr>
        <w:t>(2)</w:t>
      </w:r>
      <w:r w:rsidRPr="00583002">
        <w:rPr>
          <w:rFonts w:cs="Times New Roman"/>
          <w:noProof/>
          <w:vertAlign w:val="superscript"/>
        </w:rPr>
        <w:fldChar w:fldCharType="end"/>
      </w:r>
      <w:r w:rsidRPr="00583002">
        <w:rPr>
          <w:rFonts w:cs="Times New Roman"/>
          <w:noProof/>
          <w:vertAlign w:val="superscript"/>
        </w:rPr>
        <w:fldChar w:fldCharType="begin" w:fldLock="1"/>
      </w:r>
      <w:r w:rsidR="00F56379">
        <w:rPr>
          <w:rFonts w:cs="Times New Roman"/>
          <w:noProof/>
          <w:vertAlign w:val="superscript"/>
        </w:rPr>
        <w:instrText>ADDIN CSL_CITATION { "citationItems" : [ { "id" : "ITEM-1", "itemData" : { "ISSN" : "03611981", "author" : [ { "dropping-particle" : "", "family" : "Boyce", "given" : "David E.", "non-dropping-particle" : "", "parse-names" : false, "suffix" : "" }, { "dropping-particle" : "", "family" : "Zhang", "given" : "Yu-Fang", "non-dropping-particle" : "", "parse-names" : false, "suffix" : "" }, { "dropping-particle" : "", "family" : "Lupa", "given" : "Mary R.", "non-dropping-particle" : "", "parse-names" : false, "suffix" : "" } ], "container-title" : "Transportation Research Record", "id" : "ITEM-1", "issue" : "12", "issued" : { "date-parts" : [ [ "1994" ] ] }, "page" : "123-142", "title" : "Introducing \" Feedback \" into Four-Step Travel Forecasting Procedure Versus Equilibrium Solution of Combined Model", "type" : "article-journal", "volume" : "10" }, "uris" : [ "http://www.mendeley.com/documents/?uuid=a9386c1f-052e-462b-ba3f-72bade58f986" ] } ], "mendeley" : { "formattedCitation" : "&lt;sup&gt;(3)&lt;/sup&gt;", "plainTextFormattedCitation" : "(3)", "previouslyFormattedCitation" : "&lt;sup&gt;(3)&lt;/sup&gt;" }, "properties" : {  }, "schema" : "https://github.com/citation-style-language/schema/raw/master/csl-citation.json" }</w:instrText>
      </w:r>
      <w:r w:rsidRPr="00583002">
        <w:rPr>
          <w:rFonts w:cs="Times New Roman"/>
          <w:noProof/>
          <w:vertAlign w:val="superscript"/>
        </w:rPr>
        <w:fldChar w:fldCharType="separate"/>
      </w:r>
      <w:r w:rsidR="005A595E" w:rsidRPr="005A595E">
        <w:rPr>
          <w:rFonts w:cs="Times New Roman"/>
          <w:noProof/>
          <w:vertAlign w:val="superscript"/>
        </w:rPr>
        <w:t>(3)</w:t>
      </w:r>
      <w:r w:rsidRPr="00583002">
        <w:rPr>
          <w:rFonts w:cs="Times New Roman"/>
          <w:noProof/>
          <w:vertAlign w:val="superscript"/>
        </w:rPr>
        <w:fldChar w:fldCharType="end"/>
      </w:r>
      <w:r w:rsidRPr="004A56A8">
        <w:rPr>
          <w:rFonts w:eastAsiaTheme="minorEastAsia" w:cs="Times New Roman"/>
        </w:rPr>
        <w:t xml:space="preserve">. In the past, limited by data and analytical tools, the traditional four-step approach was </w:t>
      </w:r>
      <w:r>
        <w:rPr>
          <w:rFonts w:eastAsiaTheme="minorEastAsia" w:cs="Times New Roman"/>
        </w:rPr>
        <w:t>usually</w:t>
      </w:r>
      <w:r w:rsidRPr="004A56A8">
        <w:rPr>
          <w:rFonts w:eastAsiaTheme="minorEastAsia" w:cs="Times New Roman"/>
        </w:rPr>
        <w:t xml:space="preserve"> applied to the issue of macro traffic forecast, rather than explor</w:t>
      </w:r>
      <w:r>
        <w:rPr>
          <w:rFonts w:eastAsiaTheme="minorEastAsia" w:cs="Times New Roman"/>
        </w:rPr>
        <w:t>ing</w:t>
      </w:r>
      <w:r w:rsidRPr="004A56A8">
        <w:rPr>
          <w:rFonts w:eastAsiaTheme="minorEastAsia" w:cs="Times New Roman"/>
        </w:rPr>
        <w:t xml:space="preserve"> and </w:t>
      </w:r>
      <w:r>
        <w:rPr>
          <w:rFonts w:eastAsiaTheme="minorEastAsia" w:cs="Times New Roman"/>
        </w:rPr>
        <w:t>estimating</w:t>
      </w:r>
      <w:r w:rsidRPr="004A56A8">
        <w:rPr>
          <w:rFonts w:eastAsiaTheme="minorEastAsia" w:cs="Times New Roman"/>
        </w:rPr>
        <w:t xml:space="preserve"> the factors influencing transit</w:t>
      </w:r>
      <w:r w:rsidR="00583002">
        <w:rPr>
          <w:rFonts w:eastAsiaTheme="minorEastAsia" w:cs="Times New Roman"/>
        </w:rPr>
        <w:t xml:space="preserve"> ridership</w:t>
      </w:r>
      <w:r w:rsidRPr="00583002">
        <w:rPr>
          <w:rFonts w:cs="Times New Roman"/>
          <w:noProof/>
          <w:vertAlign w:val="superscript"/>
        </w:rPr>
        <w:fldChar w:fldCharType="begin" w:fldLock="1"/>
      </w:r>
      <w:r w:rsidR="00F56379">
        <w:rPr>
          <w:rFonts w:cs="Times New Roman"/>
          <w:noProof/>
          <w:vertAlign w:val="superscript"/>
        </w:rPr>
        <w:instrText>ADDIN CSL_CITATION { "citationItems" : [ { "id" : "ITEM-1", "itemData" : { "abstract" : "This report documents the development of a ridership model at the stop level for Transit Level of Service (TLOS), a software package of the Florida Department of Transportation (FDOT) for measuring transit availability and mobility. This report is in two separate parts. This first part discusses issues in formulating a ridership model on several aspects, including literature review, the study area, analytical framework, data needs, and model-formulation issues. For each issue, the discussion focuses on the alternative approaches to dealing with the issue, any resolution, and CUTR\u2019s recommendation, if different from the resolution. The second part discusses the data made available by Kittelson and Associates, Inc. under a separate contract with the FDOT, the data used for model estimation, and the selection of a final model. The final model relates average weekday boarding at a TLOS stop with six categories of factors: 1) socio-demographics in a catchment area; 2) TLOS value; 3) the street environment for pedestrians; 4) accessibility to population and employment; 5) interaction with other modes; and 6) competition with other TLOS stops. Despite some data limitations, the model fits the data well and behaves as expected.", "author" : [ { "dropping-particle" : "", "family" : "Chu", "given" : "Xuehao", "non-dropping-particle" : "", "parse-names" : false, "suffix" : "" } ], "container-title" : "National Center for Transit Research, Florida Department of Transportation, Report No. BC137-31", "id" : "ITEM-1", "issued" : { "date-parts" : [ [ "2004" ] ] }, "note" : "Factors; Model\n\n\u957f\u7bc7\u62a5\u544a\n\n\u548c\u6211\u7684\u6784\u601d\u6709\u70b9\u50cf\n\n\u6ce8\u610f\u8bfb\u6587\u732e\u7efc\u8ff0\uff0c\u5176\u4e2d\u8bba\u8ff0\u4e86\u56db\u9636\u6bb5\u4e0d\u9002\u5408\u7684\u539f\u56e0\u4ee5\u53ca\u76f4\u63a5\u6a21\u578b\u7684\u53d1\u5c55\u5386\u7a0b\n\n\u7814\u7a76\u91cd\u70b9\uff1a\u4e0d\u7a81\u51fa\n\n\u670d\u52a1\u8303\u56f4\uff1a\u6b65\u884c\u8303\u56f4\n\u6307\u6807\u9009\u53d6\uff1a\u975e\u5e38\u5168\u9762;\uff1b\u6536\u5165\u6c34\u5e73\u3001\u79cd\u65cf\n\u5185\u90e8\u51fa\u884c\uff1a\u672a\u8003\u8651\n\u5f02\u65b9\u5dee\u6027\uff1a\u672a\u8003\u8651", "title" : "Ridership models at the stop level", "type" : "report" }, "uris" : [ "http://www.mendeley.com/documents/?uuid=b92915a8-1c34-45ee-9d80-6790fe703207" ] }, { "id" : "ITEM-2", "itemData" : { "DOI" : "10.1080/01944360608976751", "ISBN" : "01944363", "ISSN" : "0194-4363", "PMID" : "21924125", "abstract" : "Four-step travel demand forecasting models were never meant to estimate the travel impacts of neighborhood-level smart growth initiatives like transit villages, but rather to guide regional highway and transit investments. While progress has been made in enhancing large-scale models, some analysts have turned to post-processing and direct models to reduce modeling time and cost, and to better capture the travel impacts of neighborhood-scale land use strategies. This paper presents examples of direct or off-line modeling of rail and transitoriented land use proposals for greater Charlotte, the San Francisco Bay Area exurbs, and south St. Louis County. These alternative approaches provided a useful platform for scenario testing, and their results revealed that concentrating development near rail stations produced an appreciable ridership bonus. These alternative models are appropriate as sketch-planning supplements to, not substitutes for, traditional four-step models.", "author" : [ { "dropping-particle" : "", "family" : "Cervero", "given" : "Robert", "non-dropping-particle" : "", "parse-names" : false, "suffix" : "" } ], "container-title" : "Journal of the American Planning Association", "id" : "ITEM-2", "issue" : "3", "issued" : { "date-parts" : [ [ "2006" ] ] }, "note" : "\u5f15\u7528\u522b\u4eba\u7684\u5f15\u7528\n\n\u7528\u6765\u8bf4\u660e\u56db\u9636\u6bb5\u5728\u7ad9\u70b9\u5ba2\u6d41\u9884\u6d4b\u4e0a\u5e76\u65e0\u4f18\u52bf", "page" : "285-295", "title" : "Alternative Approaches to Modeling the Travel-Demand Impacts of Smart Growth", "type" : "article-journal", "volume" : "72" }, "uris" : [ "http://www.mendeley.com/documents/?uuid=568ca2d8-ab30-4853-a10e-79cddea61a94" ] }, { "id" : "ITEM-3", "itemData" : { "author" : [ { "dropping-particle" : "", "family" : "Duduta", "given" : "Nicolae", "non-dropping-particle" : "", "parse-names" : false, "suffix" : "" } ], "container-title" : "Transportation Research Record: Journal of the Transportation Research Board", "id" : "ITEM-3", "issued" : { "date-parts" : [ [ "2013" ] ] }, "note" : "\u5f15\u7528\u522b\u4eba\u7684\u5f15\u7528\n\n\u7528\u6765\u8bf4\u660e\u56db\u9636\u6bb5\u5728\u7ad9\u70b9\u5ba2\u6d41\u9884\u6d4b\u4e0a\u5e76\u65e0\u4f18\u52bf", "page" : "93-99", "publisher" : "Transportation Research Board of the National Academies", "title" : "Direct Ridership Models of Bus Rapid Transit and Metro Systems in Mexico City, Mexico", "type" : "paper-conference" }, "uris" : [ "http://www.mendeley.com/documents/?uuid=6ab1b1d6-e5d2-42cb-8b5b-db8230b1314a" ] } ], "mendeley" : { "formattedCitation" : "&lt;sup&gt;(6,5,4)&lt;/sup&gt;", "plainTextFormattedCitation" : "(6,5,4)", "previouslyFormattedCitation" : "&lt;sup&gt;(6,5,4)&lt;/sup&gt;" }, "properties" : {  }, "schema" : "https://github.com/citation-style-language/schema/raw/master/csl-citation.json" }</w:instrText>
      </w:r>
      <w:r w:rsidRPr="00583002">
        <w:rPr>
          <w:rFonts w:cs="Times New Roman"/>
          <w:noProof/>
          <w:vertAlign w:val="superscript"/>
        </w:rPr>
        <w:fldChar w:fldCharType="separate"/>
      </w:r>
      <w:r w:rsidR="005A595E" w:rsidRPr="005A595E">
        <w:rPr>
          <w:rFonts w:cs="Times New Roman"/>
          <w:noProof/>
          <w:vertAlign w:val="superscript"/>
        </w:rPr>
        <w:t>(6,5,4)</w:t>
      </w:r>
      <w:r w:rsidRPr="00583002">
        <w:rPr>
          <w:rFonts w:cs="Times New Roman"/>
          <w:noProof/>
          <w:vertAlign w:val="superscript"/>
        </w:rPr>
        <w:fldChar w:fldCharType="end"/>
      </w:r>
      <w:r w:rsidRPr="004A56A8">
        <w:rPr>
          <w:rFonts w:eastAsiaTheme="minorEastAsia" w:cs="Times New Roman"/>
        </w:rPr>
        <w:t>. In the four-step approach, trip generation stage is usually conducted based on</w:t>
      </w:r>
      <w:r>
        <w:rPr>
          <w:rFonts w:eastAsiaTheme="minorEastAsia" w:cs="Times New Roman"/>
        </w:rPr>
        <w:t xml:space="preserve"> an</w:t>
      </w:r>
      <w:r w:rsidRPr="004A56A8">
        <w:rPr>
          <w:rFonts w:eastAsiaTheme="minorEastAsia" w:cs="Times New Roman"/>
        </w:rPr>
        <w:t xml:space="preserve"> </w:t>
      </w:r>
      <w:r w:rsidRPr="00762FBC">
        <w:rPr>
          <w:rFonts w:eastAsiaTheme="minorEastAsia" w:cs="Times New Roman"/>
          <w:noProof/>
        </w:rPr>
        <w:t>empirical</w:t>
      </w:r>
      <w:r w:rsidRPr="004A56A8">
        <w:rPr>
          <w:rFonts w:eastAsiaTheme="minorEastAsia" w:cs="Times New Roman"/>
        </w:rPr>
        <w:t xml:space="preserve"> model using some socioeconomic variables like population, employment, auto ownership. However, in different city cases, the impact of traffic indicators will not be </w:t>
      </w:r>
      <w:r w:rsidRPr="004A56A8">
        <w:rPr>
          <w:rFonts w:eastAsiaTheme="minorEastAsia" w:cs="Times New Roman"/>
        </w:rPr>
        <w:t>exactly the same</w:t>
      </w:r>
      <w:r w:rsidRPr="00583002">
        <w:rPr>
          <w:rFonts w:cs="Times New Roman"/>
          <w:noProof/>
          <w:vertAlign w:val="superscript"/>
        </w:rPr>
        <w:fldChar w:fldCharType="begin" w:fldLock="1"/>
      </w:r>
      <w:r w:rsidR="00F56379">
        <w:rPr>
          <w:rFonts w:cs="Times New Roman"/>
          <w:noProof/>
          <w:vertAlign w:val="superscript"/>
        </w:rPr>
        <w:instrText>ADDIN CSL_CITATION { "citationItems" : [ { "id" : "ITEM-1", "itemData" : { "author" : [ { "dropping-particle" : "", "family" : "Jones", "given" : "Ian S", "non-dropping-particle" : "", "parse-names" : false, "suffix" : "" }, { "dropping-particle" : "", "family" : "Nichols", "given" : "Alan J", "non-dropping-particle" : "", "parse-names" : false, "suffix" : "" } ], "container-title" : "Journal of transport economics and policy", "id" : "ITEM-1", "issued" : { "date-parts" : [ [ "1983" ] ] }, "note" : "\u76ee\u524d\u53d1\u73b0\u6700\u8001\u7684\u8be5\u7c7b\u7814\u7a76", "page" : "133-153", "title" : "The demand for inter-city rail travel in the United Kingdom: some evidence", "type" : "article-journal" }, "uris" : [ "http://www.mendeley.com/documents/?uuid=f37c8312-e3bd-45e3-8017-374158d83c9b" ] } ], "mendeley" : { "formattedCitation" : "&lt;sup&gt;(7)&lt;/sup&gt;", "plainTextFormattedCitation" : "(7)", "previouslyFormattedCitation" : "&lt;sup&gt;(7)&lt;/sup&gt;" }, "properties" : {  }, "schema" : "https://github.com/citation-style-language/schema/raw/master/csl-citation.json" }</w:instrText>
      </w:r>
      <w:r w:rsidRPr="00583002">
        <w:rPr>
          <w:rFonts w:cs="Times New Roman"/>
          <w:noProof/>
          <w:vertAlign w:val="superscript"/>
        </w:rPr>
        <w:fldChar w:fldCharType="separate"/>
      </w:r>
      <w:r w:rsidR="005A595E" w:rsidRPr="005A595E">
        <w:rPr>
          <w:rFonts w:cs="Times New Roman"/>
          <w:noProof/>
          <w:vertAlign w:val="superscript"/>
        </w:rPr>
        <w:t>(7)</w:t>
      </w:r>
      <w:r w:rsidRPr="00583002">
        <w:rPr>
          <w:rFonts w:cs="Times New Roman"/>
          <w:noProof/>
          <w:vertAlign w:val="superscript"/>
        </w:rPr>
        <w:fldChar w:fldCharType="end"/>
      </w:r>
      <w:r w:rsidRPr="004A56A8">
        <w:rPr>
          <w:rFonts w:eastAsiaTheme="minorEastAsia" w:cs="Times New Roman"/>
        </w:rPr>
        <w:t>. Additionally, it is also unclear whether these selected indicators are significantly related to traffic volume, or whether there is an indeed linear relationship between traffic volume and these selected indicators.</w:t>
      </w:r>
    </w:p>
    <w:p w14:paraId="2FD1D6F8" w14:textId="7C250022" w:rsidR="008C72AE" w:rsidRPr="004A56A8" w:rsidRDefault="00753BF6" w:rsidP="007052A7">
      <w:pPr>
        <w:snapToGrid w:val="0"/>
        <w:ind w:firstLineChars="100" w:firstLine="160"/>
        <w:rPr>
          <w:rFonts w:eastAsiaTheme="minorEastAsia" w:cs="Times New Roman"/>
        </w:rPr>
      </w:pPr>
      <w:r>
        <w:rPr>
          <w:rFonts w:eastAsiaTheme="minorEastAsia" w:cs="Times New Roman"/>
        </w:rPr>
        <w:t xml:space="preserve">With </w:t>
      </w:r>
      <w:r w:rsidR="001E31D2" w:rsidRPr="004A56A8">
        <w:rPr>
          <w:rFonts w:eastAsiaTheme="minorEastAsia" w:cs="Times New Roman"/>
        </w:rPr>
        <w:t>the development of GIS technology and the richness of d</w:t>
      </w:r>
      <w:r w:rsidR="00285244">
        <w:rPr>
          <w:rFonts w:eastAsiaTheme="minorEastAsia" w:cs="Times New Roman"/>
        </w:rPr>
        <w:t>igital statistic</w:t>
      </w:r>
      <w:r>
        <w:rPr>
          <w:rFonts w:eastAsiaTheme="minorEastAsia" w:cs="Times New Roman"/>
        </w:rPr>
        <w:t>,</w:t>
      </w:r>
      <w:r w:rsidR="001E31D2" w:rsidRPr="004A56A8">
        <w:rPr>
          <w:rFonts w:eastAsiaTheme="minorEastAsia" w:cs="Times New Roman"/>
        </w:rPr>
        <w:t xml:space="preserve"> </w:t>
      </w:r>
      <w:r>
        <w:rPr>
          <w:rFonts w:eastAsiaTheme="minorEastAsia" w:cs="Times New Roman"/>
        </w:rPr>
        <w:t xml:space="preserve">now </w:t>
      </w:r>
      <w:r w:rsidR="001E31D2" w:rsidRPr="004A56A8">
        <w:rPr>
          <w:rFonts w:eastAsiaTheme="minorEastAsia" w:cs="Times New Roman"/>
        </w:rPr>
        <w:t>extract</w:t>
      </w:r>
      <w:r w:rsidR="007D623F">
        <w:rPr>
          <w:rFonts w:eastAsiaTheme="minorEastAsia" w:cs="Times New Roman"/>
        </w:rPr>
        <w:t>ing</w:t>
      </w:r>
      <w:r w:rsidR="001E31D2" w:rsidRPr="004A56A8">
        <w:rPr>
          <w:rFonts w:eastAsiaTheme="minorEastAsia" w:cs="Times New Roman"/>
        </w:rPr>
        <w:t xml:space="preserve"> more accurate data in the catchment area of a station</w:t>
      </w:r>
      <w:r w:rsidR="007D623F">
        <w:rPr>
          <w:rFonts w:eastAsiaTheme="minorEastAsia" w:cs="Times New Roman"/>
        </w:rPr>
        <w:t xml:space="preserve"> has become possible</w:t>
      </w:r>
      <w:r w:rsidR="001E31D2" w:rsidRPr="004A56A8">
        <w:rPr>
          <w:rFonts w:eastAsiaTheme="minorEastAsia" w:cs="Times New Roman"/>
        </w:rPr>
        <w:t xml:space="preserve">, thereby exploring and estimating the factors having </w:t>
      </w:r>
      <w:r w:rsidR="001E31D2" w:rsidRPr="00C52CD7">
        <w:rPr>
          <w:rFonts w:eastAsiaTheme="minorEastAsia" w:cs="Times New Roman"/>
          <w:noProof/>
        </w:rPr>
        <w:t>significant</w:t>
      </w:r>
      <w:r w:rsidR="001E31D2" w:rsidRPr="004A56A8">
        <w:rPr>
          <w:rFonts w:eastAsiaTheme="minorEastAsia" w:cs="Times New Roman"/>
        </w:rPr>
        <w:t xml:space="preserve"> relationship</w:t>
      </w:r>
      <w:r w:rsidR="001E31D2">
        <w:rPr>
          <w:rFonts w:eastAsiaTheme="minorEastAsia" w:cs="Times New Roman"/>
        </w:rPr>
        <w:t>s</w:t>
      </w:r>
      <w:r w:rsidR="001E31D2" w:rsidRPr="004A56A8">
        <w:rPr>
          <w:rFonts w:eastAsiaTheme="minorEastAsia" w:cs="Times New Roman"/>
        </w:rPr>
        <w:t xml:space="preserve"> with ridership</w:t>
      </w:r>
      <w:r w:rsidR="001E31D2" w:rsidRPr="00583002">
        <w:rPr>
          <w:rFonts w:cs="Times New Roman"/>
          <w:noProof/>
          <w:vertAlign w:val="superscript"/>
        </w:rPr>
        <w:fldChar w:fldCharType="begin" w:fldLock="1"/>
      </w:r>
      <w:r w:rsidR="00F56379">
        <w:rPr>
          <w:rFonts w:cs="Times New Roman"/>
          <w:noProof/>
          <w:vertAlign w:val="superscript"/>
        </w:rPr>
        <w:instrText>ADDIN CSL_CITATION { "citationItems" : [ { "id" : "ITEM-1", "itemData" : { "author" : [ { "dropping-particle" : "", "family" : "Walters", "given" : "Gerald", "non-dropping-particle" : "", "parse-names" : false, "suffix" : "" }, { "dropping-particle" : "", "family" : "Cervero", "given" : "Robert", "non-dropping-particle" : "", "parse-names" : false, "suffix" : "" } ], "container-title" : "Fehrs and Peers Associates", "id" : "ITEM-1", "issued" : { "date-parts" : [ [ "2003" ] ] }, "title" : "Forecasting transit demand in a fast growing corridor: the direct-ridership model approach", "type" : "article-journal" }, "uris" : [ "http://www.mendeley.com/documents/?uuid=e801b62a-1e0e-49f7-b31a-9162bb7e3672" ] } ], "mendeley" : { "formattedCitation" : "&lt;sup&gt;(8)&lt;/sup&gt;", "plainTextFormattedCitation" : "(8)", "previouslyFormattedCitation" : "&lt;sup&gt;(8)&lt;/sup&gt;" }, "properties" : {  }, "schema" : "https://github.com/citation-style-language/schema/raw/master/csl-citation.json" }</w:instrText>
      </w:r>
      <w:r w:rsidR="001E31D2" w:rsidRPr="00583002">
        <w:rPr>
          <w:rFonts w:cs="Times New Roman"/>
          <w:noProof/>
          <w:vertAlign w:val="superscript"/>
        </w:rPr>
        <w:fldChar w:fldCharType="separate"/>
      </w:r>
      <w:r w:rsidR="005A595E" w:rsidRPr="005A595E">
        <w:rPr>
          <w:rFonts w:cs="Times New Roman"/>
          <w:noProof/>
          <w:vertAlign w:val="superscript"/>
        </w:rPr>
        <w:t>(8)</w:t>
      </w:r>
      <w:r w:rsidR="001E31D2" w:rsidRPr="00583002">
        <w:rPr>
          <w:rFonts w:cs="Times New Roman"/>
          <w:noProof/>
          <w:vertAlign w:val="superscript"/>
        </w:rPr>
        <w:fldChar w:fldCharType="end"/>
      </w:r>
      <w:r w:rsidR="001E31D2" w:rsidRPr="004A56A8">
        <w:rPr>
          <w:rFonts w:eastAsiaTheme="minorEastAsia" w:cs="Times New Roman"/>
        </w:rPr>
        <w:t>, which formed the so-called direct station-level ridership forecasting model.</w:t>
      </w:r>
    </w:p>
    <w:p w14:paraId="4B3B0FAD" w14:textId="409BD561" w:rsidR="00AC4EE8" w:rsidRDefault="001E31D2" w:rsidP="002F7413">
      <w:pPr>
        <w:snapToGrid w:val="0"/>
        <w:ind w:firstLineChars="100" w:firstLine="160"/>
        <w:rPr>
          <w:rFonts w:cs="Times New Roman"/>
        </w:rPr>
      </w:pPr>
      <w:r w:rsidRPr="004A56A8">
        <w:rPr>
          <w:rFonts w:cs="Times New Roman"/>
        </w:rPr>
        <w:t xml:space="preserve">This study </w:t>
      </w:r>
      <w:r>
        <w:rPr>
          <w:rFonts w:cs="Times New Roman"/>
        </w:rPr>
        <w:t>can</w:t>
      </w:r>
      <w:r w:rsidRPr="004A56A8">
        <w:rPr>
          <w:rFonts w:cs="Times New Roman"/>
        </w:rPr>
        <w:t xml:space="preserve"> be viewed as an extension of existing station-level ridership model for</w:t>
      </w:r>
      <w:r>
        <w:rPr>
          <w:rFonts w:cs="Times New Roman"/>
        </w:rPr>
        <w:t xml:space="preserve"> a</w:t>
      </w:r>
      <w:r w:rsidRPr="004A56A8">
        <w:rPr>
          <w:rFonts w:cs="Times New Roman"/>
        </w:rPr>
        <w:t xml:space="preserve"> </w:t>
      </w:r>
      <w:r w:rsidRPr="00762FBC">
        <w:rPr>
          <w:rFonts w:cs="Times New Roman"/>
          <w:noProof/>
        </w:rPr>
        <w:t>small</w:t>
      </w:r>
      <w:r w:rsidRPr="004A56A8">
        <w:rPr>
          <w:rFonts w:cs="Times New Roman"/>
        </w:rPr>
        <w:t xml:space="preserve"> sample case. Different from the case with hundreds of </w:t>
      </w:r>
      <w:r w:rsidR="00753BF6">
        <w:rPr>
          <w:rFonts w:cs="Times New Roman"/>
        </w:rPr>
        <w:t>samples</w:t>
      </w:r>
      <w:r w:rsidRPr="004A56A8">
        <w:rPr>
          <w:rFonts w:cs="Times New Roman"/>
        </w:rPr>
        <w:t xml:space="preserve">, a small sample case with dozens of stations has a higher risk of both type I and type II errors in statistic when identifying the valid variables that should be entered the </w:t>
      </w:r>
      <w:r w:rsidRPr="00762FBC">
        <w:rPr>
          <w:rFonts w:cs="Times New Roman"/>
          <w:noProof/>
        </w:rPr>
        <w:t>regression</w:t>
      </w:r>
      <w:r w:rsidRPr="004A56A8">
        <w:rPr>
          <w:rFonts w:cs="Times New Roman"/>
        </w:rPr>
        <w:t xml:space="preserve"> model.</w:t>
      </w:r>
      <w:r w:rsidR="00753BF6">
        <w:rPr>
          <w:rFonts w:cs="Times New Roman"/>
        </w:rPr>
        <w:t xml:space="preserve"> For this problem, </w:t>
      </w:r>
      <w:r w:rsidRPr="004A56A8">
        <w:rPr>
          <w:rFonts w:cs="Times New Roman"/>
        </w:rPr>
        <w:t xml:space="preserve">the aim of this study </w:t>
      </w:r>
      <w:r>
        <w:rPr>
          <w:rFonts w:cs="Times New Roman"/>
        </w:rPr>
        <w:t>can be stated as</w:t>
      </w:r>
      <w:r w:rsidRPr="004A56A8">
        <w:rPr>
          <w:rFonts w:cs="Times New Roman"/>
        </w:rPr>
        <w:t>:</w:t>
      </w:r>
      <w:r w:rsidRPr="004A56A8">
        <w:rPr>
          <w:rFonts w:eastAsiaTheme="minorEastAsia" w:cs="Times New Roman"/>
        </w:rPr>
        <w:t xml:space="preserve"> exploring and explaining the factors influencing subway ridership </w:t>
      </w:r>
      <w:r>
        <w:rPr>
          <w:rFonts w:eastAsiaTheme="minorEastAsia" w:cs="Times New Roman"/>
        </w:rPr>
        <w:t>using the small sample case</w:t>
      </w:r>
      <w:r w:rsidRPr="004A56A8">
        <w:rPr>
          <w:rFonts w:cs="Times New Roman"/>
        </w:rPr>
        <w:t>.</w:t>
      </w:r>
      <w:r>
        <w:rPr>
          <w:rFonts w:cs="Times New Roman"/>
        </w:rPr>
        <w:t xml:space="preserve"> </w:t>
      </w:r>
      <w:r w:rsidRPr="004A56A8">
        <w:rPr>
          <w:rFonts w:cs="Times New Roman"/>
        </w:rPr>
        <w:t>T</w:t>
      </w:r>
      <w:r w:rsidR="00820E26">
        <w:rPr>
          <w:rFonts w:cs="Times New Roman"/>
        </w:rPr>
        <w:t>he main work includes 3 aspects:</w:t>
      </w:r>
      <w:r w:rsidRPr="004A56A8">
        <w:rPr>
          <w:rFonts w:cs="Times New Roman"/>
        </w:rPr>
        <w:t xml:space="preserve"> </w:t>
      </w:r>
      <w:r>
        <w:rPr>
          <w:rFonts w:cs="Times New Roman"/>
        </w:rPr>
        <w:t>a</w:t>
      </w:r>
      <w:r w:rsidRPr="004A56A8">
        <w:rPr>
          <w:rFonts w:cs="Times New Roman"/>
        </w:rPr>
        <w:t xml:space="preserve">. </w:t>
      </w:r>
      <w:r w:rsidR="00753BF6">
        <w:rPr>
          <w:rFonts w:cs="Times New Roman"/>
        </w:rPr>
        <w:t xml:space="preserve">to </w:t>
      </w:r>
      <w:r w:rsidRPr="004A56A8">
        <w:rPr>
          <w:rFonts w:cs="Times New Roman"/>
        </w:rPr>
        <w:t xml:space="preserve">build the index framework based on prior study; </w:t>
      </w:r>
      <w:r>
        <w:rPr>
          <w:rFonts w:cs="Times New Roman"/>
        </w:rPr>
        <w:t>b</w:t>
      </w:r>
      <w:r w:rsidRPr="004A56A8">
        <w:rPr>
          <w:rFonts w:cs="Times New Roman"/>
        </w:rPr>
        <w:t xml:space="preserve">. </w:t>
      </w:r>
      <w:r w:rsidR="00753BF6">
        <w:rPr>
          <w:rFonts w:cs="Times New Roman"/>
        </w:rPr>
        <w:t xml:space="preserve">to </w:t>
      </w:r>
      <w:r>
        <w:rPr>
          <w:rFonts w:cs="Times New Roman"/>
        </w:rPr>
        <w:t>identify</w:t>
      </w:r>
      <w:r w:rsidRPr="004A56A8">
        <w:rPr>
          <w:rFonts w:cs="Times New Roman"/>
        </w:rPr>
        <w:t xml:space="preserve"> the valid indexes that do affect subway ridership; </w:t>
      </w:r>
      <w:r>
        <w:rPr>
          <w:rFonts w:cs="Times New Roman"/>
        </w:rPr>
        <w:t>c</w:t>
      </w:r>
      <w:r w:rsidRPr="004A56A8">
        <w:rPr>
          <w:rFonts w:cs="Times New Roman"/>
        </w:rPr>
        <w:t xml:space="preserve">. </w:t>
      </w:r>
      <w:r w:rsidR="00753BF6">
        <w:rPr>
          <w:rFonts w:cs="Times New Roman"/>
        </w:rPr>
        <w:t xml:space="preserve">to </w:t>
      </w:r>
      <w:r w:rsidRPr="004A56A8">
        <w:rPr>
          <w:rFonts w:cs="Times New Roman"/>
        </w:rPr>
        <w:t>explain the relationship among variables in generating subway ridership</w:t>
      </w:r>
      <w:r w:rsidR="00753BF6">
        <w:rPr>
          <w:rFonts w:cs="Times New Roman"/>
        </w:rPr>
        <w:t xml:space="preserve"> </w:t>
      </w:r>
      <w:r w:rsidR="00753BF6" w:rsidRPr="004A56A8">
        <w:rPr>
          <w:rFonts w:cs="Times New Roman"/>
        </w:rPr>
        <w:t>quantitatively</w:t>
      </w:r>
      <w:r w:rsidRPr="004A56A8">
        <w:rPr>
          <w:rFonts w:cs="Times New Roman"/>
        </w:rPr>
        <w:t>.</w:t>
      </w:r>
    </w:p>
    <w:p w14:paraId="15E3DC8D" w14:textId="34E184FF" w:rsidR="00BC4652" w:rsidRPr="004622FE" w:rsidRDefault="00D24586" w:rsidP="00002F4B">
      <w:pPr>
        <w:pStyle w:val="1"/>
        <w:snapToGrid w:val="0"/>
        <w:spacing w:beforeLines="100"/>
        <w:rPr>
          <w:rFonts w:cs="Arial"/>
          <w:b/>
          <w:lang w:eastAsia="ja-JP"/>
        </w:rPr>
      </w:pPr>
      <w:bookmarkStart w:id="2" w:name="_Toc476237012"/>
      <w:r w:rsidRPr="004622FE">
        <w:rPr>
          <w:rFonts w:cs="Arial"/>
          <w:b/>
          <w:lang w:eastAsia="ja-JP"/>
        </w:rPr>
        <w:lastRenderedPageBreak/>
        <w:t xml:space="preserve">2. Literature </w:t>
      </w:r>
      <w:r w:rsidR="00EB6E57">
        <w:rPr>
          <w:rFonts w:cs="Arial"/>
          <w:b/>
          <w:lang w:eastAsia="ja-JP"/>
        </w:rPr>
        <w:t>r</w:t>
      </w:r>
      <w:r w:rsidRPr="004622FE">
        <w:rPr>
          <w:rFonts w:cs="Arial"/>
          <w:b/>
          <w:lang w:eastAsia="ja-JP"/>
        </w:rPr>
        <w:t>eview</w:t>
      </w:r>
      <w:bookmarkEnd w:id="2"/>
    </w:p>
    <w:p w14:paraId="4EB97FD3" w14:textId="2ACD6C8C" w:rsidR="00D325FC" w:rsidRPr="008102BA" w:rsidRDefault="00F3411F" w:rsidP="008102BA">
      <w:pPr>
        <w:snapToGrid w:val="0"/>
        <w:ind w:firstLineChars="100" w:firstLine="160"/>
        <w:rPr>
          <w:rFonts w:eastAsiaTheme="minorEastAsia" w:cs="Times New Roman"/>
        </w:rPr>
      </w:pPr>
      <w:r w:rsidRPr="00E61514">
        <w:rPr>
          <w:rFonts w:eastAsiaTheme="minorEastAsia" w:cs="Times New Roman"/>
        </w:rPr>
        <w:t xml:space="preserve">There are </w:t>
      </w:r>
      <w:r w:rsidR="001E31D2" w:rsidRPr="00E61514">
        <w:rPr>
          <w:rFonts w:eastAsiaTheme="minorEastAsia" w:cs="Times New Roman"/>
        </w:rPr>
        <w:t xml:space="preserve">3 </w:t>
      </w:r>
      <w:r w:rsidRPr="00E61514">
        <w:rPr>
          <w:rFonts w:eastAsiaTheme="minorEastAsia" w:cs="Times New Roman"/>
        </w:rPr>
        <w:t xml:space="preserve">main </w:t>
      </w:r>
      <w:r w:rsidR="007A4187" w:rsidRPr="00E61514">
        <w:rPr>
          <w:rFonts w:eastAsiaTheme="minorEastAsia" w:cs="Times New Roman"/>
        </w:rPr>
        <w:t>research points</w:t>
      </w:r>
      <w:r w:rsidRPr="00E61514">
        <w:rPr>
          <w:rFonts w:eastAsiaTheme="minorEastAsia" w:cs="Times New Roman"/>
        </w:rPr>
        <w:t xml:space="preserve"> in this kind of issue</w:t>
      </w:r>
      <w:r w:rsidR="001E31D2" w:rsidRPr="00E61514">
        <w:rPr>
          <w:rFonts w:eastAsiaTheme="minorEastAsia" w:cs="Times New Roman"/>
        </w:rPr>
        <w:t>: a. How</w:t>
      </w:r>
      <w:r w:rsidR="001E31D2" w:rsidRPr="004A56A8">
        <w:rPr>
          <w:rFonts w:cs="Times New Roman"/>
        </w:rPr>
        <w:t xml:space="preserve"> to</w:t>
      </w:r>
      <w:r w:rsidR="001E31D2">
        <w:rPr>
          <w:rFonts w:cs="Times New Roman"/>
        </w:rPr>
        <w:t xml:space="preserve"> determine the catchment area; b</w:t>
      </w:r>
      <w:r w:rsidR="001E31D2" w:rsidRPr="004A56A8">
        <w:rPr>
          <w:rFonts w:cs="Times New Roman"/>
        </w:rPr>
        <w:t xml:space="preserve">. How to construct the index framework; </w:t>
      </w:r>
      <w:r w:rsidR="001E31D2">
        <w:rPr>
          <w:rFonts w:cs="Times New Roman"/>
        </w:rPr>
        <w:t>c</w:t>
      </w:r>
      <w:r w:rsidR="001E31D2" w:rsidRPr="004A56A8">
        <w:rPr>
          <w:rFonts w:cs="Times New Roman"/>
        </w:rPr>
        <w:t>. How to choose and estimate</w:t>
      </w:r>
      <w:r w:rsidR="001E31D2">
        <w:rPr>
          <w:rFonts w:cs="Times New Roman"/>
        </w:rPr>
        <w:t xml:space="preserve"> the</w:t>
      </w:r>
      <w:r w:rsidR="001E31D2" w:rsidRPr="004A56A8">
        <w:rPr>
          <w:rFonts w:cs="Times New Roman"/>
        </w:rPr>
        <w:t xml:space="preserve"> </w:t>
      </w:r>
      <w:r w:rsidR="001E31D2" w:rsidRPr="00762FBC">
        <w:rPr>
          <w:rFonts w:cs="Times New Roman"/>
          <w:noProof/>
        </w:rPr>
        <w:t>mathematical</w:t>
      </w:r>
      <w:r w:rsidR="001E31D2">
        <w:rPr>
          <w:rFonts w:cs="Times New Roman"/>
        </w:rPr>
        <w:t xml:space="preserve"> model.</w:t>
      </w:r>
    </w:p>
    <w:p w14:paraId="0FBEB14E" w14:textId="202A780C" w:rsidR="001C1723" w:rsidRPr="004622FE" w:rsidRDefault="00D24586" w:rsidP="004622FE">
      <w:pPr>
        <w:pStyle w:val="1"/>
        <w:snapToGrid w:val="0"/>
        <w:spacing w:before="0"/>
        <w:rPr>
          <w:rFonts w:cs="Arial"/>
          <w:b/>
          <w:lang w:eastAsia="ja-JP"/>
        </w:rPr>
      </w:pPr>
      <w:bookmarkStart w:id="3" w:name="_Toc476237013"/>
      <w:r w:rsidRPr="004622FE">
        <w:rPr>
          <w:rFonts w:cs="Arial"/>
          <w:b/>
          <w:lang w:eastAsia="ja-JP"/>
        </w:rPr>
        <w:t>2.1 Catchment area</w:t>
      </w:r>
      <w:bookmarkEnd w:id="3"/>
    </w:p>
    <w:p w14:paraId="50FF17EC" w14:textId="38A0E593" w:rsidR="001E31D2" w:rsidRPr="004A56A8" w:rsidRDefault="001E31D2" w:rsidP="002F7413">
      <w:pPr>
        <w:snapToGrid w:val="0"/>
        <w:ind w:firstLineChars="100" w:firstLine="160"/>
        <w:rPr>
          <w:rFonts w:cs="Times New Roman"/>
          <w:lang w:eastAsia="ja-JP"/>
        </w:rPr>
      </w:pPr>
      <w:r w:rsidRPr="004A56A8">
        <w:rPr>
          <w:rFonts w:eastAsiaTheme="minorEastAsia" w:cs="Times New Roman"/>
        </w:rPr>
        <w:t>An important assumption for investigating factors influencing transit ridership is the definition of the catchment area of a station. The catchment area</w:t>
      </w:r>
      <w:r w:rsidRPr="004A56A8">
        <w:rPr>
          <w:rFonts w:cs="Times New Roman"/>
          <w:lang w:eastAsia="ja-JP"/>
        </w:rPr>
        <w:t xml:space="preserve"> </w:t>
      </w:r>
      <w:r>
        <w:rPr>
          <w:rFonts w:cs="Times New Roman"/>
          <w:lang w:eastAsia="ja-JP"/>
        </w:rPr>
        <w:t>is defined as the influence area of a</w:t>
      </w:r>
      <w:r w:rsidRPr="004A56A8">
        <w:rPr>
          <w:rFonts w:cs="Times New Roman"/>
          <w:lang w:eastAsia="ja-JP"/>
        </w:rPr>
        <w:t xml:space="preserve"> station, which represents the maximum distance that most people </w:t>
      </w:r>
      <w:r w:rsidR="007A4187">
        <w:rPr>
          <w:rFonts w:cs="Times New Roman"/>
          <w:lang w:eastAsia="ja-JP"/>
        </w:rPr>
        <w:t>can accept</w:t>
      </w:r>
      <w:r w:rsidRPr="004A56A8">
        <w:rPr>
          <w:rFonts w:cs="Times New Roman"/>
          <w:lang w:eastAsia="ja-JP"/>
        </w:rPr>
        <w:t xml:space="preserve"> to walk to the station. </w:t>
      </w:r>
      <w:r>
        <w:rPr>
          <w:rFonts w:eastAsiaTheme="minorEastAsia" w:cs="Times New Roman"/>
        </w:rPr>
        <w:t>Because it</w:t>
      </w:r>
      <w:r w:rsidRPr="004A56A8">
        <w:rPr>
          <w:rFonts w:eastAsiaTheme="minorEastAsia" w:cs="Times New Roman"/>
        </w:rPr>
        <w:t xml:space="preserve"> </w:t>
      </w:r>
      <w:r>
        <w:rPr>
          <w:rFonts w:eastAsiaTheme="minorEastAsia" w:cs="Times New Roman"/>
        </w:rPr>
        <w:t>is</w:t>
      </w:r>
      <w:r w:rsidRPr="004A56A8">
        <w:rPr>
          <w:rFonts w:eastAsiaTheme="minorEastAsia" w:cs="Times New Roman"/>
        </w:rPr>
        <w:t xml:space="preserve"> determined by the real walking distance of pedestrian</w:t>
      </w:r>
      <w:r>
        <w:rPr>
          <w:rFonts w:cs="Times New Roman"/>
          <w:lang w:eastAsia="ja-JP"/>
        </w:rPr>
        <w:t xml:space="preserve"> along</w:t>
      </w:r>
      <w:r w:rsidRPr="004A56A8">
        <w:rPr>
          <w:rFonts w:cs="Times New Roman"/>
          <w:lang w:eastAsia="ja-JP"/>
        </w:rPr>
        <w:t xml:space="preserve"> the street network</w:t>
      </w:r>
      <w:r w:rsidRPr="004A56A8">
        <w:rPr>
          <w:rFonts w:eastAsiaTheme="minorEastAsia" w:cs="Times New Roman"/>
        </w:rPr>
        <w:t xml:space="preserve">, </w:t>
      </w:r>
      <w:r>
        <w:rPr>
          <w:rFonts w:eastAsiaTheme="minorEastAsia" w:cs="Times New Roman"/>
        </w:rPr>
        <w:t>the catchment area</w:t>
      </w:r>
      <w:r w:rsidRPr="004A56A8">
        <w:rPr>
          <w:rFonts w:eastAsiaTheme="minorEastAsia" w:cs="Times New Roman"/>
        </w:rPr>
        <w:t xml:space="preserve"> is </w:t>
      </w:r>
      <w:r>
        <w:rPr>
          <w:rFonts w:eastAsiaTheme="minorEastAsia" w:cs="Times New Roman"/>
        </w:rPr>
        <w:t xml:space="preserve">also called </w:t>
      </w:r>
      <w:r w:rsidRPr="004A56A8">
        <w:rPr>
          <w:rFonts w:eastAsiaTheme="minorEastAsia" w:cs="Times New Roman"/>
        </w:rPr>
        <w:t>pedestrian catchment area (</w:t>
      </w:r>
      <w:r w:rsidRPr="004A56A8">
        <w:rPr>
          <w:rFonts w:cs="Times New Roman"/>
          <w:lang w:eastAsia="ja-JP"/>
        </w:rPr>
        <w:t>Abbreviated</w:t>
      </w:r>
      <w:r w:rsidRPr="004A56A8">
        <w:rPr>
          <w:rFonts w:eastAsiaTheme="minorEastAsia" w:cs="Times New Roman"/>
        </w:rPr>
        <w:t xml:space="preserve"> as PCA)</w:t>
      </w:r>
      <w:r w:rsidRPr="004A56A8">
        <w:rPr>
          <w:rFonts w:cs="Times New Roman"/>
          <w:lang w:eastAsia="ja-JP"/>
        </w:rPr>
        <w:t xml:space="preserve">. </w:t>
      </w:r>
      <w:r w:rsidR="00D656C6">
        <w:rPr>
          <w:rFonts w:cs="Times New Roman"/>
          <w:lang w:eastAsia="ja-JP"/>
        </w:rPr>
        <w:t>In the previous studies, t</w:t>
      </w:r>
      <w:r w:rsidRPr="004A56A8">
        <w:rPr>
          <w:rFonts w:cs="Times New Roman"/>
          <w:lang w:eastAsia="ja-JP"/>
        </w:rPr>
        <w:t>he thresholds were generally considered ranging from 400m to 1000m</w:t>
      </w:r>
      <w:r w:rsidRPr="00583002">
        <w:rPr>
          <w:rFonts w:cs="Times New Roman"/>
          <w:vertAlign w:val="superscript"/>
          <w:lang w:eastAsia="ja-JP"/>
        </w:rPr>
        <w:fldChar w:fldCharType="begin" w:fldLock="1"/>
      </w:r>
      <w:r w:rsidR="00F56379">
        <w:rPr>
          <w:rFonts w:cs="Times New Roman"/>
          <w:vertAlign w:val="superscript"/>
          <w:lang w:eastAsia="ja-JP"/>
        </w:rPr>
        <w:instrText>ADDIN CSL_CITATION { "citationItems" : [ { "id" : "ITEM-1", "itemData" : { "DOI" : "10.3141/2276-12", "ISSN" : "0361-1981", "abstract" : "The 0.5-mile distance has become accepted for gauging a transit station\u2019s catchment area in the United States and is the de facto standard for the planning of U.S. transit-oriented developments (TODs). Planners and researchers use transit catchment areas not only to make predictions about transit ridership and transit impacts (socioeconomic and on land use) but also to prescribe regulations (e.g., relaxing restrictive zoning or carving out TODs for financial plans). This radius is loosely based on the distance that people are willing to walk to transit, but the same reason- ing has been used to justify other transit catchment areas. Station-level variables from 1,449 high-capacity American transit stations in 21 cit- ies are used to determine whether a clear benchmark between distance and ridership provides a norm for station-area planning and prediction. Results indicate that, for the purposes of predicting station-level transit ridership, different catchment areas have little influence on a model\u2019s predictive power. This finding suggests that transit agencies should use the easiest, most readily available data when estimating direct demand models. The evidence is less clear for prescribing land use policy. Nev- ertheless, results support the use of a 0.25-mile catchment area around transit for jobs and a 0.5-mile catchment area for population. Even though these distances probably will vary, depending on the location and the study purpose, the distances are good starting points for consid- ering transit-oriented land use policy or collecting labor-intensive data, such as surveys, about transit-adjacent firms or households. The", "author" : [ { "dropping-particle" : "", "family" : "Guerra", "given" : "Erick", "non-dropping-particle" : "", "parse-names" : false, "suffix" : "" }, { "dropping-particle" : "", "family" : "Cervero", "given" : "Robert", "non-dropping-particle" : "", "parse-names" : false, "suffix" : "" }, { "dropping-particle" : "", "family" : "Tischler", "given" : "Daniel", "non-dropping-particle" : "", "parse-names" : false, "suffix" : "" } ], "container-title" : "Transportation Research Record: Journal of the Transportation Research Board", "id" : "ITEM-1", "issue" : "2276", "issued" : { "date-parts" : [ [ "2012" ] ] }, "note" : "\u670d\u52a1\u8303\u56f4\n\n\u6307\u6807\uff1asocio-demographic\uff0ctransport\uff0cland-use\n\u4ece\u96c6\u8ba1\u6570\u636e\u7684\u89d2\u5ea6\u5bf9\u6b65\u884c\u8303\u56f4\u8fdb\u884c\u4e86\u8003\u5bdf\n\n\u6458\u8981\u5bf9\u4e8e\u5199\u7814\u7a76\u80cc\u666f\u7b49\u6709\u53c2\u8003\u4e49\n\n\u4ed6\u8bf4catchment area\u7684\u8303\u56f4\u5bf9\u4e8e\u9884\u6d4b\u5ba2\u6d41\u91cf\u6ca1\u6709\u610f\u4e49\uff0c\u4f46\u8fd9\u662f\u56e0\u4e3a\u4ed6\u9009\u53d6\u7684\u6307\u6807\u662flinear distance-decay\u7684\uff0c\u8fd9\u548c\u4e58\u8f66\u9009\u62e9\u7387\u7684\u53d8\u5316\u662f\u4e00\u81f4\u7684\uff0c\u56e0\u6b64catchment\u4e0d\u654f\u611f\u3002\u4f46\u662f\u5bf9\u4e8e\u5176\u4ed6\u53cd\u5e94\u6bd4\u7387\u7684\u6307\u6807\uff0c\u6bd4\u5982\u571f\u5730\u5229\u7528\u6784\u6210\uff0c\u804c\u4e1a\u5e74\u9f84\u6784\u6210\u7b49\uff0c\u662f\u5bf9catchment\u654f\u611f\u7684\u3002", "page" : "101-109", "title" : "Half-Mile Circle", "type" : "article-journal", "volume" : "2276" }, "uris" : [ "http://www.mendeley.com/documents/?uuid=2fcc641c-57bb-482f-b564-6014ea47f03d" ] }, { "id" : "ITEM-2", "itemData" : { "DOI" : "10.1061/(ASCE)0733-9488(2007)133:2(114)", "ISBN" : "0733-9488", "ISSN" : "0733-9488", "abstract" : "Abstract: This paper explores the relationship between walk access distance to transit and various characteristics of the transit service and transit users in the city of Toronto, Canada. The data used in this study included individual records of transit trips made in the morning peak period 6\u20139 a.m. on a regular week day. The results show that the dense transit route network in the downtown area results in lower walk access distances than in other parts of the city. Also, dwelling type of the household, number of vehicles available in the household, and transit service frequency show a noteworthy relationship with access distance in Toronto. In general, it was found that around 60% of transit users in Toronto live within the transit service area of 300 m airline distance assumed by the transit service provider. These results indicate that people in Toronto are willing to walk further to access transit than assumed existing standards for transit service areas.", "author" : [ { "dropping-particle" : "", "family" : "Alshalalfah", "given" : "B. W.", "non-dropping-particle" : "", "parse-names" : false, "suffix" : "" }, { "dropping-particle" : "", "family" : "Shalaby", "given" : "a. S.", "non-dropping-particle" : "", "parse-names" : false, "suffix" : "" } ], "container-title" : "Journal of Urban Planning and Development", "id" : "ITEM-2", "issue" : "2", "issued" : { "date-parts" : [ [ "2007" ] ] }, "note" : "\u670d\u52a1\u8303\u56f4\n\n\u5f88\u77ed\u7684\u8bba\u6587\uff0c\u610f\u4e49\u4e0d\u5927\uff0c\u57fa\u672c\u5c31\u662f\u4e2a\u7edf\u8ba1\u7ed3\u679c\uff0c\u5404\u79cd\u51fa\u884c\u65b9\u5f0f\u7684\u6b65\u884c\u8ddd\u79bb", "page" : "114-118", "title" : "Case Study: Relationship of Walk Access Distance to Transit with Service, Travel, and Personal Characteristics", "type" : "article-journal", "volume" : "133" }, "uris" : [ "http://www.mendeley.com/documents/?uuid=b12788fb-eb5c-46c2-8387-5269e0d8821b" ] }, { "id" : "ITEM-3", "itemData" : { "DOI" : "10.1080/03081060008717650", "ISBN" : "0308106000871", "ISSN" : "0308-1060", "abstract" : "The quality of transport networks does not only depend on the quality of the individual links and nodes, but also on the way these nodes and links function in the context of multimodal networks. In the present paper we focus on multimodal trips where the railways are the main transport mode. We discuss detour and frequency problems related to multimodal transport chains. Local accessibility of railway stations is an important determinant of railway use in the Netherlands. We find that the propensity to make use of rail services by people living in the ring between 500 to 1000 meters from a railway station is about 20% lower than of people living at most 500 meters away from railway stations. At distances between 1.0 and 3.5 km the distance decay effect is about 30%, and above this distance it may reach values up to 50%. Non-motorized transport modes are dominant at both the home-end and the activity-end. A rather unique feature of the home-end access mode is the high share of the bicycle. More than one out of every three passengers uses the bike on the trip from home to station. At the activity-end the share of the bike is much smaller, because of the asymmetry in the supply of this transport mode in the home versus activity-end. This explains the dominant position of walking as the access mode at the activity-end. Implications are discussed for physical planning and the need for facilities near railway stations.", "author" : [ { "dropping-particle" : "", "family" : "Keijer", "given" : "M. J. N.", "non-dropping-particle" : "", "parse-names" : false, "suffix" : "" }, { "dropping-particle" : "", "family" : "Rietveld", "given" : "P.", "non-dropping-particle" : "", "parse-names" : false, "suffix" : "" } ], "container-title" : "Transportation Planning and Technology", "id" : "ITEM-3", "issue" : "3", "issued" : { "date-parts" : [ [ "2000" ] ] }, "note" : "\u670d\u52a1\u8303\u56f4\n\n\u8f83\u65e9\u7684\u6709\u53ef\u80fd\u662f\u6700\u65e9\u7684distance-decay\n\n\u7814\u7a76\u91cd\u70b9\uff1a\u7ad9\u70b9\u5229\u7528\u7387\u7684distance-decay", "page" : "215-235", "title" : "How do people get to the railway station? The dutch experience", "type" : "article", "volume" : "23" }, "uris" : [ "http://www.mendeley.com/documents/?uuid=313f46b6-e187-4ba3-aa4e-2ae5a5a4fd36" ] }, { "id" : "ITEM-4", "itemData" : { "author" : [ { "dropping-particle" : "", "family" : "Murray", "given" : "Alan T.", "non-dropping-particle" : "", "parse-names" : false, "suffix" : "" }, { "dropping-particle" : "", "family" : "Davis", "given" : "Rex", "non-dropping-particle" : "", "parse-names" : false, "suffix" : "" }, { "dropping-particle" : "", "family" : "Stimson", "given" : "Robert J.", "non-dropping-particle" : "", "parse-names" : false, "suffix" : "" }, { "dropping-particle" : "", "family" : "Ferreira", "given" : "Luis", "non-dropping-particle" : "", "parse-names" : false, "suffix" : "" } ], "container-title" : "Transportation Research Part D: Transport and Environment", "id" : "ITEM-4", "issue" : "5", "issued" : { "date-parts" : [ [ "1998" ] ] }, "note" : "\u670d\u52a1\u8303\u56f4\n\n\u7814\u7a76\u91cd\u70b9\uff1a\u8bc4\u4ef7\u4e86\u4e58\u5ba2\u8fdb\u5165\u516c\u5171\u4ea4\u901a\u7684\u4fbf\u5229\u7a0b\u5ea6\uff0c\u5e76\u8ba8\u8bba\u4e86\u5982\u4f55\u63d0\u9ad8\u4fbf\u5229\u5ea6", "page" : "319-328", "title" : "Public Transportation Access", "type" : "article-journal", "volume" : "3" }, "uris" : [ "http://www.mendeley.com/documents/?uuid=338bf297-9e16-4d1b-98f3-52a57d97e4a7" ] }, { "id" : "ITEM-5", "itemData" : { "DOI" : "10.3141/1538-03", "ISBN" : "0361-1981", "ISSN" : "0361-1981", "abstract" : "A quantifiable basis for developing design guidelines for pedestrian access to light-rail transit (LRT) stations is provided for planners based on observations in Calgary, Canada. Calgary\u2019s LRT system, which began operations in 1981, has been operating for long enough for walk- ing patterns to and from its stations to become established. Interviews were conducted with 1,800 peak-hour LRT users about the origins and destinations of their LRT trips. Those who walked to or from a station were asked to point out on a map their approximate origins or destinations. The distances were then measured off the maps. Walking distance guidelines were developed for central business district (CBD), transfer and local stations. Catchment area maps were produced, and the relationship between reported walking time and measured walking distance was calculated.", "author" : [ { "dropping-particle" : "", "family" : "O'Sullivan", "given" : "Sean", "non-dropping-particle" : "", "parse-names" : false, "suffix" : "" }, { "dropping-particle" : "", "family" : "Morrall", "given" : "John", "non-dropping-particle" : "", "parse-names" : false, "suffix" : "" } ], "container-title" : "Transportation Research Record", "id" : "ITEM-5", "issue" : "1", "issued" : { "date-parts" : [ [ "1996" ] ] }, "note" : "\u670d\u52a1\u8303\u56f4\n\n\u7814\u7a76\u91cd\u70b9\uff1a\u4e58\u5ba2\u5230\u8f66\u7ad9\u7684\u6b65\u884c\u8ddd\u79bb\n\n\u63d0\u51fa\u4e86\u56db\u4e2a\u6b65\u884c\u670d\u52a1\u8303\u56f4\uff1a1. Local 700m\uff1b2. Transfer 700m\uff1b 3. CBD-Office 400m\uff1b 4. CBD-Residential 900m", "page" : "19-26", "title" : "Walking Distances to and from Light-Rail Transit Stations", "type" : "article-journal", "volume" : "1538" }, "uris" : [ "http://www.mendeley.com/documents/?uuid=558090a7-6f71-4c18-941c-d7b4efcf9bd6" ] }, { "id" : "ITEM-6", "itemData" : { "DOI" : "10.3141/1835-05", "ISBN" : "0361-1981", "ISSN" : "0361-1981", "PMID" : "965432", "abstract" : "This paper describes a methodology for estimating transit walk accessibility that overcomes the problems associated with barriers and uneven distribution of population, and a methodology for forecasting transit walk accessibility for a future year given forecast population and employment data, transit route information, and street configuration type. Comparison of the results with those from the traditional buffer method as well as network ratio methods that consider actual walk distance along streets show that both the buffer method and network ratio methods tend to overestimate transit walk accessibility. Regression analysis also showed that the new transit walk accessibility measure was a stronger predictor of transit use than that produced using the buffer method. The methodologies may be applied to transit planning, urban design for sustainable development, and long-range transit demand modeling.", "author" : [ { "dropping-particle" : "", "family" : "Zhao", "given" : "Fang", "non-dropping-particle" : "", "parse-names" : false, "suffix" : "" }, { "dropping-particle" : "", "family" : "Chow", "given" : "Lee-Fang", "non-dropping-particle" : "", "parse-names" : false, "suffix" : "" }, { "dropping-particle" : "", "family" : "Li", "given" : "Min-Tang", "non-dropping-particle" : "", "parse-names" : false, "suffix" : "" }, { "dropping-particle" : "", "family" : "Ubaka", "given" : "Ike", "non-dropping-particle" : "", "parse-names" : false, "suffix" : "" }, { "dropping-particle" : "", "family" : "Gan", "given" : "Albert", "non-dropping-particle" : "", "parse-names" : false, "suffix" : "" } ], "container-title" : "Transportation Research Record", "id" : "ITEM-6", "issue" : "1", "issued" : { "date-parts" : [ [ "2003" ] ] }, "note" : "\u670d\u52a1\u8303\u56f4\n\n\u7528distance-decay\u62df\u5408\u8f68\u9053\u4ea4\u901a\u9009\u62e9\u7387\u3002\u6709\u660e\u663e\u6f0f\u6d1e", "page" : "34-41", "title" : "Forecasting Transit Walk Accessibility: Regression Model Alternative to Buffer Method", "type" : "article-journal", "volume" : "1835" }, "uris" : [ "http://www.mendeley.com/documents/?uuid=0e30e141-d51a-4058-b878-bc450d0fe63c" ] } ], "mendeley" : { "formattedCitation" : "&lt;sup&gt;(14,13,12,11,10,9)&lt;/sup&gt;", "plainTextFormattedCitation" : "(14,13,12,11,10,9)", "previouslyFormattedCitation" : "&lt;sup&gt;(14,13,12,11,10,9)&lt;/sup&gt;" }, "properties" : {  }, "schema" : "https://github.com/citation-style-language/schema/raw/master/csl-citation.json" }</w:instrText>
      </w:r>
      <w:r w:rsidRPr="00583002">
        <w:rPr>
          <w:rFonts w:cs="Times New Roman"/>
          <w:vertAlign w:val="superscript"/>
          <w:lang w:eastAsia="ja-JP"/>
        </w:rPr>
        <w:fldChar w:fldCharType="separate"/>
      </w:r>
      <w:r w:rsidR="005A595E" w:rsidRPr="005A595E">
        <w:rPr>
          <w:rFonts w:cs="Times New Roman"/>
          <w:noProof/>
          <w:vertAlign w:val="superscript"/>
          <w:lang w:eastAsia="ja-JP"/>
        </w:rPr>
        <w:t>(14,13,12,11,10,9)</w:t>
      </w:r>
      <w:r w:rsidRPr="00583002">
        <w:rPr>
          <w:rFonts w:cs="Times New Roman"/>
          <w:vertAlign w:val="superscript"/>
          <w:lang w:eastAsia="ja-JP"/>
        </w:rPr>
        <w:fldChar w:fldCharType="end"/>
      </w:r>
      <w:r w:rsidR="00D656C6">
        <w:rPr>
          <w:rFonts w:cs="Times New Roman"/>
          <w:lang w:eastAsia="ja-JP"/>
        </w:rPr>
        <w:t xml:space="preserve">, in which </w:t>
      </w:r>
      <w:r w:rsidRPr="004A56A8">
        <w:rPr>
          <w:rFonts w:cs="Times New Roman"/>
          <w:lang w:eastAsia="ja-JP"/>
        </w:rPr>
        <w:t xml:space="preserve">the 800m </w:t>
      </w:r>
      <w:r w:rsidR="00D656C6">
        <w:rPr>
          <w:rFonts w:cs="Times New Roman"/>
          <w:lang w:eastAsia="ja-JP"/>
        </w:rPr>
        <w:t xml:space="preserve">distance </w:t>
      </w:r>
      <w:r>
        <w:rPr>
          <w:rFonts w:cs="Times New Roman"/>
          <w:lang w:eastAsia="ja-JP"/>
        </w:rPr>
        <w:t>is</w:t>
      </w:r>
      <w:r w:rsidRPr="004A56A8">
        <w:rPr>
          <w:rFonts w:cs="Times New Roman"/>
          <w:lang w:eastAsia="ja-JP"/>
        </w:rPr>
        <w:t xml:space="preserve"> the most accepted</w:t>
      </w:r>
      <w:r>
        <w:rPr>
          <w:rFonts w:cs="Times New Roman"/>
          <w:lang w:eastAsia="ja-JP"/>
        </w:rPr>
        <w:t xml:space="preserve"> one</w:t>
      </w:r>
      <w:r w:rsidRPr="004A56A8">
        <w:rPr>
          <w:rFonts w:cs="Times New Roman"/>
          <w:lang w:eastAsia="ja-JP"/>
        </w:rPr>
        <w:t xml:space="preserve">. </w:t>
      </w:r>
      <w:r w:rsidR="00D656C6">
        <w:rPr>
          <w:rFonts w:cs="Times New Roman"/>
          <w:lang w:eastAsia="ja-JP"/>
        </w:rPr>
        <w:t>However,</w:t>
      </w:r>
      <w:r w:rsidR="00D656C6" w:rsidRPr="004A56A8">
        <w:rPr>
          <w:rFonts w:cs="Times New Roman"/>
          <w:lang w:eastAsia="ja-JP"/>
        </w:rPr>
        <w:t xml:space="preserve"> </w:t>
      </w:r>
      <w:r w:rsidRPr="004A56A8">
        <w:rPr>
          <w:rFonts w:cs="Times New Roman"/>
          <w:lang w:eastAsia="ja-JP"/>
        </w:rPr>
        <w:t xml:space="preserve">the 800m threshold </w:t>
      </w:r>
      <w:r>
        <w:rPr>
          <w:rFonts w:cs="Times New Roman"/>
          <w:lang w:eastAsia="ja-JP"/>
        </w:rPr>
        <w:t>can</w:t>
      </w:r>
      <w:r w:rsidRPr="004A56A8">
        <w:rPr>
          <w:rFonts w:cs="Times New Roman"/>
          <w:lang w:eastAsia="ja-JP"/>
        </w:rPr>
        <w:t>not be considered as a standard</w:t>
      </w:r>
      <w:r w:rsidR="00D656C6">
        <w:rPr>
          <w:rFonts w:cs="Times New Roman"/>
          <w:lang w:eastAsia="ja-JP"/>
        </w:rPr>
        <w:t xml:space="preserve"> one</w:t>
      </w:r>
      <w:r w:rsidRPr="004A56A8">
        <w:rPr>
          <w:rFonts w:cs="Times New Roman"/>
          <w:lang w:eastAsia="ja-JP"/>
        </w:rPr>
        <w:t xml:space="preserve">, </w:t>
      </w:r>
      <w:r>
        <w:rPr>
          <w:rFonts w:cs="Times New Roman"/>
          <w:lang w:eastAsia="ja-JP"/>
        </w:rPr>
        <w:t xml:space="preserve">because </w:t>
      </w:r>
      <w:r w:rsidR="00D656C6">
        <w:rPr>
          <w:rFonts w:cs="Times New Roman"/>
          <w:lang w:eastAsia="ja-JP"/>
        </w:rPr>
        <w:t>of the</w:t>
      </w:r>
      <w:r>
        <w:rPr>
          <w:rFonts w:cs="Times New Roman"/>
          <w:lang w:eastAsia="ja-JP"/>
        </w:rPr>
        <w:t xml:space="preserve"> </w:t>
      </w:r>
      <w:r w:rsidR="00D656C6">
        <w:rPr>
          <w:rFonts w:cs="Times New Roman"/>
          <w:lang w:eastAsia="ja-JP"/>
        </w:rPr>
        <w:t xml:space="preserve">different </w:t>
      </w:r>
      <w:r w:rsidRPr="004A56A8">
        <w:rPr>
          <w:rFonts w:cs="Times New Roman"/>
          <w:lang w:eastAsia="ja-JP"/>
        </w:rPr>
        <w:t>feature</w:t>
      </w:r>
      <w:r>
        <w:rPr>
          <w:rFonts w:cs="Times New Roman"/>
          <w:lang w:eastAsia="ja-JP"/>
        </w:rPr>
        <w:t xml:space="preserve">s of </w:t>
      </w:r>
      <w:r w:rsidR="0051641E">
        <w:rPr>
          <w:rFonts w:cs="Times New Roman"/>
          <w:lang w:eastAsia="ja-JP"/>
        </w:rPr>
        <w:t>land use</w:t>
      </w:r>
      <w:r>
        <w:rPr>
          <w:rFonts w:cs="Times New Roman"/>
          <w:lang w:eastAsia="ja-JP"/>
        </w:rPr>
        <w:t xml:space="preserve"> and demography in different cities</w:t>
      </w:r>
      <w:r w:rsidRPr="004A56A8">
        <w:rPr>
          <w:rFonts w:cs="Times New Roman"/>
          <w:lang w:eastAsia="ja-JP"/>
        </w:rPr>
        <w:t>.</w:t>
      </w:r>
    </w:p>
    <w:p w14:paraId="2DE2CF02" w14:textId="4B5280E4" w:rsidR="00D325FC" w:rsidRPr="004A56A8" w:rsidRDefault="001E31D2" w:rsidP="008102BA">
      <w:pPr>
        <w:snapToGrid w:val="0"/>
        <w:ind w:firstLineChars="100" w:firstLine="160"/>
        <w:rPr>
          <w:rFonts w:eastAsiaTheme="minorEastAsia" w:cs="Times New Roman"/>
        </w:rPr>
      </w:pPr>
      <w:r>
        <w:rPr>
          <w:rFonts w:cs="Times New Roman"/>
          <w:lang w:eastAsia="ja-JP"/>
        </w:rPr>
        <w:t>Many studies also found</w:t>
      </w:r>
      <w:r w:rsidRPr="004A56A8">
        <w:rPr>
          <w:rFonts w:cs="Times New Roman"/>
          <w:lang w:eastAsia="ja-JP"/>
        </w:rPr>
        <w:t xml:space="preserve"> that the greater the distance to stations within the catchment area is, the less public transit tends to be used. Therefore, some studies began to use </w:t>
      </w:r>
      <w:r>
        <w:rPr>
          <w:rFonts w:cs="Times New Roman"/>
          <w:lang w:eastAsia="ja-JP"/>
        </w:rPr>
        <w:t xml:space="preserve">the function of </w:t>
      </w:r>
      <w:r w:rsidRPr="00762FBC">
        <w:rPr>
          <w:rFonts w:cs="Times New Roman"/>
          <w:noProof/>
          <w:lang w:eastAsia="ja-JP"/>
        </w:rPr>
        <w:t>distance-decay</w:t>
      </w:r>
      <w:r w:rsidRPr="004A56A8">
        <w:rPr>
          <w:rFonts w:cs="Times New Roman"/>
          <w:lang w:eastAsia="ja-JP"/>
        </w:rPr>
        <w:t xml:space="preserve"> to calculate the variables within catchment area</w:t>
      </w:r>
      <w:r w:rsidRPr="00583002">
        <w:rPr>
          <w:rFonts w:cs="Times New Roman"/>
          <w:b/>
          <w:vertAlign w:val="superscript"/>
          <w:lang w:eastAsia="ja-JP"/>
        </w:rPr>
        <w:fldChar w:fldCharType="begin" w:fldLock="1"/>
      </w:r>
      <w:r w:rsidR="00F56379">
        <w:rPr>
          <w:rFonts w:cs="Times New Roman"/>
          <w:b/>
          <w:vertAlign w:val="superscript"/>
          <w:lang w:eastAsia="ja-JP"/>
        </w:rPr>
        <w:instrText>ADDIN CSL_CITATION { "citationItems" : [ { "id" : "ITEM-1", "itemData" : { "DOI" : "10.1016/j.jtrangeo.2011.05.004", "ISBN" : "0966-6923", "ISSN" : "09666923", "abstract" : "This article develops a rapid response ridership forecast model, based on the combined use of Geographic Information Systems (GIS), distance-decay functions and multiple regression models. The number of passengers boarding at each station in the Madrid Metro network is estimated as a function of the characteristics of the stations (type, number of lines, accessibility within the network, etc.) and of the areas they serve (population and employment characteristics, land-use mix, street density, presence of feeder modes, etc.). The paper considers the need to evaluate the distance threshold used (not the choice of a fixed distance threshold by assimilation from other studies), the distance calculation procedure (network distance versus straight-line distance) and, above all, the use of distance-decay weighted regression (so that the data from the bands nearer the stations have a greater weighting in the model than those farther away). Analyses carried out show that weighting the variables according to the distance-decay functions provides systematically better results. The choice of distance threshold also significantly improves outcomes. When an all-or-nothing function is used, the way the service area is calculated (straight-line or network distances) does not seem to have a decisive influence on the results. However, it seems to be more influential when distance-decay weighting is used. ?? 2011 Elsevier Ltd.", "author" : [ { "dropping-particle" : "", "family" : "Guti\u00e9rrez", "given" : "Javier", "non-dropping-particle" : "", "parse-names" : false, "suffix" : "" }, { "dropping-particle" : "", "family" : "Cardozo", "given" : "Osvaldo Daniel", "non-dropping-particle" : "", "parse-names" : false, "suffix" : "" }, { "dropping-particle" : "", "family" : "Garc\u00eda-Palomares", "given" : "Juan Carlos", "non-dropping-particle" : "", "parse-names" : false, "suffix" : "" } ], "container-title" : "Journal of Transport Geography", "id" : "ITEM-1", "issue" : "6", "issued" : { "date-parts" : [ [ "2011" ] ] }, "note" : "\u670d\u52a1\u8303\u56f4\uff1bFactors\uff1b\u6a21\u578b\n\n\u7acb\u5730\u73af\u5883\u4e0e\u4e58\u5ba2\u91cf\u5173\u7cfb\n\u7efc\u8ff0\u5f88\u597d\n\nShortcomings of previous research:\n1. Proposed models use standard distance thresholds for delimiting service areas and do not take into account that the greater the distance to stops and stations within the catchment area, the less public transport tends to be used.\n\nFactors: land use mix", "page" : "1081-1092", "title" : "Transit ridership forecasting at station level: An approach based on distance-decay weighted regression", "type" : "article-journal", "volume" : "19" }, "uris" : [ "http://www.mendeley.com/documents/?uuid=0d81b37f-7bba-4719-a0ec-4c021453e7fe" ] } ], "mendeley" : { "formattedCitation" : "&lt;sup&gt;(15)&lt;/sup&gt;", "plainTextFormattedCitation" : "(15)", "previouslyFormattedCitation" : "&lt;sup&gt;(15)&lt;/sup&gt;" }, "properties" : {  }, "schema" : "https://github.com/citation-style-language/schema/raw/master/csl-citation.json" }</w:instrText>
      </w:r>
      <w:r w:rsidRPr="00583002">
        <w:rPr>
          <w:rFonts w:cs="Times New Roman"/>
          <w:b/>
          <w:vertAlign w:val="superscript"/>
          <w:lang w:eastAsia="ja-JP"/>
        </w:rPr>
        <w:fldChar w:fldCharType="separate"/>
      </w:r>
      <w:r w:rsidR="005A595E" w:rsidRPr="005A595E">
        <w:rPr>
          <w:rFonts w:cs="Times New Roman"/>
          <w:noProof/>
          <w:vertAlign w:val="superscript"/>
          <w:lang w:eastAsia="ja-JP"/>
        </w:rPr>
        <w:t>(15)</w:t>
      </w:r>
      <w:r w:rsidRPr="00583002">
        <w:rPr>
          <w:rFonts w:cs="Times New Roman"/>
          <w:b/>
          <w:vertAlign w:val="superscript"/>
          <w:lang w:eastAsia="ja-JP"/>
        </w:rPr>
        <w:fldChar w:fldCharType="end"/>
      </w:r>
      <w:r w:rsidRPr="004A56A8">
        <w:rPr>
          <w:rFonts w:cs="Times New Roman"/>
          <w:lang w:eastAsia="ja-JP"/>
        </w:rPr>
        <w:t>.</w:t>
      </w:r>
      <w:r w:rsidRPr="004A56A8">
        <w:rPr>
          <w:rFonts w:eastAsiaTheme="minorEastAsia" w:cs="Times New Roman"/>
        </w:rPr>
        <w:t xml:space="preserve"> The distance-decay method now is gradually </w:t>
      </w:r>
      <w:r>
        <w:rPr>
          <w:rFonts w:eastAsiaTheme="minorEastAsia" w:cs="Times New Roman"/>
        </w:rPr>
        <w:t xml:space="preserve">becoming </w:t>
      </w:r>
      <w:r w:rsidRPr="004A56A8">
        <w:rPr>
          <w:rFonts w:eastAsiaTheme="minorEastAsia" w:cs="Times New Roman"/>
        </w:rPr>
        <w:t xml:space="preserve">accepted and it has been proved to be closer to fact. Although this distance-decay method seems to be able to provide more accuracy result, it also has some limitations, and </w:t>
      </w:r>
      <w:r>
        <w:rPr>
          <w:rFonts w:eastAsiaTheme="minorEastAsia" w:cs="Times New Roman"/>
        </w:rPr>
        <w:t>it c</w:t>
      </w:r>
      <w:r w:rsidR="00B63F94">
        <w:rPr>
          <w:rFonts w:eastAsiaTheme="minorEastAsia" w:cs="Times New Roman"/>
        </w:rPr>
        <w:t>anno</w:t>
      </w:r>
      <w:r>
        <w:rPr>
          <w:rFonts w:eastAsiaTheme="minorEastAsia" w:cs="Times New Roman"/>
        </w:rPr>
        <w:t>t</w:t>
      </w:r>
      <w:r w:rsidRPr="004A56A8">
        <w:rPr>
          <w:rFonts w:eastAsiaTheme="minorEastAsia" w:cs="Times New Roman"/>
        </w:rPr>
        <w:t xml:space="preserve"> work all the same for different study cases. One of the main reasons is, to achieve the correct distance-decay function</w:t>
      </w:r>
      <w:r>
        <w:rPr>
          <w:rFonts w:eastAsiaTheme="minorEastAsia" w:cs="Times New Roman"/>
        </w:rPr>
        <w:t>,</w:t>
      </w:r>
      <w:r w:rsidRPr="004A56A8">
        <w:rPr>
          <w:rFonts w:eastAsiaTheme="minorEastAsia" w:cs="Times New Roman"/>
        </w:rPr>
        <w:t xml:space="preserve"> a large-scale personal trip survey</w:t>
      </w:r>
      <w:r w:rsidR="00633BFB" w:rsidRPr="00633BFB">
        <w:t xml:space="preserve"> </w:t>
      </w:r>
      <w:r w:rsidR="00633BFB">
        <w:t xml:space="preserve">is </w:t>
      </w:r>
      <w:r w:rsidR="00633BFB" w:rsidRPr="00633BFB">
        <w:rPr>
          <w:rFonts w:eastAsiaTheme="minorEastAsia" w:cs="Times New Roman"/>
        </w:rPr>
        <w:t>necessary</w:t>
      </w:r>
      <w:r w:rsidRPr="004A56A8">
        <w:rPr>
          <w:rFonts w:eastAsiaTheme="minorEastAsia" w:cs="Times New Roman"/>
        </w:rPr>
        <w:t xml:space="preserve">. In addition, </w:t>
      </w:r>
      <w:r w:rsidR="00B63F94">
        <w:rPr>
          <w:rFonts w:eastAsiaTheme="minorEastAsia" w:cs="Times New Roman"/>
        </w:rPr>
        <w:t>since</w:t>
      </w:r>
      <w:r w:rsidRPr="004A56A8">
        <w:rPr>
          <w:rFonts w:eastAsiaTheme="minorEastAsia" w:cs="Times New Roman"/>
        </w:rPr>
        <w:t xml:space="preserve"> the probability </w:t>
      </w:r>
      <w:r w:rsidR="00633BFB">
        <w:rPr>
          <w:rFonts w:eastAsiaTheme="minorEastAsia" w:cs="Times New Roman"/>
        </w:rPr>
        <w:t>for people to choose</w:t>
      </w:r>
      <w:r w:rsidRPr="004A56A8">
        <w:rPr>
          <w:rFonts w:eastAsiaTheme="minorEastAsia" w:cs="Times New Roman"/>
        </w:rPr>
        <w:t xml:space="preserve"> </w:t>
      </w:r>
      <w:r w:rsidR="00633BFB">
        <w:rPr>
          <w:rFonts w:eastAsiaTheme="minorEastAsia" w:cs="Times New Roman"/>
        </w:rPr>
        <w:t xml:space="preserve">the </w:t>
      </w:r>
      <w:r w:rsidRPr="004A56A8">
        <w:rPr>
          <w:rFonts w:eastAsiaTheme="minorEastAsia" w:cs="Times New Roman"/>
        </w:rPr>
        <w:t xml:space="preserve">transit system is </w:t>
      </w:r>
      <w:r>
        <w:rPr>
          <w:rFonts w:eastAsiaTheme="minorEastAsia" w:cs="Times New Roman"/>
        </w:rPr>
        <w:t>hypothesized</w:t>
      </w:r>
      <w:r w:rsidRPr="004A56A8">
        <w:rPr>
          <w:rFonts w:eastAsiaTheme="minorEastAsia" w:cs="Times New Roman"/>
        </w:rPr>
        <w:t xml:space="preserve"> having</w:t>
      </w:r>
      <w:r>
        <w:rPr>
          <w:rFonts w:eastAsiaTheme="minorEastAsia" w:cs="Times New Roman"/>
        </w:rPr>
        <w:t xml:space="preserve"> a</w:t>
      </w:r>
      <w:r w:rsidRPr="004A56A8">
        <w:rPr>
          <w:rFonts w:eastAsiaTheme="minorEastAsia" w:cs="Times New Roman"/>
        </w:rPr>
        <w:t xml:space="preserve"> </w:t>
      </w:r>
      <w:r w:rsidRPr="00762FBC">
        <w:rPr>
          <w:rFonts w:eastAsiaTheme="minorEastAsia" w:cs="Times New Roman"/>
          <w:noProof/>
        </w:rPr>
        <w:t>linear</w:t>
      </w:r>
      <w:r w:rsidRPr="004A56A8">
        <w:rPr>
          <w:rFonts w:eastAsiaTheme="minorEastAsia" w:cs="Times New Roman"/>
        </w:rPr>
        <w:t xml:space="preserve"> relationship with the</w:t>
      </w:r>
      <w:r w:rsidR="00633BFB">
        <w:rPr>
          <w:rFonts w:eastAsiaTheme="minorEastAsia" w:cs="Times New Roman"/>
        </w:rPr>
        <w:t xml:space="preserve"> walking</w:t>
      </w:r>
      <w:r w:rsidRPr="004A56A8">
        <w:rPr>
          <w:rFonts w:eastAsiaTheme="minorEastAsia" w:cs="Times New Roman"/>
        </w:rPr>
        <w:t xml:space="preserve"> distance, the method of distance-decay and </w:t>
      </w:r>
      <w:r w:rsidRPr="00704C84">
        <w:rPr>
          <w:rFonts w:eastAsiaTheme="minorEastAsia" w:cs="Times New Roman"/>
          <w:noProof/>
        </w:rPr>
        <w:t>distance</w:t>
      </w:r>
      <w:r>
        <w:rPr>
          <w:rFonts w:eastAsiaTheme="minorEastAsia" w:cs="Times New Roman"/>
          <w:noProof/>
        </w:rPr>
        <w:t xml:space="preserve"> </w:t>
      </w:r>
      <w:r w:rsidRPr="00704C84">
        <w:rPr>
          <w:rFonts w:eastAsiaTheme="minorEastAsia" w:cs="Times New Roman"/>
          <w:noProof/>
        </w:rPr>
        <w:t>threshold</w:t>
      </w:r>
      <w:r w:rsidRPr="004A56A8">
        <w:rPr>
          <w:rFonts w:eastAsiaTheme="minorEastAsia" w:cs="Times New Roman"/>
        </w:rPr>
        <w:t xml:space="preserve"> </w:t>
      </w:r>
      <w:r>
        <w:rPr>
          <w:rFonts w:eastAsiaTheme="minorEastAsia" w:cs="Times New Roman"/>
        </w:rPr>
        <w:t>is</w:t>
      </w:r>
      <w:r w:rsidRPr="004A56A8">
        <w:rPr>
          <w:rFonts w:eastAsiaTheme="minorEastAsia" w:cs="Times New Roman"/>
        </w:rPr>
        <w:t xml:space="preserve"> regarded as equivalent when the distribution of</w:t>
      </w:r>
      <w:r>
        <w:rPr>
          <w:rFonts w:eastAsiaTheme="minorEastAsia" w:cs="Times New Roman"/>
        </w:rPr>
        <w:t xml:space="preserve"> the</w:t>
      </w:r>
      <w:r w:rsidRPr="004A56A8">
        <w:rPr>
          <w:rFonts w:eastAsiaTheme="minorEastAsia" w:cs="Times New Roman"/>
        </w:rPr>
        <w:t xml:space="preserve"> </w:t>
      </w:r>
      <w:r w:rsidRPr="00762FBC">
        <w:rPr>
          <w:rFonts w:eastAsiaTheme="minorEastAsia" w:cs="Times New Roman"/>
          <w:noProof/>
        </w:rPr>
        <w:t>population</w:t>
      </w:r>
      <w:r w:rsidRPr="004A56A8">
        <w:rPr>
          <w:rFonts w:eastAsiaTheme="minorEastAsia" w:cs="Times New Roman"/>
        </w:rPr>
        <w:t xml:space="preserve"> in the catchment area is not significa</w:t>
      </w:r>
      <w:r>
        <w:rPr>
          <w:rFonts w:eastAsiaTheme="minorEastAsia" w:cs="Times New Roman"/>
        </w:rPr>
        <w:t>nt in spatial auto-correlation.</w:t>
      </w:r>
    </w:p>
    <w:p w14:paraId="754B5846" w14:textId="1A76E651" w:rsidR="004E4E41" w:rsidRPr="004622FE" w:rsidRDefault="00D24586" w:rsidP="004622FE">
      <w:pPr>
        <w:pStyle w:val="1"/>
        <w:snapToGrid w:val="0"/>
        <w:spacing w:before="0"/>
        <w:rPr>
          <w:rFonts w:cs="Arial"/>
          <w:b/>
          <w:lang w:eastAsia="ja-JP"/>
        </w:rPr>
      </w:pPr>
      <w:bookmarkStart w:id="4" w:name="_Toc476237014"/>
      <w:r w:rsidRPr="004622FE">
        <w:rPr>
          <w:rFonts w:cs="Arial"/>
          <w:b/>
          <w:lang w:eastAsia="ja-JP"/>
        </w:rPr>
        <w:t xml:space="preserve">2.2 </w:t>
      </w:r>
      <w:r w:rsidR="004E4E41" w:rsidRPr="004622FE">
        <w:rPr>
          <w:rFonts w:cs="Arial"/>
          <w:b/>
          <w:lang w:eastAsia="ja-JP"/>
        </w:rPr>
        <w:t>Factors</w:t>
      </w:r>
      <w:bookmarkEnd w:id="4"/>
    </w:p>
    <w:p w14:paraId="34AE2545" w14:textId="617610C1" w:rsidR="001E31D2" w:rsidRPr="004A56A8" w:rsidRDefault="001E31D2" w:rsidP="002F7413">
      <w:pPr>
        <w:snapToGrid w:val="0"/>
        <w:ind w:firstLineChars="100" w:firstLine="160"/>
        <w:rPr>
          <w:rFonts w:cs="Times New Roman"/>
        </w:rPr>
      </w:pPr>
      <w:r>
        <w:t>In the field of urban planning, transit ridership is generally thought to be related to land use, transportation env</w:t>
      </w:r>
      <w:r w:rsidR="00583002">
        <w:t>ironment, or travel preferences</w:t>
      </w:r>
      <w:r w:rsidRPr="00583002">
        <w:rPr>
          <w:vertAlign w:val="superscript"/>
        </w:rPr>
        <w:fldChar w:fldCharType="begin" w:fldLock="1"/>
      </w:r>
      <w:r w:rsidR="00F56379">
        <w:rPr>
          <w:vertAlign w:val="superscript"/>
        </w:rPr>
        <w:instrText>ADDIN CSL_CITATION { "citationItems" : [ { "id" : "ITEM-1", "itemData" : { "author" : [ { "dropping-particle" : "", "family" : "Thompson", "given" : "Gregory", "non-dropping-particle" : "", "parse-names" : false, "suffix" : "" } ], "container-title" : "Transportation Research Record: Journal of the Transportation Research Board", "id" : "ITEM-1", "issued" : { "date-parts" : [ [ "1997" ] ] }, "note" : "\u7ad9\u4e0e\u7ad9\u4e4b\u95f4\u7684\u4e58\u5ba2\u91cf\u4e0e\u571f\u5730\u5229\u7528\uff0c\u529f\u80fd\u533a\u7684\u5206\u5e03\uff0c\u51fa\u884c\u4e60\u60ef\u76f8\u5173", "page" : "151-160", "publisher" : "Transportation Research Board of the National Academies", "title" : "Achieving Suburban Transit Potential: Sacramento Revisited", "type" : "article-journal", "volume" : "1571" }, "uris" : [ "http://www.mendeley.com/documents/?uuid=63616b20-bb7b-4dae-8ad7-587cfc033505" ] } ], "mendeley" : { "formattedCitation" : "&lt;sup&gt;(16)&lt;/sup&gt;", "plainTextFormattedCitation" : "(16)", "previouslyFormattedCitation" : "&lt;sup&gt;(16)&lt;/sup&gt;" }, "properties" : {  }, "schema" : "https://github.com/citation-style-language/schema/raw/master/csl-citation.json" }</w:instrText>
      </w:r>
      <w:r w:rsidRPr="00583002">
        <w:rPr>
          <w:vertAlign w:val="superscript"/>
        </w:rPr>
        <w:fldChar w:fldCharType="separate"/>
      </w:r>
      <w:r w:rsidR="005A595E" w:rsidRPr="005A595E">
        <w:rPr>
          <w:noProof/>
          <w:vertAlign w:val="superscript"/>
        </w:rPr>
        <w:t>(16)</w:t>
      </w:r>
      <w:r w:rsidRPr="00583002">
        <w:rPr>
          <w:vertAlign w:val="superscript"/>
        </w:rPr>
        <w:fldChar w:fldCharType="end"/>
      </w:r>
      <w:r>
        <w:t>.</w:t>
      </w:r>
      <w:r w:rsidRPr="004A56A8">
        <w:rPr>
          <w:rFonts w:eastAsiaTheme="minorEastAsia" w:cs="Times New Roman"/>
        </w:rPr>
        <w:t xml:space="preserve"> </w:t>
      </w:r>
      <w:r w:rsidRPr="004A56A8">
        <w:rPr>
          <w:rFonts w:eastAsiaTheme="minorEastAsia" w:cs="Times New Roman"/>
          <w:noProof/>
        </w:rPr>
        <w:t>In 1997, Kockelman</w:t>
      </w:r>
      <w:r w:rsidRPr="004A56A8">
        <w:rPr>
          <w:rFonts w:eastAsiaTheme="minorEastAsia" w:cs="Times New Roman"/>
        </w:rPr>
        <w:t xml:space="preserve"> proposed a three dimension index system (Density, </w:t>
      </w:r>
      <w:r w:rsidRPr="00704C84">
        <w:rPr>
          <w:rFonts w:eastAsiaTheme="minorEastAsia" w:cs="Times New Roman"/>
          <w:noProof/>
        </w:rPr>
        <w:t>Diversity</w:t>
      </w:r>
      <w:r>
        <w:rPr>
          <w:rFonts w:eastAsiaTheme="minorEastAsia" w:cs="Times New Roman"/>
          <w:noProof/>
        </w:rPr>
        <w:t>,</w:t>
      </w:r>
      <w:r w:rsidRPr="004A56A8">
        <w:rPr>
          <w:rFonts w:eastAsiaTheme="minorEastAsia" w:cs="Times New Roman"/>
        </w:rPr>
        <w:t xml:space="preserve"> and Design) </w:t>
      </w:r>
      <w:r>
        <w:rPr>
          <w:rFonts w:eastAsiaTheme="minorEastAsia" w:cs="Times New Roman"/>
        </w:rPr>
        <w:t>to e</w:t>
      </w:r>
      <w:r w:rsidR="00583002">
        <w:rPr>
          <w:rFonts w:eastAsiaTheme="minorEastAsia" w:cs="Times New Roman"/>
        </w:rPr>
        <w:t>xamine the ridership of transit</w:t>
      </w:r>
      <w:r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"DOI" : "10.1016/S1361-9209(97)00009-6", "ISBN" : "1361-9209", "ISSN" : "13619209", "abstract" : "The built environment is thought to influence travel demand along three principal dimensions \u2014density, diversity, and design. This paper tests this proposition by examining how the \u20183Ds\u2019 affect trip rates and mode choice of residents in the San Francisco Bay Area. Using 1990 travel diary data and land-use records obtained from the U.S. census, regional inventories, and field surveys, models are estimated that relate features of the built environment to variations in vehicle miles traveled per household and mode choice, mainly for non-work trips. Factor analysis is used to linearly combine variables into the density and design dimensions of the built environment. The research finds that density, land-use diversity, and pedestrian-oriented designs generally reduce trip rates and encourage non-auto travel in statistically significant ways, though their influences appear to be fairly marginal. Elasticities between variables and factors that capture the 3Ds and various measures of travel demand are generally in the 0.06 to 0.18 range, expressed in absolute terms. Compact development was found to exert the strongest influence on personal business trips. Within-neighborhood retail shops, on the other hand, were most strongly associated with mode choice for work trips. And while a factor capturing \u2018walking quality\u2019 was only moderately related to mode choice for non-work trips, those living in neighborhoods with grid-iron street designs and restricted commercial parking were nonetheless found to average significantly less vehicle miles of travel and rely less on single-occupant vehicles for non-work trips. Overall, this research shows that the elasticities between each dimension of the built environment and travel demand are modest to moderate, though certainly not inconsequential. Thus it supports the contention of new urbanists and others that creating more compact, diverse, and pedestrian-orientated neighborhoods, in combination, can meaningfully influence how Americans travel.", "author" : [ { "dropping-particle" : "", "family" : "Cervero", "given" : "Robert", "non-dropping-particle" : "", "parse-names" : false, "suffix" : "" }, { "dropping-particle" : "", "family" : "Kockelman", "given" : "Kara", "non-dropping-particle" : "", "parse-names" : false, "suffix" : "" } ], "container-title" : "Transportation Research Part D: Transport and Environment", "id" : "ITEM-1", "issue" : "3", "issued" : { "date-parts" : [ [ "1997" ] ] }, "note" : "Factors; Model\n\n\u975e\u5e38\u65e9\u7684\uff0c\u5f00\u5c71\u9f3b\u7956\n\u5173\u4e8e3Ds\u7684\u8bba\u8ff0\n\n\u4f7f\u7528\u4e86\u56e0\u5b50\u5206\u6790\uff0c\u91cd\u56de\u5f52", "page" : "199-219", "title" : "Travel demand and the 3Ds: Density, diversity, and design", "type" : "article-journal", "volume" : "2" }, "uris" : [ "http://www.mendeley.com/documents/?uuid=db1a61c9-2ab8-4209-82b1-c2bdc8b13da5" ] } ], "mendeley" : { "formattedCitation" : "&lt;sup&gt;(17)&lt;/sup&gt;", "plainTextFormattedCitation" : "(17)", "previouslyFormattedCitation" : "&lt;sup&gt;(17)&lt;/sup&gt;" }, "properties" : {  }, "schema" : "https://github.com/citation-style-language/schema/raw/master/csl-citation.json" }</w:instrText>
      </w:r>
      <w:r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(17)</w:t>
      </w:r>
      <w:r w:rsidRPr="00583002">
        <w:rPr>
          <w:rFonts w:eastAsiaTheme="minorEastAsia" w:cs="Times New Roman"/>
          <w:vertAlign w:val="superscript"/>
        </w:rPr>
        <w:fldChar w:fldCharType="end"/>
      </w:r>
      <w:r w:rsidRPr="004A56A8">
        <w:rPr>
          <w:rFonts w:eastAsiaTheme="minorEastAsia" w:cs="Times New Roman"/>
        </w:rPr>
        <w:t xml:space="preserve">, </w:t>
      </w:r>
      <w:r w:rsidRPr="00E30064">
        <w:rPr>
          <w:rFonts w:eastAsiaTheme="minorEastAsia" w:cs="Times New Roman"/>
        </w:rPr>
        <w:t xml:space="preserve">which has been generally accepted as </w:t>
      </w:r>
      <w:r w:rsidR="00B63F94">
        <w:rPr>
          <w:rFonts w:eastAsiaTheme="minorEastAsia" w:cs="Times New Roman"/>
        </w:rPr>
        <w:t xml:space="preserve">a </w:t>
      </w:r>
      <w:r w:rsidRPr="00E30064">
        <w:rPr>
          <w:rFonts w:eastAsiaTheme="minorEastAsia" w:cs="Times New Roman"/>
        </w:rPr>
        <w:t>basic principle</w:t>
      </w:r>
      <w:r w:rsidRPr="004A56A8">
        <w:rPr>
          <w:rFonts w:eastAsiaTheme="minorEastAsia" w:cs="Times New Roman"/>
        </w:rPr>
        <w:t>. In addition, many extensions have also been added to the 3D theory, such as accessibility to</w:t>
      </w:r>
      <w:r>
        <w:rPr>
          <w:rFonts w:eastAsiaTheme="minorEastAsia" w:cs="Times New Roman"/>
        </w:rPr>
        <w:t xml:space="preserve"> the</w:t>
      </w:r>
      <w:r w:rsidRPr="004A56A8">
        <w:rPr>
          <w:rFonts w:eastAsiaTheme="minorEastAsia" w:cs="Times New Roman"/>
        </w:rPr>
        <w:t xml:space="preserve"> </w:t>
      </w:r>
      <w:r w:rsidRPr="00762FBC">
        <w:rPr>
          <w:rFonts w:eastAsiaTheme="minorEastAsia" w:cs="Times New Roman"/>
          <w:noProof/>
        </w:rPr>
        <w:t>station</w:t>
      </w:r>
      <w:r w:rsidRPr="004A56A8">
        <w:rPr>
          <w:rFonts w:eastAsiaTheme="minorEastAsia" w:cs="Times New Roman"/>
        </w:rPr>
        <w:t>, connectivity of line, and capacity of station</w:t>
      </w:r>
      <w:r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"DOI" : "10.3141/1835-01", "ISBN" : "0361-1981", "ISSN" : "0361-1981", "abstract" : "Travelers can be classified into two groups: choice users and captive users. Choice users select transit or automobile service when they view one option as superior, whereas captive users have only one travel option. Surprisingly, little is known about captivity effects on mode split models. This research examines the way transit service factors such as accessibility and connectivity relate to mode captivity and mode choice. Data for this investigation come from the Portland, Oregon, 1994 Household Activity and Travel Diary Survey, the Regional Land Information System for the Portland area, the U.S. Environmental Protection Agency fuel economy database, and the U.S. Department of Energy. Individual trip data were segmented into transit captive, automobile captive, and choice users based on information about private vehicle availability, transit connectivity, and distance from a transit stop. Traditional transit mode split models are compared with models that segment users into choice and captive groups. It was found that traditional models underestimate the variation in mode choice for captive users, while overestimating the attractiveness of transit for choice users. These results indicate that better transit forecasts can result if accessibility and connectivity are used to help identify captive users. Additionally, among choice transit users, differences in travel times between automobile and transit modes do little to influence mode selection, while walk access to transit has more effect than previously thought.", "author" : [ { "dropping-particle" : "", "family" : "Beimborn", "given" : "Edward", "non-dropping-particle" : "", "parse-names" : false, "suffix" : "" }, { "dropping-particle" : "", "family" : "Greenwald", "given" : "Michael", "non-dropping-particle" : "", "parse-names" : false, "suffix" : "" }, { "dropping-particle" : "", "family" : "Jin", "given" : "Xia", "non-dropping-particle" : "", "parse-names" : false, "suffix" : "" } ], "container-title" : "Transportation Research Record", "id" : "ITEM-1", "issue" : "1", "issued" : { "date-parts" : [ [ "2003" ] ] }, "note" : "\u670d\u52a1\u8303\u56f4\n\n\u65b9\u5f0f\u9009\u62e9\u6a21\u578b\uff0c\u548c\u670d\u52a1\u8303\u56f4\u76f8\u5173", "page" : "1-9", "title" : "Accessibility, Connectivity, and Captivity: Impacts on Transit Choice", "type" : "article-journal", "volume" : "1835" }, "uris" : [ "http://www.mendeley.com/documents/?uuid=35b69232-386d-4465-ab2a-0aecf4906725" ] }, { "id" : "ITEM-2", "itemData" : { "DOI" : "10.1068/b39008", "ISBN" : "02658135", "ISSN" : "14723417", "PMID" : "93917793", "abstract" : "In this paper we analyse the role of walking accessibility to transit facilities. Microdata and GIS tools have been used to calculate distances walked by different population groups in accessing Metro stations. Distances walked by the population were used to determine the threshold distances of the station service areas and calculate the population covered by the Metro network. With respect to Metro ridership, different distance-decay functions were adjusted and the sensitivity of the population groups to the distance was measured. Two indicators were proposed, based on the distance-decay functions, to measure access quality and potential demand. The Madrid Metro network was used as the study area. Results show that young people and adults, men, immigrants, and public transit captives are willing to walk longer distances and are less sensitive to the effect of distance. When walking distances have been used in order to fix the limit of catchment areas, the amount of the population covered is lower than when a standard threshold (0.5 miles) is used, but overestimations affect each age group in a different way. The access quality indicator shows that the population group in the worst situation is children and that stations in the centre of the network have higher access quality values. However, the synthetic accessibility indicator shows that potential demand is lower for the most central and most peripheral stations than for the stations located in the intermediate areas. It has been proved that both indicators are sensitive to changes in the spatial distribution of population groups within the catchment areas. These results demonstrate some of the advantages of the proposed methodology and argue in favour of its use in public transport planning. Keywords: accessibility, walking distance, coverage analysis, distance-decay functions, access quality, potential demand, public transport, Metro, GIS, Madrid", "author" : [ { "dropping-particle" : "", "family" : "Garc\u00eda-Palomares", "given" : "Juan Carlos", "non-dropping-particle" : "", "parse-names" : false, "suffix" : "" }, { "dropping-particle" : "", "family" : "Guti\u00e9rrez", "given" : "Javier", "non-dropping-particle" : "", "parse-names" : false, "suffix" : "" }, { "dropping-particle" : "", "family" : "Cardozo", "given" : "Osvaldo Daniel", "non-dropping-particle" : "", "parse-names" : false, "suffix" : "" } ], "container-title" : "Environment and Planning B: Urban Analytics and City Science", "id" : "ITEM-2", "issue" : "6", "issued" : { "date-parts" : [ [ "2013" ] ] }, "note" : "\u670d\u52a1\u8303\u56f4\n\n\u56de\u5f52\u62df\u5408\u6b65\u884c\u8005\u9009\u62e9\u516c\u5171\u4ea4\u901a\u7684\u6982\u7387\n\n\u53ea\u662f\u8bc1\u660e\u4e86\u662f\u7ebf\u6027", "page" : "1087-1102", "title" : "Walking accessibility to public transport: An analysis based on microdata and GIS", "type" : "article", "volume" : "40" }, "uris" : [ "http://www.mendeley.com/documents/?uuid=b1dbe263-6062-4cec-a7b4-d168c087f9da" ] } ], "mendeley" : { "formattedCitation" : "&lt;sup&gt;(19,18)&lt;/sup&gt;", "plainTextFormattedCitation" : "(19,18)", "previouslyFormattedCitation" : "&lt;sup&gt;(19,18)&lt;/sup&gt;" }, "properties" : {  }, "schema" : "https://github.com/citation-style-language/schema/raw/master/csl-citation.json" }</w:instrText>
      </w:r>
      <w:r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(19,18)</w:t>
      </w:r>
      <w:r w:rsidRPr="00583002">
        <w:rPr>
          <w:rFonts w:eastAsiaTheme="minorEastAsia" w:cs="Times New Roman"/>
          <w:vertAlign w:val="superscript"/>
        </w:rPr>
        <w:fldChar w:fldCharType="end"/>
      </w:r>
      <w:r w:rsidRPr="004A56A8">
        <w:rPr>
          <w:rFonts w:eastAsiaTheme="minorEastAsia" w:cs="Times New Roman"/>
        </w:rPr>
        <w:t>. In this study,</w:t>
      </w:r>
      <w:r w:rsidR="00633BFB">
        <w:rPr>
          <w:rFonts w:eastAsiaTheme="minorEastAsia" w:cs="Times New Roman"/>
        </w:rPr>
        <w:t xml:space="preserve"> </w:t>
      </w:r>
      <w:r w:rsidRPr="004A56A8">
        <w:rPr>
          <w:rFonts w:eastAsiaTheme="minorEastAsia" w:cs="Times New Roman"/>
        </w:rPr>
        <w:t xml:space="preserve">all the </w:t>
      </w:r>
      <w:r w:rsidR="00633BFB">
        <w:rPr>
          <w:rFonts w:eastAsiaTheme="minorEastAsia" w:cs="Times New Roman"/>
        </w:rPr>
        <w:t xml:space="preserve">candidate </w:t>
      </w:r>
      <w:r w:rsidRPr="004A56A8">
        <w:rPr>
          <w:rFonts w:eastAsiaTheme="minorEastAsia" w:cs="Times New Roman"/>
        </w:rPr>
        <w:t xml:space="preserve">factors expected to influence transit ridership </w:t>
      </w:r>
      <w:r w:rsidR="002944A4">
        <w:rPr>
          <w:rFonts w:eastAsiaTheme="minorEastAsia" w:cs="Times New Roman"/>
        </w:rPr>
        <w:t>can be classified</w:t>
      </w:r>
      <w:r w:rsidRPr="004A56A8">
        <w:rPr>
          <w:rFonts w:eastAsiaTheme="minorEastAsia" w:cs="Times New Roman"/>
        </w:rPr>
        <w:t xml:space="preserve"> into three main categories: </w:t>
      </w:r>
      <w:r>
        <w:rPr>
          <w:rFonts w:eastAsiaTheme="minorEastAsia" w:cs="Times New Roman"/>
        </w:rPr>
        <w:t>a</w:t>
      </w:r>
      <w:r w:rsidRPr="004A56A8">
        <w:rPr>
          <w:rFonts w:eastAsiaTheme="minorEastAsia" w:cs="Times New Roman"/>
        </w:rPr>
        <w:t xml:space="preserve">. </w:t>
      </w:r>
      <w:r w:rsidR="00633BCD">
        <w:rPr>
          <w:rFonts w:eastAsiaTheme="minorEastAsia" w:cs="Times New Roman"/>
        </w:rPr>
        <w:t>land use</w:t>
      </w:r>
      <w:r w:rsidR="008E34DF">
        <w:rPr>
          <w:rFonts w:eastAsiaTheme="minorEastAsia" w:cs="Times New Roman"/>
        </w:rPr>
        <w:t xml:space="preserve"> factors</w:t>
      </w:r>
      <w:r w:rsidRPr="004A56A8">
        <w:rPr>
          <w:rFonts w:eastAsiaTheme="minorEastAsia" w:cs="Times New Roman"/>
        </w:rPr>
        <w:t xml:space="preserve">; </w:t>
      </w:r>
      <w:r>
        <w:rPr>
          <w:rFonts w:eastAsiaTheme="minorEastAsia" w:cs="Times New Roman"/>
        </w:rPr>
        <w:t>b</w:t>
      </w:r>
      <w:r w:rsidRPr="004A56A8">
        <w:rPr>
          <w:rFonts w:eastAsiaTheme="minorEastAsia" w:cs="Times New Roman"/>
        </w:rPr>
        <w:t xml:space="preserve">. </w:t>
      </w:r>
      <w:r w:rsidR="008E34DF">
        <w:rPr>
          <w:rFonts w:eastAsiaTheme="minorEastAsia" w:cs="Times New Roman"/>
        </w:rPr>
        <w:t>transit-related factors</w:t>
      </w:r>
      <w:r w:rsidRPr="004A56A8">
        <w:rPr>
          <w:rFonts w:eastAsiaTheme="minorEastAsia" w:cs="Times New Roman"/>
        </w:rPr>
        <w:t xml:space="preserve">; </w:t>
      </w:r>
      <w:r>
        <w:rPr>
          <w:rFonts w:eastAsiaTheme="minorEastAsia" w:cs="Times New Roman"/>
        </w:rPr>
        <w:t>c</w:t>
      </w:r>
      <w:r w:rsidRPr="004A56A8">
        <w:rPr>
          <w:rFonts w:eastAsiaTheme="minorEastAsia" w:cs="Times New Roman"/>
        </w:rPr>
        <w:t>. demographic and socioeconomic environment</w:t>
      </w:r>
      <w:r w:rsidR="008E34DF">
        <w:rPr>
          <w:rFonts w:eastAsiaTheme="minorEastAsia" w:cs="Times New Roman"/>
        </w:rPr>
        <w:t xml:space="preserve"> factors</w:t>
      </w:r>
      <w:r w:rsidRPr="004A56A8">
        <w:rPr>
          <w:rFonts w:eastAsiaTheme="minorEastAsia" w:cs="Times New Roman"/>
        </w:rPr>
        <w:t>.</w:t>
      </w:r>
    </w:p>
    <w:p w14:paraId="17D8935F" w14:textId="3AB6FA58" w:rsidR="001E31D2" w:rsidRPr="004A56A8" w:rsidRDefault="00633BCD" w:rsidP="002F7413">
      <w:pPr>
        <w:snapToGrid w:val="0"/>
        <w:ind w:firstLineChars="100" w:firstLine="160"/>
        <w:rPr>
          <w:rFonts w:eastAsiaTheme="minorEastAsia" w:cs="Times New Roman"/>
        </w:rPr>
      </w:pPr>
      <w:r>
        <w:rPr>
          <w:rFonts w:eastAsiaTheme="minorEastAsia" w:cs="Times New Roman"/>
        </w:rPr>
        <w:t>Land use</w:t>
      </w:r>
      <w:r w:rsidR="001E31D2" w:rsidRPr="004A56A8">
        <w:rPr>
          <w:rFonts w:eastAsiaTheme="minorEastAsia" w:cs="Times New Roman"/>
        </w:rPr>
        <w:t xml:space="preserve"> </w:t>
      </w:r>
      <w:r>
        <w:rPr>
          <w:rFonts w:eastAsiaTheme="minorEastAsia" w:cs="Times New Roman"/>
        </w:rPr>
        <w:t xml:space="preserve">includes </w:t>
      </w:r>
      <w:r w:rsidR="001E31D2" w:rsidRPr="004A56A8">
        <w:rPr>
          <w:rFonts w:eastAsiaTheme="minorEastAsia" w:cs="Times New Roman"/>
        </w:rPr>
        <w:t>the buildings or facilities that provide the setting for human activity, and it has been widely proved to have</w:t>
      </w:r>
      <w:r w:rsidR="001E31D2">
        <w:rPr>
          <w:rFonts w:eastAsiaTheme="minorEastAsia" w:cs="Times New Roman"/>
        </w:rPr>
        <w:t xml:space="preserve"> a</w:t>
      </w:r>
      <w:r w:rsidR="001E31D2" w:rsidRPr="004A56A8">
        <w:rPr>
          <w:rFonts w:eastAsiaTheme="minorEastAsia" w:cs="Times New Roman"/>
        </w:rPr>
        <w:t xml:space="preserve"> </w:t>
      </w:r>
      <w:r w:rsidR="001E31D2" w:rsidRPr="00762FBC">
        <w:rPr>
          <w:rFonts w:eastAsiaTheme="minorEastAsia" w:cs="Times New Roman"/>
          <w:noProof/>
        </w:rPr>
        <w:t>strong</w:t>
      </w:r>
      <w:r w:rsidR="001E31D2" w:rsidRPr="004A56A8">
        <w:rPr>
          <w:rFonts w:eastAsiaTheme="minorEastAsia" w:cs="Times New Roman"/>
        </w:rPr>
        <w:t xml:space="preserve"> relationship with ridership. Also, land use diversity has</w:t>
      </w:r>
      <w:r w:rsidR="001E31D2">
        <w:rPr>
          <w:rFonts w:eastAsiaTheme="minorEastAsia" w:cs="Times New Roman"/>
        </w:rPr>
        <w:t xml:space="preserve"> a</w:t>
      </w:r>
      <w:r w:rsidR="001E31D2" w:rsidRPr="004A56A8">
        <w:rPr>
          <w:rFonts w:eastAsiaTheme="minorEastAsia" w:cs="Times New Roman"/>
        </w:rPr>
        <w:t xml:space="preserve"> </w:t>
      </w:r>
      <w:r w:rsidR="001E31D2" w:rsidRPr="00762FBC">
        <w:rPr>
          <w:rFonts w:eastAsiaTheme="minorEastAsia" w:cs="Times New Roman"/>
          <w:noProof/>
        </w:rPr>
        <w:t>significant</w:t>
      </w:r>
      <w:r w:rsidR="001E31D2" w:rsidRPr="004A56A8">
        <w:rPr>
          <w:rFonts w:eastAsiaTheme="minorEastAsia" w:cs="Times New Roman"/>
        </w:rPr>
        <w:t xml:space="preserve"> effect on ridership since it reflects the balance between traffic demand and supply </w:t>
      </w:r>
      <w:r w:rsidR="001E31D2" w:rsidRPr="00762FBC">
        <w:rPr>
          <w:rFonts w:eastAsiaTheme="minorEastAsia" w:cs="Times New Roman"/>
          <w:noProof/>
        </w:rPr>
        <w:t>within</w:t>
      </w:r>
      <w:r w:rsidR="001E31D2">
        <w:rPr>
          <w:rFonts w:eastAsiaTheme="minorEastAsia" w:cs="Times New Roman"/>
          <w:noProof/>
        </w:rPr>
        <w:t xml:space="preserve"> the</w:t>
      </w:r>
      <w:r w:rsidR="001E31D2" w:rsidRPr="004A56A8">
        <w:rPr>
          <w:rFonts w:eastAsiaTheme="minorEastAsia" w:cs="Times New Roman"/>
        </w:rPr>
        <w:t xml:space="preserve"> </w:t>
      </w:r>
      <w:r w:rsidR="001E31D2" w:rsidRPr="00762FBC">
        <w:rPr>
          <w:rFonts w:eastAsiaTheme="minorEastAsia" w:cs="Times New Roman"/>
          <w:noProof/>
        </w:rPr>
        <w:t>catchment</w:t>
      </w:r>
      <w:r w:rsidR="001E31D2" w:rsidRPr="004A56A8">
        <w:rPr>
          <w:rFonts w:eastAsiaTheme="minorEastAsia" w:cs="Times New Roman"/>
        </w:rPr>
        <w:t xml:space="preserve"> a</w:t>
      </w:r>
      <w:r w:rsidR="001E31D2">
        <w:rPr>
          <w:rFonts w:eastAsiaTheme="minorEastAsia" w:cs="Times New Roman"/>
        </w:rPr>
        <w:t xml:space="preserve">rea. Although the definitions of </w:t>
      </w:r>
      <w:r w:rsidR="001E31D2" w:rsidRPr="004A56A8">
        <w:rPr>
          <w:rFonts w:eastAsiaTheme="minorEastAsia" w:cs="Times New Roman"/>
        </w:rPr>
        <w:t>land use diversity are not the same according to different researchers, i</w:t>
      </w:r>
      <w:r w:rsidR="007D623F">
        <w:rPr>
          <w:rFonts w:eastAsiaTheme="minorEastAsia" w:cs="Times New Roman"/>
        </w:rPr>
        <w:t>t i</w:t>
      </w:r>
      <w:r w:rsidR="001E31D2" w:rsidRPr="004A56A8">
        <w:rPr>
          <w:rFonts w:eastAsiaTheme="minorEastAsia" w:cs="Times New Roman"/>
        </w:rPr>
        <w:t>s widely accepted that higher diversity tends to r</w:t>
      </w:r>
      <w:r w:rsidR="00583002">
        <w:rPr>
          <w:rFonts w:eastAsiaTheme="minorEastAsia" w:cs="Times New Roman"/>
        </w:rPr>
        <w:t>esult in less transit ridership</w:t>
      </w:r>
      <w:r w:rsidR="001E31D2"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"DOI" : "10.1016/j.cities.2010.05.001", "ISBN" : "0264-2751", "ISSN" : "02642751", "abstract" : "This study is an investigation into the factors affecting Metro demand at a station level. These factors were examined in the Seoul metropolitan area, which is one of the most densely populated regions in the world. A regression analysis was conducted with weekly average of station boardings as the dependent variable. Twenty-four independent variables were chosen based on insights and findings from previous studies. They were categorized into three groups: built environment, external connectivity, and intermodal connection. Seven variables proved to be significantly associated with station boardings: employment, commercial floor area, office floor area, net population density, number of transfers, number of feeder bus lines, and a dummy variable indicating transfer stations. Furthermore, in order to identify indirect or cyclic relationships among variables in generating station boardings, which cannot be accounted for in regression analysis, a structural equation model (SEM) was adopted. Prior to the model identification, a conceptual framework was hypothesized. After testing a number of candidate SEMs within the framework, the final SEM was established. All links in the final model were statistically significant. Several links represented cyclic relationships between variables. As a result, some variables that were insignificant in the regression analysis were included in the final SEM. Variables in the external connectivity group were found to be associated with station boardings, and variables for land use and walkability proved to be indirectly related to station boardings through employment. In particular, the number of feeder bus lines was found to have a reciprocal relationship with station boardings. Several separate links represented a cyclic relationship between external connectivity and intermodal connection. ?? 2010 Elsevier Ltd.", "author" : [ { "dropping-particle" : "", "family" : "Sohn", "given" : "Keemin", "non-dropping-particle" : "", "parse-names" : false, "suffix" : "" }, { "dropping-particle" : "", "family" : "Shim", "given" : "Hyunjin", "non-dropping-particle" : "", "parse-names" : false, "suffix" : "" } ], "container-title" : "Cities", "id" : "ITEM-1", "issue" : "5", "issued" : { "date-parts" : [ [ "2010" ] ] }, "note" : "Factors; Model\n\nSEM\n\nSeven variables proved to be significantly associated with station boardings: employment, commercial floor area, office floor area, net population density, number of transfers, num- ber of feeder bus lines, and a dummy variable indicating transfer stations.\n\n\u63d0\u51fa\u4e86\u5f88\u591a\u65b0\u6307\u6807\uff0c\u6709\u8f83\u5927\u53c2\u8003\u4ef7\u503c\n\u4f7f\u7528\u4e86\u5efa\u7b51\u9762\u79ef\uff0c\u7528\u5730\u6df7\u5408\u5ea6\u7b49\u5173\u952e\u6307\u6807", "page" : "358-368", "title" : "Factors generating boardings at Metro stations in the Seoul metropolitan area", "type" : "article", "volume" : "27" }, "uris" : [ "http://www.mendeley.com/documents/?uuid=c5b5422e-d7ce-44bb-b6e5-3948ddd81a6d" ] }, { "id" : "ITEM-2", "itemData" : { "DOI" : "10.1016/j.jtrangeo.2011.05.004", "ISBN" : "0966-6923", "ISSN" : "09666923", "abstract" : "This article develops a rapid response ridership forecast model, based on the combined use of Geographic Information Systems (GIS), distance-decay functions and multiple regression models. The number of passengers boarding at each station in the Madrid Metro network is estimated as a function of the characteristics of the stations (type, number of lines, accessibility within the network, etc.) and of the areas they serve (population and employment characteristics, land-use mix, street density, presence of feeder modes, etc.). The paper considers the need to evaluate the distance threshold used (not the choice of a fixed distance threshold by assimilation from other studies), the distance calculation procedure (network distance versus straight-line distance) and, above all, the use of distance-decay weighted regression (so that the data from the bands nearer the stations have a greater weighting in the model than those farther away). Analyses carried out show that weighting the variables according to the distance-decay functions provides systematically better results. The choice of distance threshold also significantly improves outcomes. When an all-or-nothing function is used, the way the service area is calculated (straight-line or network distances) does not seem to have a decisive influence on the results. However, it seems to be more influential when distance-decay weighting is used. ?? 2011 Elsevier Ltd.", "author" : [ { "dropping-particle" : "", "family" : "Guti\u00e9rrez", "given" : "Javier", "non-dropping-particle" : "", "parse-names" : false, "suffix" : "" }, { "dropping-particle" : "", "family" : "Cardozo", "given" : "Osvaldo Daniel", "non-dropping-particle" : "", "parse-names" : false, "suffix" : "" }, { "dropping-particle" : "", "family" : "Garc\u00eda-Palomares", "given" : "Juan Carlos", "non-dropping-particle" : "", "parse-names" : false, "suffix" : "" } ], "container-title" : "Journal of Transport Geography", "id" : "ITEM-2", "issue" : "6", "issued" : { "date-parts" : [ [ "2011" ] ] }, "note" : "\u670d\u52a1\u8303\u56f4\uff1bFactors\uff1b\u6a21\u578b\n\n\u7acb\u5730\u73af\u5883\u4e0e\u4e58\u5ba2\u91cf\u5173\u7cfb\n\u7efc\u8ff0\u5f88\u597d\n\nShortcomings of previous research:\n1. Proposed models use standard distance thresholds for delimiting service areas and do not take into account that the greater the distance to stops and stations within the catchment area, the less public transport tends to be used.\n\nFactors: land use mix", "page" : "1081-1092", "title" : "Transit ridership forecasting at station level: An approach based on distance-decay weighted regression", "type" : "article-journal", "volume" : "19" }, "uris" : [ "http://www.mendeley.com/documents/?uuid=0d81b37f-7bba-4719-a0ec-4c021453e7fe" ] }, { "id" : "ITEM-3", "itemData" : { "DOI" : "10.1016/j.apgeog.2012.01.005", "ISBN" : "0143-6228", "ISSN" : "01436228", "abstract" : "In recent years, station-level ridership forecasting models have been developed based on Geographic Information Systems (GIS) and multiple regression analysis. These models estimate the number of passengers boarding at each station as a function of the station characteristics and the areas that they serve. These models have considerable advantages over the traditional four-step model, including simplicity of use, easy interpretation of results, immediate response and low cost. Nevertheless, the models usually use traditional ordinary least squares (OLS) multiple regression, which assume parametric stability. This study proposes a direct model that uses geographically weighted regression (GWR) to forecast boarding at the Madrid Metro stations. Here, the results obtained using the OLS and GWR models are compared. The GWR model results in a better fit than the traditional one. In addition, the information supplied by the GWR model regarding the spatial variation of elasticities and their statistical significance provides more realistic and useful results. ?? 2012 Elsevier Ltd.", "author" : [ { "dropping-particle" : "", "family" : "Cardozo", "given" : "Osvaldo Daniel", "non-dropping-particle" : "", "parse-names" : false, "suffix" : "" }, { "dropping-particle" : "", "family" : "Garc\u00eda-Palomares", "given" : "Juan Carlos", "non-dropping-particle" : "", "parse-names" : false, "suffix" : "" }, { "dropping-particle" : "", "family" : "Guti\u00e9rrez", "given" : "Javier", "non-dropping-particle" : "", "parse-names" : false, "suffix" : "" } ], "container-title" : "Applied Geography", "id" : "ITEM-3", "issue" : "4", "issued" : { "date-parts" : [ [ "2012" ] ] }, "note" : "Factors; Model\n\n\u5730\u7406\u52a0\u91cd\u56de\u5f52\n\u7528ArcGIS\u81ea\u5e26\u5de5\u5177\u7bb1\u5b9e\u73b0\n\u505a\u4e86\u7a7a\u95f4\u81ea\u76f8\u5173\u5206\u6790\n\n\u9700\u8981\u4ed4\u7ec6\u9605\u8bfb\u5173\u4e8e\u4e3a\u4ec0\u4e48\u5b9e\u7528GWR\u65b9\u6cd5\u7684\u8bf4\u660e\u90e8\u5206\n\n\u7814\u7a76\u91cd\u70b9\uff1aGWR\n\n\u670d\u52a1\u8303\u56f4\uff1a\u6ca1\u6709\u8bba\u8ff0\uff0c\u91c7\u7528\u4e86800m\u60ef\u4f8b\n\u5185\u90e8\u51fa\u884c\uff1a\u571f\u5730\u6df7\u5408\u6307\u6570\n\u5f02\u65b9\u5dee\u6027\uff1a\u91c7\u7528GWR\u6d88\u9664\u5f02\u8d28\u6027", "page" : "548-558", "publisher" : "Elsevier Ltd", "title" : "Application of geographically weighted regression to the direct forecasting of transit ridership at station-level", "type" : "article-journal", "volume" : "34" }, "uris" : [ "http://www.mendeley.com/documents/?uuid=a09d4ea0-bd97-4b70-8b9d-be240df44698" ] }, { "id" : "ITEM-4", "itemData" : { "DOI" : "10.1007/s11116-011-9368-3", "ISBN" : "0049-4488\\r1572-9435", "ISSN" : "00494488", "abstract" : "While most aggregate studies of transit ridership are conducted at either the stop or the route level, the present study focused on factors affecting Metro ridership in the Seoul metropolitan area at the station-to-station level. The station-to-station analysis made it possible to distinguish the effect of origin factors on Metro ridership from that of destination factors and to cut down the errors caused by the aggregation of travel impedance-related variables. After adopting two types of direct-demand patronage forecasting models, the multiplicative model and the Poisson regression model, the former was found to be superior to the latter because it clearly identified the negative influences of competing modes on Metro ridership. Such results are rarely found with aggregate level analyses. Moreover, the importance of built environment in explaining Metro demand was confirmed by separating built environment variables for origin and destination stations and by differentiating ridership by the time of day. For morning peak hours, the population-related variables of the origin stations played a key role in accounting for Metro ridership, while employment-related variables prevailed in destination stations. In evening peak hours, both employment- and population-related variables were significant in accounting for the Metro ridership at the destination station. This showed that a significant number of people in the Seoul metropolitan area appear to take various non-home-based trips after work, which is consistent with the results from direct household travel surveys. \u00a9 2011 Springer Science+Business Media, LLC.", "author" : [ { "dropping-particle" : "", "family" : "Choi", "given" : "Jinkyung", "non-dropping-particle" : "", "parse-names" : false, "suffix" : "" }, { "dropping-particle" : "", "family" : "Lee", "given" : "Yong Jae", "non-dropping-particle" : "", "parse-names" : false, "suffix" : "" }, { "dropping-particle" : "", "family" : "Kim", "given" : "Taewan", "non-dropping-particle" : "", "parse-names" : false, "suffix" : "" }, { "dropping-particle" : "", "family" : "Sohn", "given" : "Keemin", "non-dropping-particle" : "", "parse-names" : false, "suffix" : "" } ], "container-title" : "Transportation", "id" : "ITEM-4", "issue" : "3", "issued" : { "date-parts" : [ [ "2012" ] ] }, "note" : "1. station-to-station\n2. Factors\uff1bModel\n\n\u8f83\u5b8c\u6574\uff0c\u53ef\u53c2\u8003\u6574\u4f53\uff0c\u7814\u7a76\u7684\u662f\u7ad9\u4e8e\u7ad9\u4e4b\u95f4\u7684\u4e58\u5ba2\u91cf\u5173\u7cfb\n\nFactor\nLand use mix\n\nPoisson model", "page" : "705-722", "title" : "An analysis of Metro ridership at the station-to-station level in Seoul", "type" : "article-journal", "volume" : "39" }, "uris" : [ "http://www.mendeley.com/documents/?uuid=87fd3840-6819-4430-9eb2-0de492f50a72" ] }, { "id" : "ITEM-5", "itemData" : { "DOI" : "10.1016/j.jtrangeo.2015.08.002", "ISSN" : "09666923", "abstract" : "This study has dual research objectives: 1) to evaluate the land use characteristics of the pedestrian catchment areas (PCA) of subway stations in the Seoul metropolitan area (SMA) in terms of transit-oriented development (TOD) principles and 2) to investigate the influence of each PCA's land use characteristics on station-level ridership. The major findings can be summarized as follows. First, the built environments of subway PCAs in Seoul were found to be compatible with TOD principles in terms of density and diversity. They have declining density gradients of population and employment that extend outward from a station and have a high level of mixed-use land.Second, population and employment densities, land use mix diversity, and intermodal connectivity all have a positive impact on subway ridership, but differ in their spatial ranges. In particular, the influence spans of residential and commercial development patterns (population density and the proportion of commercial land) and mixed land use on ridership were limited to only the core and primary PCAs. Consequently, with respect to TOD in a compact city like Seoul, we recommend that a PCA be defined to encompass a radius of 600 m.", "author" : [ { "dropping-particle" : "", "family" : "Jun", "given" : "Myung-Jin", "non-dropping-particle" : "", "parse-names" : false, "suffix" : "" }, { "dropping-particle" : "", "family" : "Choi", "given" : "Keechoo", "non-dropping-particle" : "", "parse-names" : false, "suffix" : "" }, { "dropping-particle" : "", "family" : "Jeong", "given" : "Ji-Eun", "non-dropping-particle" : "", "parse-names" : false, "suffix" : "" }, { "dropping-particle" : "", "family" : "Kwon", "given" : "Ki-Hyun", "non-dropping-particle" : "", "parse-names" : false, "suffix" : "" }, { "dropping-particle" : "", "family" : "Kim", "given" : "Hee-Jae", "non-dropping-particle" : "", "parse-names" : false, "suffix" : "" } ], "container-title" : "Journal of Transport Geography", "id" : "ITEM-5", "issued" : { "date-parts" : [ [ "2015" ] ] }, "note" : "Factors; Model\n\n\u65e2\u5f80\u7814\u7a76\u7684\u603b\u7ed3\u5f88\u68d2\n\u5bf9\u8303\u56f4\u8fdb\u884c\u4e86\u7ec6\u81f4\u8ba8\u8bba\uff0c\u9700\u8981\u4ed4\u7ec6\u8bfb\n\u7528\u4e86Logistic\u6a21\u578b\uff0c\u7814\u7a76\u4e86\u4e0d\u540c\u8303\u56f4\u7ad9\u5708\u7684\u7279\u5f81\n\nFactor\nLand use mix\n\u79df\u6237\u6bd4\u4f8b\n\u516c\u5bd3\u6bd4\u4f8b", "page" : "30-40", "publisher" : "Elsevier B.V.", "title" : "Land use characteristics of subway catchment areas and their influence on subway ridership in Seoul", "type" : "article-journal", "volume" : "48" }, "uris" : [ "http://www.mendeley.com/documents/?uuid=61b3b3d9-bb72-4a5c-b1f0-d4a26912e26d" ] }, { "id" : "ITEM-6", "itemData" : { "DOI" : "10.1016/j.jtrangeo.2014.03.013", "ISBN" : "0966-6923", "ISSN" : "09666923", "abstract" : "In this study, we employ spatial regression analysis to empirically investigate the impacts of land use, rail service coverage, and rail station accessibility on rail transit ridership in the city of Seoul and the surrounding metropolitan region. Our analyses suggest that a rail transit service coverage boundary of 500m provides the best fit for estimating rail transit ridership levels. With regard to land use, our results confirm that density is positively related to rail transit ridership within a 750m radius of each station. In contrast, land use diversity is not associated with rail transit ridership. We also found that station-level accessibility is as important as land use for explaining rail transit ridership levels. Finally, we conclude that development density and station-level accessibility measures such as the number of station entrances or exits and the number of bus routes at the station are the most important and consistent factors for promoting rail transit ridership.", "author" : [ { "dropping-particle" : "", "family" : "Sung", "given" : "Hyungun", "non-dropping-particle" : "", "parse-names" : false, "suffix" : "" }, { "dropping-particle" : "", "family" : "Choi", "given" : "Keechoo", "non-dropping-particle" : "", "parse-names" : false, "suffix" : "" }, { "dropping-particle" : "", "family" : "Lee", "given" : "Sugie", "non-dropping-particle" : "", "parse-names" : false, "suffix" : "" }, { "dropping-particle" : "", "family" : "Cheon", "given" : "SangHyun", "non-dropping-particle" : "", "parse-names" : false, "suffix" : "" } ], "container-title" : "Journal of Transport Geography", "id" : "ITEM-6", "issued" : { "date-parts" : [ [ "2014" ] ] }, "note" : "Factors; Model\n\n\u6309\u4e0d\u540c\u8ddd\u79bb\u7684\u670d\u52a1\u5708\u505a\u4e86\u5206\u6790\n\n\nFactor\n\u7528\u5730\u6df7\u5408\u5ea6", "page" : "134-140", "publisher" : "Elsevier Ltd", "title" : "Exploring the impacts of land use by service coverage and station-level accessibility on rail transit ridership", "type" : "article-journal", "volume" : "36" }, "uris" : [ "http://www.mendeley.com/documents/?uuid=a9cf2678-d6df-4667-ae45-de1dcb0e1ebe" ] } ], "mendeley" : { "formattedCitation" : "&lt;sup&gt;(24,23,22,21,20,15)&lt;/sup&gt;", "plainTextFormattedCitation" : "(24,23,22,21,20,15)", "previouslyFormattedCitation" : "&lt;sup&gt;(24,23,22,21,20,15)&lt;/sup&gt;" }, "properties" : {  }, "schema" : "https://github.com/citation-style-language/schema/raw/master/csl-citation.json" }</w:instrText>
      </w:r>
      <w:r w:rsidR="001E31D2"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(24,23,22,21,20,15)</w:t>
      </w:r>
      <w:r w:rsidR="001E31D2" w:rsidRPr="00583002">
        <w:rPr>
          <w:rFonts w:eastAsiaTheme="minorEastAsia" w:cs="Times New Roman"/>
          <w:vertAlign w:val="superscript"/>
        </w:rPr>
        <w:fldChar w:fldCharType="end"/>
      </w:r>
      <w:r w:rsidR="001E31D2" w:rsidRPr="004A56A8">
        <w:rPr>
          <w:rFonts w:eastAsiaTheme="minorEastAsia" w:cs="Times New Roman"/>
        </w:rPr>
        <w:t>.</w:t>
      </w:r>
    </w:p>
    <w:p w14:paraId="6A9A6C0A" w14:textId="794382AB" w:rsidR="001E31D2" w:rsidRPr="004A56A8" w:rsidRDefault="008E34DF" w:rsidP="002F7413">
      <w:pPr>
        <w:snapToGrid w:val="0"/>
        <w:ind w:firstLineChars="100" w:firstLine="160"/>
        <w:rPr>
          <w:rFonts w:eastAsiaTheme="minorEastAsia" w:cs="Times New Roman"/>
        </w:rPr>
      </w:pPr>
      <w:r>
        <w:rPr>
          <w:rFonts w:eastAsiaTheme="minorEastAsia" w:cs="Times New Roman"/>
        </w:rPr>
        <w:t>Transit-related factors</w:t>
      </w:r>
      <w:r w:rsidR="001E31D2" w:rsidRPr="004A56A8">
        <w:rPr>
          <w:rFonts w:eastAsiaTheme="minorEastAsia" w:cs="Times New Roman"/>
        </w:rPr>
        <w:t xml:space="preserve"> </w:t>
      </w:r>
      <w:r>
        <w:rPr>
          <w:rFonts w:eastAsiaTheme="minorEastAsia" w:cs="Times New Roman"/>
        </w:rPr>
        <w:t>are</w:t>
      </w:r>
      <w:r w:rsidR="001E31D2" w:rsidRPr="004A56A8">
        <w:rPr>
          <w:rFonts w:eastAsiaTheme="minorEastAsia" w:cs="Times New Roman"/>
        </w:rPr>
        <w:t xml:space="preserve"> important </w:t>
      </w:r>
      <w:r w:rsidR="001E31D2">
        <w:rPr>
          <w:rFonts w:eastAsiaTheme="minorEastAsia" w:cs="Times New Roman"/>
        </w:rPr>
        <w:t>for</w:t>
      </w:r>
      <w:r w:rsidR="001E31D2" w:rsidRPr="004A56A8">
        <w:rPr>
          <w:rFonts w:eastAsiaTheme="minorEastAsia" w:cs="Times New Roman"/>
        </w:rPr>
        <w:t xml:space="preserve"> passengers going to take public transit. Better accessibility is thought to be attractive for passengers living further. The factors for accessibility are commonly described as the number of transfers</w:t>
      </w:r>
      <w:r w:rsidR="001E31D2"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"DOI" : "10.1016/j.tra.2003.10.006", "ISBN" : "1480965685", "ISSN" : "09658564", "PMID" : "12039964", "abstract" : "Many US cities have recently built or approved light-rail systems to combat congestion, sprawl, and pollution. Critics questions light rail's ability to generate ridership in low-density, automobile-oriented, polycentric US cities with smaller downtowns. Proponents counter that sufficient numbers of homes and workplaces have convenient access to stations via walking, park-and-ride, or bus to develop feasible corridors connecting major residential areas with suburban concentrations of employment and the CBD. With this in mind, we used multiple regression to determine factors that contribute to higher light-rail ridership. Cross-sectional data on average weekday boardings were collected for the year 2000 for 268 stations in nine US cities representing a variety of urban settings. The results showed the importance of land use and accessibility. Employment, population, and percent renters within walking distance, as well as bus lines, park-and-ride spaces, and centrality, were significant. Dummy variables for terminal and transfer stations and international borders were all positive and significant. Total degree-days were negative and significant, lowering expectations for cities with extreme climates. Notably, the stations in the CBD generate much higher boardings, but these are explainable by the same variables present in lesser combinations at non-CBD stations and account for their generally lesser boardings. Importantly, a dummy variable for CBD location was not significant. The resulting model may be useful as a first-cut, one-step approach for predicting demand for possible light-rail alignments. ?? 2003 Elsevier Ltd. All rights reserved.", "author" : [ { "dropping-particle" : "", "family" : "Kuby", "given" : "Michael", "non-dropping-particle" : "", "parse-names" : false, "suffix" : "" }, { "dropping-particle" : "", "family" : "Barranda", "given" : "Anthony", "non-dropping-particle" : "", "parse-names" : false, "suffix" : "" }, { "dropping-particle" : "", "family" : "Upchurch", "given" : "Christopher", "non-dropping-particle" : "", "parse-names" : false, "suffix" : "" } ], "container-title" : "Transportation Research Part A: Policy and Practice", "id" : "ITEM-1", "issue" : "3", "issued" : { "date-parts" : [ [ "2004" ] ] }, "note" : "Factors; Model\n\nTransportation Research \u51fa\u54c1\uff0c\u8f83\u4e3a\u5b8c\u6574\u7684\u7ad9\u70b9\u5ba2\u6d41\u56de\u5f52\u8bba\u6587\u3002\u53c2\u8003\u6307\u6807\u7684\u53d6\u6cd5\n\n\u670d\u52a1\u8303\u56f4\uff1a\u8bba\u8ff0\u540e\u76f4\u63a5\u53d6\u503c0.5mile\n\nfactor:\npopulation in catchment", "page" : "223-247", "title" : "Factors influencing light-rail station boardings in the United States", "type" : "article-journal", "volume" : "38" }, "uris" : [ "http://www.mendeley.com/documents/?uuid=0fcb8d83-a0dc-45ee-b180-8270aedfda40" ] }, { "id" : "ITEM-2", "itemData" : { "DOI" : "10.1016/j.cities.2010.05.001", "ISBN" : "0264-2751", "ISSN" : "02642751", "abstract" : "This study is an investigation into the factors affecting Metro demand at a station level. These factors were examined in the Seoul metropolitan area, which is one of the most densely populated regions in the world. A regression analysis was conducted with weekly average of station boardings as the dependent variable. Twenty-four independent variables were chosen based on insights and findings from previous studies. They were categorized into three groups: built environment, external connectivity, and intermodal connection. Seven variables proved to be significantly associated with station boardings: employment, commercial floor area, office floor area, net population density, number of transfers, number of feeder bus lines, and a dummy variable indicating transfer stations. Furthermore, in order to identify indirect or cyclic relationships among variables in generating station boardings, which cannot be accounted for in regression analysis, a structural equation model (SEM) was adopted. Prior to the model identification, a conceptual framework was hypothesized. After testing a number of candidate SEMs within the framework, the final SEM was established. All links in the final model were statistically significant. Several links represented cyclic relationships between variables. As a result, some variables that were insignificant in the regression analysis were included in the final SEM. Variables in the external connectivity group were found to be associated with station boardings, and variables for land use and walkability proved to be indirectly related to station boardings through employment. In particular, the number of feeder bus lines was found to have a reciprocal relationship with station boardings. Several separate links represented a cyclic relationship between external connectivity and intermodal connection. ?? 2010 Elsevier Ltd.", "author" : [ { "dropping-particle" : "", "family" : "Sohn", "given" : "Keemin", "non-dropping-particle" : "", "parse-names" : false, "suffix" : "" }, { "dropping-particle" : "", "family" : "Shim", "given" : "Hyunjin", "non-dropping-particle" : "", "parse-names" : false, "suffix" : "" } ], "container-title" : "Cities", "id" : "ITEM-2", "issue" : "5", "issued" : { "date-parts" : [ [ "2010" ] ] }, "note" : "Factors; Model\n\nSEM\n\nSeven variables proved to be significantly associated with station boardings: employment, commercial floor area, office floor area, net population density, number of transfers, num- ber of feeder bus lines, and a dummy variable indicating transfer stations.\n\n\u63d0\u51fa\u4e86\u5f88\u591a\u65b0\u6307\u6807\uff0c\u6709\u8f83\u5927\u53c2\u8003\u4ef7\u503c\n\u4f7f\u7528\u4e86\u5efa\u7b51\u9762\u79ef\uff0c\u7528\u5730\u6df7\u5408\u5ea6\u7b49\u5173\u952e\u6307\u6807", "page" : "358-368", "title" : "Factors generating boardings at Metro stations in the Seoul metropolitan area", "type" : "article", "volume" : "27" }, "uris" : [ "http://www.mendeley.com/documents/?uuid=c5b5422e-d7ce-44bb-b6e5-3948ddd81a6d" ] } ], "mendeley" : { "formattedCitation" : "&lt;sup&gt;(25,20)&lt;/sup&gt;", "plainTextFormattedCitation" : "(25,20)", "previouslyFormattedCitation" : "&lt;sup&gt;(25,20)&lt;/sup&gt;" }, "properties" : {  }, "schema" : "https://github.com/citation-style-language/schema/raw/master/csl-citation.json" }</w:instrText>
      </w:r>
      <w:r w:rsidR="001E31D2"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(25,20)</w:t>
      </w:r>
      <w:r w:rsidR="001E31D2" w:rsidRPr="00583002">
        <w:rPr>
          <w:rFonts w:eastAsiaTheme="minorEastAsia" w:cs="Times New Roman"/>
          <w:vertAlign w:val="superscript"/>
        </w:rPr>
        <w:fldChar w:fldCharType="end"/>
      </w:r>
      <w:r w:rsidR="001E31D2" w:rsidRPr="004A56A8">
        <w:rPr>
          <w:rFonts w:eastAsiaTheme="minorEastAsia" w:cs="Times New Roman"/>
        </w:rPr>
        <w:t>, network density</w:t>
      </w:r>
      <w:r w:rsidR="001E31D2"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"DOI" : "10.1016/j.tra.2008.06.007", "ISBN" : "0965-8564", "ISSN" : "09658564", "abstract" : "Public subsidy of transit services has increased dramatically in recent years, with little effect on overall ridership. Quite obviously, a clear understanding of the factors influencing transit ridership is central to decisions on investments in and the pricing and deployment of transit services. Yet the literature about the causes of transit use is quite spotty; most previous aggregate analyses of transit ridership have examined just one or a few systems, have not included many of the external, control variables thought to influence transit use, and have not addressed the simultaneous relationship between transit service supply and consumption. This study addresses each of these shortcomings by (1) conducting a cross-sectional analysis of transit use in 265 US urbanized areas, (2) testing dozens of variables measuring regional geography, metropolitan economy, population characteristics, auto/highway system characteristics, and transit system characteristics, and (3) constructing two-stage simultaneous equation regression models to account for simultaneity between transit service supply and consumption. We find that most of the variation in transit ridership among urbanized areas - in both absolute and relative terms - can be explained by factors outside of the control of public transit systems: (1) regional geography (specifically, area of urbanization, population, population density, and regional location in the US), (2) metropolitan economy (specifically, personal/household income), (3) population characteristics (specifically, the percent college students, recent immigrants, and Democratic voters in the population), and (4) auto/highway system characteristics (specifically, the percent carless households and non-transit/non-SOV trips, including commuting via carpools, walking, biking, etc.). While these external factors clearly go a long way toward determining the overall level of transit use in an urbanized area, we find that transit policies do make a significant difference. The observed range in both fares and service frequency in our sample could account for at least a doubling (or halving) of transit use in a given urbanized area. Controlling for the fact that public transit use is strongly correlated with urbanized area size, about 26% of the observed variance in per capita transit patronage across US urbanized areas is explained in the models presented here by service frequency and fare levels. The observed influence of these two factors is c\u2026", "author" : [ { "dropping-particle" : "", "family" : "Taylor", "given" : "Brian D.", "non-dropping-particle" : "", "parse-names" : false, "suffix" : "" }, { "dropping-particle" : "", "family" : "Miller", "given" : "Douglas", "non-dropping-particle" : "", "parse-names" : false, "suffix" : "" }, { "dropping-particle" : "", "family" : "Iseki", "given" : "Hiroyuki", "non-dropping-particle" : "", "parse-names" : false, "suffix" : "" }, { "dropping-particle" : "", "family" : "Fink", "given" : "Camille", "non-dropping-particle" : "", "parse-names" : false, "suffix" : "" } ], "container-title" : "Transportation Research Part A: Policy and Practice", "id" : "ITEM-1", "issue" : "1", "issued" : { "date-parts" : [ [ "2009" ] ] }, "note" : "Factors; Model\n\n\u540c\u662fTaylor\u7684\u8bba\u6587\uff0c\u5185\u5bb9\u8f83\u4e3a\u76f8\u4f3c\n\n\u8003\u8651\u4e86\u5185\u6e90\u6027\u53d8\u91cf\uff0c\u5373\u4e92\u76f8\u4fc3\u8fdb\u7684\u5173\u7cfb\n\n\u7ad9\u70b9\u5ba2\u6d41\u9884\u6d4b\u8f83\u65e9\u8f83\u5b8c\u6574\u7684\u8bba\u6587\n\n\u53ef\u53c2\u8003\u5bf9\u4e8e\u56de\u5f52\u4e2d\u5b58\u5728\u95ee\u9898\u7684\u8bba\u6587\u5199\u6cd5\u548c\u89e3\u91ca\u65b9\u6cd5\u3002\u548c\u6211\u76ee\u524d\u72b6\u51b5\u8f83\u4e3a\u76f8\u4f3c\uff0cR-SQR\u8f83\u9ad8\uff0c\u4f46\u662f\u6807\u51c6\u8bef\u4e5f\u975e\u5e38\u5927\u3002\u6700\u7ec8\u6ee1\u8db3\u7f6e\u4fe1\u5ea6\u68c0\u9a8c\u7684\u6307\u6807\u8f83\u5c11\u3002", "page" : "60-77", "title" : "Nature and/or nurture? Analyzing the determinants of transit ridership across US urbanized areas", "type" : "article", "volume" : "43" }, "uris" : [ "http://www.mendeley.com/documents/?uuid=f9d29391-68f1-4f4b-8138-a3214087134e" ] }, { "id" : "ITEM-2", "itemData" : { "DOI" : "10.1007/s11116-013-9492-3", "ISSN" : "00494488", "abstract" : "A growing base of research adopts direct demand models to reveal associations between transit ridership and influence factors in recent years. This study is designed to investigate the factors affecting rail transit ridership at both station level and station-to-station level by adopting multiple regression model and multiplicative model respectively, specifically using an implemented Metro system in Nanjing, China, where Metro implementation is on the rise. Independent variables include factors measuring land-use mix, intermodal connection, station context, and travel impedance. Multiple regression model proves 11 variables are significantly associated with Metro ridership at station level: population, employment, business/office floor area, CBD dummy variable, number of major educational sites, entertainment venues and shopping centers, road length, feeder bus lines, bicycle park-and-ride (P&amp;R) spaces, and transfer dummy variable. Results from multiplicative model indicate that factors influencing Metro station ridership may also influence Metro station-to-station ridership, varied by both trip ends (origin/destination) and time of day. In comparison with previous case studies, CBD dummy variable and bicycle P&amp;R are statistically significant to explain Metro ridership in Nanjing. In addition, Metro travel impedance variables have significant influence on station-to-station ridership, representing the basic time-decay relationship in travel distribution. Potential implications of the model results include estimating Metro ridership at station level and station-to-station level by considering the significant variables, recognizing the necessity to establish a cooperative multi-modal transit system, and identifying opportunities for transit-oriented development. \u00a9 2013 Springer Science+Business Media New York.", "author" : [ { "dropping-particle" : "", "family" : "Zhao", "given" : "Jinbao", "non-dropping-particle" : "", "parse-names" : false, "suffix" : "" }, { "dropping-particle" : "", "family" : "Deng", "given" : "Wei", "non-dropping-particle" : "", "parse-names" : false, "suffix" : "" }, { "dropping-particle" : "", "family" : "Song", "given" : "Yan", "non-dropping-particle" : "", "parse-names" : false, "suffix" : "" }, { "dropping-particle" : "", "family" : "Zhu", "given" : "Yueran", "non-dropping-particle" : "", "parse-names" : false, "suffix" : "" } ], "container-title" : "Transportation", "id" : "ITEM-2", "issue" : "1", "issued" : { "date-parts" : [ [ "2014" ] ] }, "note" : "Factors; Model\n\n\u5357\u4eac\u5e02\u4e3a\u4f8b\n\u5185\u5bb9\u8f83\u7b80\u5355\n\n\u56e0\u4e3a\u8c8c\u4f3c\u521b\u65b0\u6027\u4e0d\u8db3\uff0c\u53ef\u4ee5\u53c2\u8003\u5bf9\u4e8e\u521b\u65b0\u70b9\u548cdiscussion\u7684\u5199\u6cd5", "page" : "133-155", "title" : "Analysis of Metro ridership at station level and station-to-station level in Nanjing: An approach based on direct demand models", "type" : "article-journal", "volume" : "41" }, "uris" : [ "http://www.mendeley.com/documents/?uuid=59206c33-d886-4b1b-bfd9-45946a91120d" ] } ], "mendeley" : { "formattedCitation" : "&lt;sup&gt;(27,26)&lt;/sup&gt;", "plainTextFormattedCitation" : "(27,26)", "previouslyFormattedCitation" : "&lt;sup&gt;(27,26)&lt;/sup&gt;" }, "properties" : {  }, "schema" : "https://github.com/citation-style-language/schema/raw/master/csl-citation.json" }</w:instrText>
      </w:r>
      <w:r w:rsidR="001E31D2"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(27,26)</w:t>
      </w:r>
      <w:r w:rsidR="001E31D2" w:rsidRPr="00583002">
        <w:rPr>
          <w:rFonts w:eastAsiaTheme="minorEastAsia" w:cs="Times New Roman"/>
          <w:vertAlign w:val="superscript"/>
        </w:rPr>
        <w:fldChar w:fldCharType="end"/>
      </w:r>
      <w:r w:rsidR="001E31D2" w:rsidRPr="004A56A8">
        <w:rPr>
          <w:rFonts w:eastAsiaTheme="minorEastAsia" w:cs="Times New Roman"/>
        </w:rPr>
        <w:t>, number of parking facilities</w:t>
      </w:r>
      <w:r w:rsidR="001E31D2"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"DOI" : "10.1016/j.tra.2003.10.006", "ISBN" : "1480965685", "ISSN" : "09658564", "PMID" : "12039964", "abstract" : "Many US cities have recently built or approved light-rail systems to combat congestion, sprawl, and pollution. Critics questions light rail's ability to generate ridership in low-density, automobile-oriented, polycentric US cities with smaller downtowns. Proponents counter that sufficient numbers of homes and workplaces have convenient access to stations via walking, park-and-ride, or bus to develop feasible corridors connecting major residential areas with suburban concentrations of employment and the CBD. With this in mind, we used multiple regression to determine factors that contribute to higher light-rail ridership. Cross-sectional data on average weekday boardings were collected for the year 2000 for 268 stations in nine US cities representing a variety of urban settings. The results showed the importance of land use and accessibility. Employment, population, and percent renters within walking distance, as well as bus lines, park-and-ride spaces, and centrality, were significant. Dummy variables for terminal and transfer stations and international borders were all positive and significant. Total degree-days were negative and significant, lowering expectations for cities with extreme climates. Notably, the stations in the CBD generate much higher boardings, but these are explainable by the same variables present in lesser combinations at non-CBD stations and account for their generally lesser boardings. Importantly, a dummy variable for CBD location was not significant. The resulting model may be useful as a first-cut, one-step approach for predicting demand for possible light-rail alignments. ?? 2003 Elsevier Ltd. All rights reserved.", "author" : [ { "dropping-particle" : "", "family" : "Kuby", "given" : "Michael", "non-dropping-particle" : "", "parse-names" : false, "suffix" : "" }, { "dropping-particle" : "", "family" : "Barranda", "given" : "Anthony", "non-dropping-particle" : "", "parse-names" : false, "suffix" : "" }, { "dropping-particle" : "", "family" : "Upchurch", "given" : "Christopher", "non-dropping-particle" : "", "parse-names" : false, "suffix" : "" } ], "container-title" : "Transportation Research Part A: Policy and Practice", "id" : "ITEM-1", "issue" : "3", "issued" : { "date-parts" : [ [ "2004" ] ] }, "note" : "Factors; Model\n\nTransportation Research \u51fa\u54c1\uff0c\u8f83\u4e3a\u5b8c\u6574\u7684\u7ad9\u70b9\u5ba2\u6d41\u56de\u5f52\u8bba\u6587\u3002\u53c2\u8003\u6307\u6807\u7684\u53d6\u6cd5\n\n\u670d\u52a1\u8303\u56f4\uff1a\u8bba\u8ff0\u540e\u76f4\u63a5\u53d6\u503c0.5mile\n\nfactor:\npopulation in catchment", "page" : "223-247", "title" : "Factors influencing light-rail station boardings in the United States", "type" : "article-journal", "volume" : "38" }, "uris" : [ "http://www.mendeley.com/documents/?uuid=0fcb8d83-a0dc-45ee-b180-8270aedfda40" ] }, { "id" : "ITEM-2", "itemData" : { "DOI" : "10.1007/s11116-013-9492-3", "ISSN" : "00494488", "abstract" : "A growing base of research adopts direct demand models to reveal associations between transit ridership and influence factors in recent years. This study is designed to investigate the factors affecting rail transit ridership at both station level and station-to-station level by adopting multiple regression model and multiplicative model respectively, specifically using an implemented Metro system in Nanjing, China, where Metro implementation is on the rise. Independent variables include factors measuring land-use mix, intermodal connection, station context, and travel impedance. Multiple regression model proves 11 variables are significantly associated with Metro ridership at station level: population, employment, business/office floor area, CBD dummy variable, number of major educational sites, entertainment venues and shopping centers, road length, feeder bus lines, bicycle park-and-ride (P&amp;R) spaces, and transfer dummy variable. Results from multiplicative model indicate that factors influencing Metro station ridership may also influence Metro station-to-station ridership, varied by both trip ends (origin/destination) and time of day. In comparison with previous case studies, CBD dummy variable and bicycle P&amp;R are statistically significant to explain Metro ridership in Nanjing. In addition, Metro travel impedance variables have significant influence on station-to-station ridership, representing the basic time-decay relationship in travel distribution. Potential implications of the model results include estimating Metro ridership at station level and station-to-station level by considering the significant variables, recognizing the necessity to establish a cooperative multi-modal transit system, and identifying opportunities for transit-oriented development. \u00a9 2013 Springer Science+Business Media New York.", "author" : [ { "dropping-particle" : "", "family" : "Zhao", "given" : "Jinbao", "non-dropping-particle" : "", "parse-names" : false, "suffix" : "" }, { "dropping-particle" : "", "family" : "Deng", "given" : "Wei", "non-dropping-particle" : "", "parse-names" : false, "suffix" : "" }, { "dropping-particle" : "", "family" : "Song", "given" : "Yan", "non-dropping-particle" : "", "parse-names" : false, "suffix" : "" }, { "dropping-particle" : "", "family" : "Zhu", "given" : "Yueran", "non-dropping-particle" : "", "parse-names" : false, "suffix" : "" } ], "container-title" : "Transportation", "id" : "ITEM-2", "issue" : "1", "issued" : { "date-parts" : [ [ "2014" ] ] }, "note" : "Factors; Model\n\n\u5357\u4eac\u5e02\u4e3a\u4f8b\n\u5185\u5bb9\u8f83\u7b80\u5355\n\n\u56e0\u4e3a\u8c8c\u4f3c\u521b\u65b0\u6027\u4e0d\u8db3\uff0c\u53ef\u4ee5\u53c2\u8003\u5bf9\u4e8e\u521b\u65b0\u70b9\u548cdiscussion\u7684\u5199\u6cd5", "page" : "133-155", "title" : "Analysis of Metro ridership at station level and station-to-station level in Nanjing: An approach based on direct demand models", "type" : "article-journal", "volume" : "41" }, "uris" : [ "http://www.mendeley.com/documents/?uuid=59206c33-d886-4b1b-bfd9-45946a91120d" ] } ], "mendeley" : { "formattedCitation" : "&lt;sup&gt;(27,25)&lt;/sup&gt;", "plainTextFormattedCitation" : "(27,25)", "previouslyFormattedCitation" : "&lt;sup&gt;(27,25)&lt;/sup&gt;" }, "properties" : {  }, "schema" : "https://github.com/citation-style-language/schema/raw/master/csl-citation.json" }</w:instrText>
      </w:r>
      <w:r w:rsidR="001E31D2"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(27,25)</w:t>
      </w:r>
      <w:r w:rsidR="001E31D2" w:rsidRPr="00583002">
        <w:rPr>
          <w:rFonts w:eastAsiaTheme="minorEastAsia" w:cs="Times New Roman"/>
          <w:vertAlign w:val="superscript"/>
        </w:rPr>
        <w:fldChar w:fldCharType="end"/>
      </w:r>
      <w:r w:rsidR="001E31D2" w:rsidRPr="004A56A8">
        <w:rPr>
          <w:rFonts w:eastAsiaTheme="minorEastAsia" w:cs="Times New Roman"/>
        </w:rPr>
        <w:t xml:space="preserve"> and </w:t>
      </w:r>
      <w:r w:rsidR="007D623F">
        <w:rPr>
          <w:rFonts w:eastAsiaTheme="minorEastAsia" w:cs="Times New Roman"/>
        </w:rPr>
        <w:t>w</w:t>
      </w:r>
      <w:r w:rsidR="007D623F" w:rsidRPr="007D623F">
        <w:rPr>
          <w:rFonts w:eastAsiaTheme="minorEastAsia" w:cs="Times New Roman"/>
        </w:rPr>
        <w:t>alking convenience</w:t>
      </w:r>
      <w:r w:rsidR="001E31D2"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"abstract" : "This report documents the development of a ridership model at the stop level for Transit Level of Service (TLOS), a software package of the Florida Department of Transportation (FDOT) for measuring transit availability and mobility. This report is in two separate parts. This first part discusses issues in formulating a ridership model on several aspects, including literature review, the study area, analytical framework, data needs, and model-formulation issues. For each issue, the discussion focuses on the alternative approaches to dealing with the issue, any resolution, and CUTR\u2019s recommendation, if different from the resolution. The second part discusses the data made available by Kittelson and Associates, Inc. under a separate contract with the FDOT, the data used for model estimation, and the selection of a final model. The final model relates average weekday boarding at a TLOS stop with six categories of factors: 1) socio-demographics in a catchment area; 2) TLOS value; 3) the street environment for pedestrians; 4) accessibility to population and employment; 5) interaction with other modes; and 6) competition with other TLOS stops. Despite some data limitations, the model fits the data well and behaves as expected.", "author" : [ { "dropping-particle" : "", "family" : "Chu", "given" : "Xuehao", "non-dropping-particle" : "", "parse-names" : false, "suffix" : "" } ], "container-title" : "National Center for Transit Research, Florida Department of Transportation, Report No. BC137-31", "id" : "ITEM-1", "issued" : { "date-parts" : [ [ "2004" ] ] }, "note" : "Factors; Model\n\n\u957f\u7bc7\u62a5\u544a\n\n\u548c\u6211\u7684\u6784\u601d\u6709\u70b9\u50cf\n\n\u6ce8\u610f\u8bfb\u6587\u732e\u7efc\u8ff0\uff0c\u5176\u4e2d\u8bba\u8ff0\u4e86\u56db\u9636\u6bb5\u4e0d\u9002\u5408\u7684\u539f\u56e0\u4ee5\u53ca\u76f4\u63a5\u6a21\u578b\u7684\u53d1\u5c55\u5386\u7a0b\n\n\u7814\u7a76\u91cd\u70b9\uff1a\u4e0d\u7a81\u51fa\n\n\u670d\u52a1\u8303\u56f4\uff1a\u6b65\u884c\u8303\u56f4\n\u6307\u6807\u9009\u53d6\uff1a\u975e\u5e38\u5168\u9762;\uff1b\u6536\u5165\u6c34\u5e73\u3001\u79cd\u65cf\n\u5185\u90e8\u51fa\u884c\uff1a\u672a\u8003\u8651\n\u5f02\u65b9\u5dee\u6027\uff1a\u672a\u8003\u8651", "title" : "Ridership models at the stop level", "type" : "report" }, "uris" : [ "http://www.mendeley.com/documents/?uuid=b92915a8-1c34-45ee-9d80-6790fe703207" ] } ], "mendeley" : { "formattedCitation" : "&lt;sup&gt;(4)&lt;/sup&gt;", "plainTextFormattedCitation" : "(4)", "previouslyFormattedCitation" : "&lt;sup&gt;(4)&lt;/sup&gt;" }, "properties" : {  }, "schema" : "https://github.com/citation-style-language/schema/raw/master/csl-citation.json" }</w:instrText>
      </w:r>
      <w:r w:rsidR="001E31D2"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(4)</w:t>
      </w:r>
      <w:r w:rsidR="001E31D2" w:rsidRPr="00583002">
        <w:rPr>
          <w:rFonts w:eastAsiaTheme="minorEastAsia" w:cs="Times New Roman"/>
          <w:vertAlign w:val="superscript"/>
        </w:rPr>
        <w:fldChar w:fldCharType="end"/>
      </w:r>
      <w:r w:rsidR="001E31D2" w:rsidRPr="004A56A8">
        <w:rPr>
          <w:rFonts w:eastAsiaTheme="minorEastAsia" w:cs="Times New Roman"/>
        </w:rPr>
        <w:t xml:space="preserve">, etc. Also, the type and location of a station can affect accessibility as well. Terminal stations are more attractive for passengers </w:t>
      </w:r>
      <w:r w:rsidR="001E31D2" w:rsidRPr="0034362D">
        <w:rPr>
          <w:rFonts w:eastAsiaTheme="minorEastAsia" w:cs="Times New Roman"/>
        </w:rPr>
        <w:t xml:space="preserve">because people </w:t>
      </w:r>
      <w:r w:rsidR="001E31D2">
        <w:rPr>
          <w:rFonts w:eastAsiaTheme="minorEastAsia" w:cs="Times New Roman"/>
        </w:rPr>
        <w:t xml:space="preserve">can </w:t>
      </w:r>
      <w:r w:rsidR="00383E55">
        <w:rPr>
          <w:rFonts w:eastAsiaTheme="minorEastAsia" w:cs="Times New Roman"/>
        </w:rPr>
        <w:t>accept</w:t>
      </w:r>
      <w:r w:rsidR="001E31D2" w:rsidRPr="0034362D">
        <w:rPr>
          <w:rFonts w:eastAsiaTheme="minorEastAsia" w:cs="Times New Roman"/>
        </w:rPr>
        <w:t xml:space="preserve"> to spend more time </w:t>
      </w:r>
      <w:r w:rsidR="001E31D2" w:rsidRPr="0034362D">
        <w:rPr>
          <w:rFonts w:eastAsiaTheme="minorEastAsia" w:cs="Times New Roman" w:hint="eastAsia"/>
        </w:rPr>
        <w:t>on</w:t>
      </w:r>
      <w:r w:rsidR="001E31D2" w:rsidRPr="0034362D">
        <w:rPr>
          <w:rFonts w:eastAsiaTheme="minorEastAsia" w:cs="Times New Roman"/>
        </w:rPr>
        <w:t xml:space="preserve"> </w:t>
      </w:r>
      <w:r w:rsidR="001E31D2">
        <w:rPr>
          <w:rFonts w:eastAsiaTheme="minorEastAsia" w:cs="Times New Roman"/>
        </w:rPr>
        <w:t>getting to</w:t>
      </w:r>
      <w:r w:rsidR="001E31D2" w:rsidRPr="0034362D">
        <w:rPr>
          <w:rFonts w:eastAsiaTheme="minorEastAsia" w:cs="Times New Roman"/>
        </w:rPr>
        <w:t xml:space="preserve"> a terminal station which is easier to transfer to other line or </w:t>
      </w:r>
      <w:r w:rsidR="001E31D2">
        <w:rPr>
          <w:rFonts w:eastAsiaTheme="minorEastAsia" w:cs="Times New Roman"/>
        </w:rPr>
        <w:t>an</w:t>
      </w:r>
      <w:r w:rsidR="001E31D2" w:rsidRPr="00704C84">
        <w:rPr>
          <w:rFonts w:eastAsiaTheme="minorEastAsia" w:cs="Times New Roman"/>
          <w:noProof/>
        </w:rPr>
        <w:t>other mode</w:t>
      </w:r>
      <w:r w:rsidR="001E31D2" w:rsidRPr="0034362D">
        <w:rPr>
          <w:rFonts w:eastAsiaTheme="minorEastAsia" w:cs="Times New Roman"/>
        </w:rPr>
        <w:t xml:space="preserve"> of transportation</w:t>
      </w:r>
      <w:r w:rsidR="001E31D2"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"DOI" : "10.3141/1538-03", "ISBN" : "0361-1981", "ISSN" : "0361-1981", "abstract" : "A quantifiable basis for developing design guidelines for pedestrian access to light-rail transit (LRT) stations is provided for planners based on observations in Calgary, Canada. Calgary\u2019s LRT system, which began operations in 1981, has been operating for long enough for walk- ing patterns to and from its stations to become established. Interviews were conducted with 1,800 peak-hour LRT users about the origins and destinations of their LRT trips. Those who walked to or from a station were asked to point out on a map their approximate origins or destinations. The distances were then measured off the maps. Walking distance guidelines were developed for central business district (CBD), transfer and local stations. Catchment area maps were produced, and the relationship between reported walking time and measured walking distance was calculated.", "author" : [ { "dropping-particle" : "", "family" : "O'Sullivan", "given" : "Sean", "non-dropping-particle" : "", "parse-names" : false, "suffix" : "" }, { "dropping-particle" : "", "family" : "Morrall", "given" : "John", "non-dropping-particle" : "", "parse-names" : false, "suffix" : "" } ], "container-title" : "Transportation Research Record", "id" : "ITEM-1", "issue" : "1", "issued" : { "date-parts" : [ [ "1996" ] ] }, "note" : "\u670d\u52a1\u8303\u56f4\n\n\u7814\u7a76\u91cd\u70b9\uff1a\u4e58\u5ba2\u5230\u8f66\u7ad9\u7684\u6b65\u884c\u8ddd\u79bb\n\n\u63d0\u51fa\u4e86\u56db\u4e2a\u6b65\u884c\u670d\u52a1\u8303\u56f4\uff1a1. Local 700m\uff1b2. Transfer 700m\uff1b 3. CBD-Office 400m\uff1b 4. CBD-Residential 900m", "page" : "19-26", "title" : "Walking Distances to and from Light-Rail Transit Stations", "type" : "article-journal", "volume" : "1538" }, "uris" : [ "http://www.mendeley.com/documents/?uuid=558090a7-6f71-4c18-941c-d7b4efcf9bd6" ] } ], "mendeley" : { "formattedCitation" : "&lt;sup&gt;(13)&lt;/sup&gt;", "plainTextFormattedCitation" : "(13)", "previouslyFormattedCitation" : "&lt;sup&gt;(13)&lt;/sup&gt;" }, "properties" : {  }, "schema" : "https://github.com/citation-style-language/schema/raw/master/csl-citation.json" }</w:instrText>
      </w:r>
      <w:r w:rsidR="001E31D2"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(13)</w:t>
      </w:r>
      <w:r w:rsidR="001E31D2" w:rsidRPr="00583002">
        <w:rPr>
          <w:rFonts w:eastAsiaTheme="minorEastAsia" w:cs="Times New Roman"/>
          <w:vertAlign w:val="superscript"/>
        </w:rPr>
        <w:fldChar w:fldCharType="end"/>
      </w:r>
      <w:r w:rsidR="001E31D2" w:rsidRPr="004A56A8">
        <w:rPr>
          <w:rFonts w:eastAsiaTheme="minorEastAsia" w:cs="Times New Roman"/>
        </w:rPr>
        <w:t>.</w:t>
      </w:r>
    </w:p>
    <w:p w14:paraId="62BB336F" w14:textId="53E2A4DA" w:rsidR="00D325FC" w:rsidRPr="004A56A8" w:rsidRDefault="001E31D2" w:rsidP="008102BA">
      <w:pPr>
        <w:snapToGrid w:val="0"/>
        <w:ind w:firstLineChars="100" w:firstLine="160"/>
        <w:rPr>
          <w:rFonts w:eastAsiaTheme="minorEastAsia" w:cs="Times New Roman"/>
        </w:rPr>
      </w:pPr>
      <w:r>
        <w:rPr>
          <w:rFonts w:eastAsiaTheme="minorEastAsia" w:cs="Times New Roman"/>
          <w:noProof/>
        </w:rPr>
        <w:t>The d</w:t>
      </w:r>
      <w:r w:rsidRPr="00704C84">
        <w:rPr>
          <w:rFonts w:eastAsiaTheme="minorEastAsia" w:cs="Times New Roman"/>
          <w:noProof/>
        </w:rPr>
        <w:t>emographic</w:t>
      </w:r>
      <w:r w:rsidRPr="004A56A8">
        <w:rPr>
          <w:rFonts w:eastAsiaTheme="minorEastAsia" w:cs="Times New Roman"/>
        </w:rPr>
        <w:t xml:space="preserve"> and socioeconomic environment is </w:t>
      </w:r>
      <w:r>
        <w:rPr>
          <w:rFonts w:eastAsiaTheme="minorEastAsia" w:cs="Times New Roman"/>
        </w:rPr>
        <w:t>an important factor which can reflect the travel preference</w:t>
      </w:r>
      <w:r w:rsidRPr="004A56A8">
        <w:rPr>
          <w:rFonts w:eastAsiaTheme="minorEastAsia" w:cs="Times New Roman"/>
        </w:rPr>
        <w:t xml:space="preserve">. </w:t>
      </w:r>
      <w:r w:rsidRPr="00704C84">
        <w:rPr>
          <w:rFonts w:eastAsiaTheme="minorEastAsia" w:cs="Times New Roman"/>
          <w:noProof/>
        </w:rPr>
        <w:t>Obviously</w:t>
      </w:r>
      <w:r>
        <w:rPr>
          <w:rFonts w:eastAsiaTheme="minorEastAsia" w:cs="Times New Roman"/>
          <w:noProof/>
        </w:rPr>
        <w:t>,</w:t>
      </w:r>
      <w:r w:rsidRPr="004A56A8">
        <w:rPr>
          <w:rFonts w:eastAsiaTheme="minorEastAsia" w:cs="Times New Roman"/>
        </w:rPr>
        <w:t xml:space="preserve"> the resident </w:t>
      </w:r>
      <w:r w:rsidR="00DC433D">
        <w:rPr>
          <w:rFonts w:eastAsiaTheme="minorEastAsia" w:cs="Times New Roman"/>
        </w:rPr>
        <w:t xml:space="preserve">population </w:t>
      </w:r>
      <w:r w:rsidRPr="004A56A8">
        <w:rPr>
          <w:rFonts w:eastAsiaTheme="minorEastAsia" w:cs="Times New Roman"/>
        </w:rPr>
        <w:t>and employment</w:t>
      </w:r>
      <w:r w:rsidR="00B63F94">
        <w:rPr>
          <w:rFonts w:eastAsiaTheme="minorEastAsia" w:cs="Times New Roman"/>
        </w:rPr>
        <w:t>-</w:t>
      </w:r>
      <w:r w:rsidR="00DC433D">
        <w:rPr>
          <w:rFonts w:eastAsiaTheme="minorEastAsia" w:cs="Times New Roman"/>
        </w:rPr>
        <w:t xml:space="preserve">population </w:t>
      </w:r>
      <w:r w:rsidRPr="004A56A8">
        <w:rPr>
          <w:rFonts w:eastAsiaTheme="minorEastAsia" w:cs="Times New Roman"/>
        </w:rPr>
        <w:t>within the catchment area are crucial</w:t>
      </w:r>
      <w:r w:rsidR="00DC433D">
        <w:rPr>
          <w:rFonts w:eastAsiaTheme="minorEastAsia" w:cs="Times New Roman"/>
        </w:rPr>
        <w:t xml:space="preserve"> factors on</w:t>
      </w:r>
      <w:r w:rsidRPr="004A56A8">
        <w:rPr>
          <w:rFonts w:eastAsiaTheme="minorEastAsia" w:cs="Times New Roman"/>
        </w:rPr>
        <w:t xml:space="preserve"> ridership of the subway station. Besides,</w:t>
      </w:r>
      <w:r w:rsidR="00B63F94">
        <w:rPr>
          <w:rFonts w:eastAsiaTheme="minorEastAsia" w:cs="Times New Roman"/>
        </w:rPr>
        <w:t xml:space="preserve"> the economic factors also play</w:t>
      </w:r>
      <w:r w:rsidRPr="004A56A8">
        <w:rPr>
          <w:rFonts w:eastAsiaTheme="minorEastAsia" w:cs="Times New Roman"/>
        </w:rPr>
        <w:t xml:space="preserve"> an important role in ridership. For example, in the area where the </w:t>
      </w:r>
      <w:r w:rsidR="00B63F94">
        <w:rPr>
          <w:rFonts w:eastAsiaTheme="minorEastAsia" w:cs="Times New Roman"/>
        </w:rPr>
        <w:t>car ownership</w:t>
      </w:r>
      <w:r w:rsidRPr="004A56A8">
        <w:rPr>
          <w:rFonts w:eastAsiaTheme="minorEastAsia" w:cs="Times New Roman"/>
        </w:rPr>
        <w:t xml:space="preserve"> is higher, people </w:t>
      </w:r>
      <w:r w:rsidR="00B63F94">
        <w:rPr>
          <w:rFonts w:eastAsiaTheme="minorEastAsia" w:cs="Times New Roman"/>
        </w:rPr>
        <w:t>are</w:t>
      </w:r>
      <w:r w:rsidRPr="004A56A8">
        <w:rPr>
          <w:rFonts w:eastAsiaTheme="minorEastAsia" w:cs="Times New Roman"/>
        </w:rPr>
        <w:t xml:space="preserve"> more likely to choose private car than public transit</w:t>
      </w:r>
      <w:r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"ISBN" : "Final Report DO97591", "abstract" : "This report presents the development of Geographically Weighted Regression (GWR) models for predicting public transit use for home-based work trip purpose. A large array of potential transit use predictors were considered, including demographic, socioeconomic, land use, transit supply quality, and pedestrian environment variables. The best predictors identified through model estimation include two global variables, regional accessibility to employment and percentage of households with no car, and three local variables, employment density, average number of cars in households with children, and percentage of Black population. The models were estimated based on 2000 CTPP data for Broward County. Model testing showed significant improvement in model accuracy. The GWR models indicate that for local variables, their significance and influence vary by location. It is also observed that for this particular problem, an unexpected local sign of a variable is an indication of the insignificance or irrelevance of the variable at that location. This understanding of where a variable is significant and how significant it is at different locations is useful because it provides a basis for the development of transit service improvements by determining where improvements are needed and how much benefit the improvements will bring. The findings indicate that the local model estimation technique of GWR can help improve transit demand analysis and the identification of priority areas where transit service may need improvements.", "author" : [ { "dropping-particle" : "", "family" : "Zhao", "given" : "Fang", "non-dropping-particle" : "", "parse-names" : false, "suffix" : "" }, { "dropping-particle" : "", "family" : "Chow", "given" : "Lee-Fang", "non-dropping-particle" : "", "parse-names" : false, "suffix" : "" }, { "dropping-particle" : "", "family" : "Li", "given" : "Min-Tang", "non-dropping-particle" : "", "parse-names" : false, "suffix" : "" }, { "dropping-particle" : "", "family" : "Liu", "given" : "Xuemei", "non-dropping-particle" : "", "parse-names" : false, "suffix" : "" } ], "container-title" : "Lehman Center for Transportation Research, Florida International University, Miami, Florida. http://lctr. eng. fiu. edu/re-project-link/finalDO97591\\_BW. pdf (accessed December 12, 2010)", "id" : "ITEM-1", "issued" : { "date-parts" : [ [ "2005" ] ] }, "note" : "\u670d\u52a1\u8303\u56f4; Factors; Model\n\n\u592a\u957f\u4e86\uff0c\u8c8c\u4f3c\u975e\u5e38\u5168\u9762\n\n\u5f97\u51fa\u7ed3\u8bba\u4e3b\u8981\u548c\u4eba\u53e3\u79cd\u65cf\u76f8\u5173\uff0c\u53d8\u91cf\u4e0d\u591a\n\n\u505a\u4e86\u5168\u90e8\u53d8\u91cf\u7684\u7ec4\u5408", "title" : "A Transit Ridership Model Based on Geographically Weighted Regression and Service Quality Variables", "type" : "article-journal" }, "uris" : [ "http://www.mendeley.com/documents/?uuid=6379b042-ba49-4063-8d24-66908501d07c" ] }, { "id" : "ITEM-2", "itemData" : { "DOI" : "10.1016/j.tra.2015.05.016", "ISSN" : "09658564", "abstract" : "As the number of private vehicles grows worldwide, so does air pollution and traffic congestion, which typically constrain economic development. To achieve transportation sustainability and continued economic development, the dependency on private vehicles must be decreased by increasing public transportation usage. However, without knowing the key factors that affect public transportation usage, developing strategies that effectively improve public transportation usage is impossible. Therefore, this study respectively applies global and local regression models to identify the key factors of usage rates for 348 regions (township or districts) in Taiwan. The global regression model, the Tobit regression model (TRM), is used to estimate one set of parameters that are associated with explanatory variables and explain regional differences in usage rates, while the local regression model, geographically weighted regression (GWR), estimates parameters differently depending on spatial correlations among neighbouring regions. By referencing related studies, 32 potential explanatory variables in four categories, social-economic, land use, public transportation, and private transportation, are chosen. Model performance is compared in terms of mean absolute percentage error (MAPE) and spatial autocorrelation coefficient (Moran\u2019 I). Estimation results show that the GWR model has better prediction accuracy and better accommodation of spatial autocorrelation. Seven variables are significantly tested, and most have parameters that differ across regions in Taiwan. Based on these findings, strategies are proposed that improve public transportation usage.", "author" : [ { "dropping-particle" : "", "family" : "Chiou", "given" : "Yu-Chiun", "non-dropping-particle" : "", "parse-names" : false, "suffix" : "" }, { "dropping-particle" : "", "family" : "Jou", "given" : "Rong-Chang", "non-dropping-particle" : "", "parse-names" : false, "suffix" : "" }, { "dropping-particle" : "", "family" : "Yang", "given" : "Cheng-Han", "non-dropping-particle" : "", "parse-names" : false, "suffix" : "" } ], "container-title" : "Transportation Research Part A: Policy and Practice", "id" : "ITEM-2", "issued" : { "date-parts" : [ [ "2015" ] ] }, "note" : "Factor; Model\n\n\u9700\u8981\u770b\uff0c\u7528\u4e86Tobit\u6a21\u578b\uff0c\u8fd8\u4e0d\u77e5\u9053\u662f\u5565", "page" : "161-177", "title" : "Factors affecting public transportation usage rate: Geographically weighted regression", "type" : "article", "volume" : "78" }, "uris" : [ "http://www.mendeley.com/documents/?uuid=e60dce52-989f-4578-b65e-3d29e10359e9" ] } ], "mendeley" : { "formattedCitation" : "&lt;sup&gt;(29,28)&lt;/sup&gt;", "plainTextFormattedCitation" : "(29,28)", "previouslyFormattedCitation" : "&lt;sup&gt;(29,28)&lt;/sup&gt;" }, "properties" : {  }, "schema" : "https://github.com/citation-style-language/schema/raw/master/csl-citation.json" }</w:instrText>
      </w:r>
      <w:r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(29,28)</w:t>
      </w:r>
      <w:r w:rsidRPr="00583002">
        <w:rPr>
          <w:rFonts w:eastAsiaTheme="minorEastAsia" w:cs="Times New Roman"/>
          <w:vertAlign w:val="superscript"/>
        </w:rPr>
        <w:fldChar w:fldCharType="end"/>
      </w:r>
      <w:r w:rsidRPr="004A56A8">
        <w:rPr>
          <w:rFonts w:eastAsiaTheme="minorEastAsia" w:cs="Times New Roman"/>
        </w:rPr>
        <w:t>; also the higher the percentage of low-income household is, the more likely people tend to take public transit</w:t>
      </w:r>
      <w:r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"DOI" : "10.1177/0042098012443864", "ISBN" : "0042-0980", "ISSN" : "0042-0980, 1360-063X", "abstract" : "In 2004, Broward County Transit, located in Broward County, Florida, had among the highest ridership per capita and lowest cost per passenger kilometre of all-bus systems in US metropolitan areas with between 1 million and 5 million people. Broward County has few land use attributes thought necessary for transit success. This (2000) study seeks to understand its performance despite its transit-unfriendly urban environment by estimating a transit ridership demand model that differs from most by including generalised price of transit travel from origin to destination. The hypothesis, which the study confirms, is that price (time to reach employment) is more important than land use variables for explaining transit patronage, at least for a bus-only transit system with a large number of transit-dependent riders. The results of this study give further empirical support to recent transit system initiatives to focus more service on decentralised employment centres using multidestination transit network structures.", "author" : [ { "dropping-particle" : "", "family" : "Thompson", "given" : "Gregory", "non-dropping-particle" : "", "parse-names" : false, "suffix" : "" }, { "dropping-particle" : "", "family" : "Brown", "given" : "Jeffrey", "non-dropping-particle" : "", "parse-names" : false, "suffix" : "" }, { "dropping-particle" : "", "family" : "Bhattacharya", "given" : "Torsha", "non-dropping-particle" : "", "parse-names" : false, "suffix" : "" } ], "container-title" : "Urban Studies", "id" : "ITEM-1", "issue" : "15", "issued" : { "date-parts" : [ [ "2012" ] ] }, "note" : "Factors; Model\n\n\u7814\u7a76Bus\u7684\uff0c\u65b9\u6cd5\u4e5f\u6bd4\u8f83\u5e38\u89c4\uff0c\u7a0d\u5fae\u53c2\u8003\u4e00\u4e0b\uff0c\u7279\u522b\u662f\u6307\u6807\u9009\u53d6\n\nFactors\n\u8f66\u8f86\u4fdd\u6709\u7387\uff1b\u4e2d\u7b49\u5bb6\u5ead\u6536\u5165", "page" : "3327-3345", "title" : "What Really Matters for Increasing Transit Ridership: Understanding the Determinants of Transit Ridership Demand in Broward County, Florida", "type" : "article", "volume" : "49" }, "uris" : [ "http://www.mendeley.com/documents/?uuid=0f40723e-f407-426b-bd22-7c66da96423e" ] } ], "mendeley" : { "formattedCitation" : "&lt;sup&gt;(30)&lt;/sup&gt;", "plainTextFormattedCitation" : "(30)", "previouslyFormattedCitation" : "&lt;sup&gt;(30)&lt;/sup&gt;" }, "properties" : {  }, "schema" : "https://github.com/citation-style-language/schema/raw/master/csl-citation.json" }</w:instrText>
      </w:r>
      <w:r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(30)</w:t>
      </w:r>
      <w:r w:rsidRPr="00583002">
        <w:rPr>
          <w:rFonts w:eastAsiaTheme="minorEastAsia" w:cs="Times New Roman"/>
          <w:vertAlign w:val="superscript"/>
        </w:rPr>
        <w:fldChar w:fldCharType="end"/>
      </w:r>
      <w:r w:rsidR="00B63F94">
        <w:rPr>
          <w:rFonts w:eastAsiaTheme="minorEastAsia" w:cs="Times New Roman"/>
        </w:rPr>
        <w:t>. Furthermore, the ratio</w:t>
      </w:r>
      <w:r w:rsidRPr="004A56A8">
        <w:rPr>
          <w:rFonts w:eastAsiaTheme="minorEastAsia" w:cs="Times New Roman"/>
        </w:rPr>
        <w:t xml:space="preserve"> of </w:t>
      </w:r>
      <w:r w:rsidRPr="009F160F">
        <w:rPr>
          <w:rFonts w:eastAsiaTheme="minorEastAsia" w:cs="Times New Roman"/>
          <w:noProof/>
        </w:rPr>
        <w:t>apartment</w:t>
      </w:r>
      <w:r w:rsidR="00B63F94">
        <w:rPr>
          <w:rFonts w:eastAsiaTheme="minorEastAsia" w:cs="Times New Roman"/>
          <w:noProof/>
        </w:rPr>
        <w:t>s</w:t>
      </w:r>
      <w:r w:rsidRPr="004A56A8">
        <w:rPr>
          <w:rFonts w:eastAsiaTheme="minorEastAsia" w:cs="Times New Roman"/>
        </w:rPr>
        <w:t xml:space="preserve"> and rental house within catchment have been verified being relevant with ridership in some degree</w:t>
      </w:r>
      <w:r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"DOI" : "10.1016/j.jtrangeo.2015.08.002", "ISSN" : "09666923", "abstract" : "This study has dual research objectives: 1) to evaluate the land use characteristics of the pedestrian catchment areas (PCA) of subway stations in the Seoul metropolitan area (SMA) in terms of transit-oriented development (TOD) principles and 2) to investigate the influence of each PCA's land use characteristics on station-level ridership. The major findings can be summarized as follows. First, the built environments of subway PCAs in Seoul were found to be compatible with TOD principles in terms of density and diversity. They have declining density gradients of population and employment that extend outward from a station and have a high level of mixed-use land.Second, population and employment densities, land use mix diversity, and intermodal connectivity all have a positive impact on subway ridership, but differ in their spatial ranges. In particular, the influence spans of residential and commercial development patterns (population density and the proportion of commercial land) and mixed land use on ridership were limited to only the core and primary PCAs. Consequently, with respect to TOD in a compact city like Seoul, we recommend that a PCA be defined to encompass a radius of 600 m.", "author" : [ { "dropping-particle" : "", "family" : "Jun", "given" : "Myung-Jin", "non-dropping-particle" : "", "parse-names" : false, "suffix" : "" }, { "dropping-particle" : "", "family" : "Choi", "given" : "Keechoo", "non-dropping-particle" : "", "parse-names" : false, "suffix" : "" }, { "dropping-particle" : "", "family" : "Jeong", "given" : "Ji-Eun", "non-dropping-particle" : "", "parse-names" : false, "suffix" : "" }, { "dropping-particle" : "", "family" : "Kwon", "given" : "Ki-Hyun", "non-dropping-particle" : "", "parse-names" : false, "suffix" : "" }, { "dropping-particle" : "", "family" : "Kim", "given" : "Hee-Jae", "non-dropping-particle" : "", "parse-names" : false, "suffix" : "" } ], "container-title" : "Journal of Transport Geography", "id" : "ITEM-1", "issued" : { "date-parts" : [ [ "2015" ] ] }, "note" : "Factors; Model\n\n\u65e2\u5f80\u7814\u7a76\u7684\u603b\u7ed3\u5f88\u68d2\n\u5bf9\u8303\u56f4\u8fdb\u884c\u4e86\u7ec6\u81f4\u8ba8\u8bba\uff0c\u9700\u8981\u4ed4\u7ec6\u8bfb\n\u7528\u4e86Logistic\u6a21\u578b\uff0c\u7814\u7a76\u4e86\u4e0d\u540c\u8303\u56f4\u7ad9\u5708\u7684\u7279\u5f81\n\nFactor\nLand use mix\n\u79df\u6237\u6bd4\u4f8b\n\u516c\u5bd3\u6bd4\u4f8b", "page" : "30-40", "publisher" : "Elsevier B.V.", "title" : "Land use characteristics of subway catchment areas and their influence on subway ridership in Seoul", "type" : "article-journal", "volume" : "48" }, "uris" : [ "http://www.mendeley.com/documents/?uuid=61b3b3d9-bb72-4a5c-b1f0-d4a26912e26d" ] } ], "mendeley" : { "formattedCitation" : "&lt;sup&gt;(23)&lt;/sup&gt;", "plainTextFormattedCitation" : "(23)", "previouslyFormattedCitation" : "&lt;sup&gt;(23)&lt;/sup&gt;" }, "properties" : {  }, "schema" : "https://github.com/citation-style-language/schema/raw/master/csl-citation.json" }</w:instrText>
      </w:r>
      <w:r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(23)</w:t>
      </w:r>
      <w:r w:rsidRPr="00583002">
        <w:rPr>
          <w:rFonts w:eastAsiaTheme="minorEastAsia" w:cs="Times New Roman"/>
          <w:vertAlign w:val="superscript"/>
        </w:rPr>
        <w:fldChar w:fldCharType="end"/>
      </w:r>
      <w:r>
        <w:rPr>
          <w:rFonts w:eastAsiaTheme="minorEastAsia" w:cs="Times New Roman"/>
        </w:rPr>
        <w:t>.</w:t>
      </w:r>
    </w:p>
    <w:p w14:paraId="68B40B3F" w14:textId="3991F14E" w:rsidR="00EE414E" w:rsidRPr="004622FE" w:rsidRDefault="00D24586" w:rsidP="004622FE">
      <w:pPr>
        <w:pStyle w:val="1"/>
        <w:snapToGrid w:val="0"/>
        <w:spacing w:before="0"/>
        <w:rPr>
          <w:rFonts w:cs="Arial"/>
          <w:b/>
          <w:lang w:eastAsia="ja-JP"/>
        </w:rPr>
      </w:pPr>
      <w:bookmarkStart w:id="5" w:name="_Toc476237015"/>
      <w:r w:rsidRPr="004622FE">
        <w:rPr>
          <w:rFonts w:cs="Arial"/>
          <w:b/>
          <w:lang w:eastAsia="ja-JP"/>
        </w:rPr>
        <w:t xml:space="preserve">2.3 </w:t>
      </w:r>
      <w:r w:rsidR="004E4E41" w:rsidRPr="004622FE">
        <w:rPr>
          <w:rFonts w:cs="Arial"/>
          <w:b/>
          <w:lang w:eastAsia="ja-JP"/>
        </w:rPr>
        <w:t>Model</w:t>
      </w:r>
      <w:bookmarkEnd w:id="5"/>
    </w:p>
    <w:p w14:paraId="3A5E66C9" w14:textId="6CDCBC91" w:rsidR="001E31D2" w:rsidRPr="004A56A8" w:rsidRDefault="001E31D2" w:rsidP="002F7413">
      <w:pPr>
        <w:snapToGrid w:val="0"/>
        <w:ind w:firstLineChars="100" w:firstLine="160"/>
        <w:rPr>
          <w:rFonts w:cs="Times New Roman"/>
        </w:rPr>
      </w:pPr>
      <w:r w:rsidRPr="00B16037">
        <w:rPr>
          <w:rFonts w:cs="Times New Roman"/>
        </w:rPr>
        <w:t>To estimate the relevance of various factors and ridership, the</w:t>
      </w:r>
      <w:r>
        <w:rPr>
          <w:rFonts w:cs="Times New Roman"/>
        </w:rPr>
        <w:t xml:space="preserve"> model of linear regression is </w:t>
      </w:r>
      <w:r w:rsidR="00B63F94">
        <w:rPr>
          <w:rFonts w:cs="Times New Roman"/>
        </w:rPr>
        <w:t>a</w:t>
      </w:r>
      <w:r>
        <w:rPr>
          <w:rFonts w:cs="Times New Roman"/>
        </w:rPr>
        <w:t xml:space="preserve"> widely adop</w:t>
      </w:r>
      <w:r w:rsidR="00583002">
        <w:rPr>
          <w:rFonts w:cs="Times New Roman"/>
        </w:rPr>
        <w:t>ted one</w:t>
      </w:r>
      <w:r w:rsidRPr="00583002">
        <w:rPr>
          <w:rFonts w:cs="Times New Roman"/>
          <w:vertAlign w:val="superscript"/>
        </w:rPr>
        <w:fldChar w:fldCharType="begin" w:fldLock="1"/>
      </w:r>
      <w:r w:rsidR="00F56379">
        <w:rPr>
          <w:rFonts w:cs="Times New Roman"/>
          <w:vertAlign w:val="superscript"/>
        </w:rPr>
        <w:instrText>ADDIN CSL_CITATION { "citationItems" : [ { "id" : "ITEM-1", "itemData" : { "DOI" : "10.1016/S1361-9209(97)00009-6", "ISBN" : "1361-9209", "ISSN" : "13619209", "abstract" : "The built environment is thought to influence travel demand along three principal dimensions \u2014density, diversity, and design. This paper tests this proposition by examining how the \u20183Ds\u2019 affect trip rates and mode choice of residents in the San Francisco Bay Area. Using 1990 travel diary data and land-use records obtained from the U.S. census, regional inventories, and field surveys, models are estimated that relate features of the built environment to variations in vehicle miles traveled per household and mode choice, mainly for non-work trips. Factor analysis is used to linearly combine variables into the density and design dimensions of the built environment. The research finds that density, land-use diversity, and pedestrian-oriented designs generally reduce trip rates and encourage non-auto travel in statistically significant ways, though their influences appear to be fairly marginal. Elasticities between variables and factors that capture the 3Ds and various measures of travel demand are generally in the 0.06 to 0.18 range, expressed in absolute terms. Compact development was found to exert the strongest influence on personal business trips. Within-neighborhood retail shops, on the other hand, were most strongly associated with mode choice for work trips. And while a factor capturing \u2018walking quality\u2019 was only moderately related to mode choice for non-work trips, those living in neighborhoods with grid-iron street designs and restricted commercial parking were nonetheless found to average significantly less vehicle miles of travel and rely less on single-occupant vehicles for non-work trips. Overall, this research shows that the elasticities between each dimension of the built environment and travel demand are modest to moderate, though certainly not inconsequential. Thus it supports the contention of new urbanists and others that creating more compact, diverse, and pedestrian-orientated neighborhoods, in combination, can meaningfully influence how Americans travel.", "author" : [ { "dropping-particle" : "", "family" : "Cervero", "given" : "Robert", "non-dropping-particle" : "", "parse-names" : false, "suffix" : "" }, { "dropping-particle" : "", "family" : "Kockelman", "given" : "Kara", "non-dropping-particle" : "", "parse-names" : false, "suffix" : "" } ], "container-title" : "Transportation Research Part D: Transport and Environment", "id" : "ITEM-1", "issue" : "3", "issued" : { "date-parts" : [ [ "1997" ] ] }, "note" : "Factors; Model\n\n\u975e\u5e38\u65e9\u7684\uff0c\u5f00\u5c71\u9f3b\u7956\n\u5173\u4e8e3Ds\u7684\u8bba\u8ff0\n\n\u4f7f\u7528\u4e86\u56e0\u5b50\u5206\u6790\uff0c\u91cd\u56de\u5f52", "page" : "199-219", "title" : "Travel demand and the 3Ds: Density, diversity, and design", "type" : "article-journal", "volume" : "2" }, "uris" : [ "http://www.mendeley.com/documents/?uuid=db1a61c9-2ab8-4209-82b1-c2bdc8b13da5" ] }, { "id" : "ITEM-2", "itemData" : { "DOI" : "10.1016/j.landusepol.2012.04.017", "ISBN" : "0264-8377", "ISSN" : "02648377", "abstract" : "In this article we attempt to establish the connections between transit ridership and land use and socio-economic variables, and project future ridership under different scenarios. We subdivided the state of Maryland, USA into 1151 Statewide Modeling Zones and developed a set of variables for the base year (2000). We estimated multiple models of transit ridership - using ordinary least squares and spatial error modeling approaches - for the entire state. We also test for the determinants of ridership within urban, suburban and rural typologies. We find that land use type, transit accessibility, income, and density are strongly significant and robust predictors of transit ridership for the statewide and urban areas datasets. We also find that the determinants and their coefficients vary across urban, suburban and rural areas. Next we used a suite of econometric, land use and other models to generate two sets of future transit ridership scenarios under conditions of - (a) business as usual and (b) high energy price - for a 30-year horizon. We analyze these scenarios to demonstrate the value of our approach for state-level decision-making. ?? 2012 Elsevier Ltd.", "author" : [ { "dropping-particle" : "", "family" : "Chakraborty", "given" : "Arnab", "non-dropping-particle" : "", "parse-names" : false, "suffix" : "" }, { "dropping-particle" : "", "family" : "Mishra", "given" : "Sabyasachee", "non-dropping-particle" : "", "parse-names" : false, "suffix" : "" } ], "container-title" : "Land Use Policy", "id" : "ITEM-2", "issue" : "1", "issued" : { "date-parts" : [ [ "2013" ] ] }, "note" : "Factors; Model\n\n\u9898\u76ee\u4e0a\u770b\u548c\u81ea\u5df1\u7684\u7814\u7a76\u7279\u522b\u5339\u914d\uff0c\u52a0\u661f\uff0c\u4ed4\u7ec6\u8bfb\n\n\u5185\u5bb9\u975e\u5e38\u4e00\u822c\uff0c\u6ca1\u4ec0\u4e48\u521b\u65b0\uff0c\u53ea\u80fd\u53c2\u8003\u4e00\u4e0b\u6307\u6807", "page" : "458-469", "title" : "Land use and transit ridership connections: Implications for state-level planning agencies", "type" : "article", "volume" : "30" }, "uris" : [ "http://www.mendeley.com/documents/?uuid=c88b8ccb-eb81-4711-9cd8-fb24c0a913f0" ] } ], "mendeley" : { "formattedCitation" : "&lt;sup&gt;(31,17)&lt;/sup&gt;", "plainTextFormattedCitation" : "(31,17)", "previouslyFormattedCitation" : "&lt;sup&gt;(31,17)&lt;/sup&gt;" }, "properties" : {  }, "schema" : "https://github.com/citation-style-language/schema/raw/master/csl-citation.json" }</w:instrText>
      </w:r>
      <w:r w:rsidRPr="00583002">
        <w:rPr>
          <w:rFonts w:cs="Times New Roman"/>
          <w:vertAlign w:val="superscript"/>
        </w:rPr>
        <w:fldChar w:fldCharType="separate"/>
      </w:r>
      <w:r w:rsidR="005A595E" w:rsidRPr="005A595E">
        <w:rPr>
          <w:rFonts w:cs="Times New Roman"/>
          <w:noProof/>
          <w:vertAlign w:val="superscript"/>
        </w:rPr>
        <w:t>(31,17)</w:t>
      </w:r>
      <w:r w:rsidRPr="00583002">
        <w:rPr>
          <w:rFonts w:cs="Times New Roman"/>
          <w:vertAlign w:val="superscript"/>
        </w:rPr>
        <w:fldChar w:fldCharType="end"/>
      </w:r>
      <w:r w:rsidRPr="004A56A8">
        <w:rPr>
          <w:rFonts w:cs="Times New Roman"/>
        </w:rPr>
        <w:t>. However, due to the insufficient consideration of heteroscedasticity and spatial autocorrelation, the result of regression often leads to large standard erro</w:t>
      </w:r>
      <w:r>
        <w:rPr>
          <w:rFonts w:cs="Times New Roman"/>
        </w:rPr>
        <w:t>rs or low level of significance. T</w:t>
      </w:r>
      <w:r w:rsidRPr="004A56A8">
        <w:rPr>
          <w:rFonts w:cs="Times New Roman"/>
        </w:rPr>
        <w:t>hus</w:t>
      </w:r>
      <w:r w:rsidRPr="004A56A8">
        <w:rPr>
          <w:rFonts w:eastAsiaTheme="minorEastAsia" w:cs="Times New Roman"/>
        </w:rPr>
        <w:t>,</w:t>
      </w:r>
      <w:r>
        <w:rPr>
          <w:rFonts w:cs="Times New Roman"/>
        </w:rPr>
        <w:t xml:space="preserve"> linear regression model</w:t>
      </w:r>
      <w:r w:rsidRPr="004A56A8">
        <w:rPr>
          <w:rFonts w:cs="Times New Roman"/>
        </w:rPr>
        <w:t xml:space="preserve"> </w:t>
      </w:r>
      <w:r>
        <w:rPr>
          <w:rFonts w:cs="Times New Roman"/>
        </w:rPr>
        <w:t>is</w:t>
      </w:r>
      <w:r w:rsidRPr="004A56A8">
        <w:rPr>
          <w:rFonts w:cs="Times New Roman"/>
        </w:rPr>
        <w:t xml:space="preserve"> not available to all the stations with different characteristics. To improve the generality of</w:t>
      </w:r>
      <w:r>
        <w:rPr>
          <w:rFonts w:cs="Times New Roman"/>
        </w:rPr>
        <w:t xml:space="preserve"> the</w:t>
      </w:r>
      <w:r w:rsidRPr="004A56A8">
        <w:rPr>
          <w:rFonts w:cs="Times New Roman"/>
        </w:rPr>
        <w:t xml:space="preserve"> </w:t>
      </w:r>
      <w:r w:rsidRPr="00762FBC">
        <w:rPr>
          <w:rFonts w:cs="Times New Roman"/>
          <w:noProof/>
        </w:rPr>
        <w:t>model</w:t>
      </w:r>
      <w:r w:rsidRPr="004A56A8">
        <w:rPr>
          <w:rFonts w:cs="Times New Roman"/>
        </w:rPr>
        <w:t xml:space="preserve">, the </w:t>
      </w:r>
      <w:r>
        <w:rPr>
          <w:rFonts w:cs="Times New Roman"/>
        </w:rPr>
        <w:t>extension</w:t>
      </w:r>
      <w:r w:rsidRPr="004A56A8">
        <w:rPr>
          <w:rFonts w:cs="Times New Roman"/>
        </w:rPr>
        <w:t xml:space="preserve"> such as Geographically Weighted Regression (GWR), Weighted Least Squares Regression (WLS) and Poisson Regression etc. have been successively introduced into the issue of direct ridership model.</w:t>
      </w:r>
    </w:p>
    <w:p w14:paraId="529A0223" w14:textId="64E29A47" w:rsidR="001E31D2" w:rsidRPr="004A56A8" w:rsidRDefault="001E31D2" w:rsidP="002F7413">
      <w:pPr>
        <w:snapToGrid w:val="0"/>
        <w:ind w:firstLineChars="100" w:firstLine="160"/>
        <w:rPr>
          <w:rFonts w:cs="Times New Roman"/>
        </w:rPr>
      </w:pPr>
      <w:r w:rsidRPr="001853D8">
        <w:rPr>
          <w:rFonts w:cs="Times New Roman"/>
        </w:rPr>
        <w:t xml:space="preserve">Chu </w:t>
      </w:r>
      <w:r>
        <w:rPr>
          <w:rFonts w:cs="Times New Roman"/>
        </w:rPr>
        <w:t xml:space="preserve">and </w:t>
      </w:r>
      <w:r w:rsidRPr="001853D8">
        <w:rPr>
          <w:rFonts w:cs="Times New Roman"/>
        </w:rPr>
        <w:t xml:space="preserve">Choi </w:t>
      </w:r>
      <w:r>
        <w:rPr>
          <w:rFonts w:cs="Times New Roman"/>
        </w:rPr>
        <w:t xml:space="preserve">et al. </w:t>
      </w:r>
      <w:r w:rsidRPr="004A56A8">
        <w:rPr>
          <w:rFonts w:cs="Times New Roman"/>
        </w:rPr>
        <w:t>estimated the ridership of bus using the model of Poisson Regression</w:t>
      </w:r>
      <w:r w:rsidRPr="00583002">
        <w:rPr>
          <w:rFonts w:cs="Times New Roman"/>
          <w:vertAlign w:val="superscript"/>
        </w:rPr>
        <w:fldChar w:fldCharType="begin" w:fldLock="1"/>
      </w:r>
      <w:r w:rsidR="00F56379">
        <w:rPr>
          <w:rFonts w:cs="Times New Roman"/>
          <w:vertAlign w:val="superscript"/>
        </w:rPr>
        <w:instrText>ADDIN CSL_CITATION { "citationItems" : [ { "id" : "ITEM-1", "itemData" : { "abstract" : "This report documents the development of a ridership model at the stop level for Transit Level of Service (TLOS), a software package of the Florida Department of Transportation (FDOT) for measuring transit availability and mobility. This report is in two separate parts. This first part discusses issues in formulating a ridership model on several aspects, including literature review, the study area, analytical framework, data needs, and model-formulation issues. For each issue, the discussion focuses on the alternative approaches to dealing with the issue, any resolution, and CUTR\u2019s recommendation, if different from the resolution. The second part discusses the data made available by Kittelson and Associates, Inc. under a separate contract with the FDOT, the data used for model estimation, and the selection of a final model. The final model relates average weekday boarding at a TLOS stop with six categories of factors: 1) socio-demographics in a catchment area; 2) TLOS value; 3) the street environment for pedestrians; 4) accessibility to population and employment; 5) interaction with other modes; and 6) competition with other TLOS stops. Despite some data limitations, the model fits the data well and behaves as expected.", "author" : [ { "dropping-particle" : "", "family" : "Chu", "given" : "Xuehao", "non-dropping-particle" : "", "parse-names" : false, "suffix" : "" } ], "container-title" : "National Center for Transit Research, Florida Department of Transportation, Report No. BC137-31", "id" : "ITEM-1", "issued" : { "date-parts" : [ [ "2004" ] ] }, "note" : "Factors; Model\n\n\u957f\u7bc7\u62a5\u544a\n\n\u548c\u6211\u7684\u6784\u601d\u6709\u70b9\u50cf\n\n\u6ce8\u610f\u8bfb\u6587\u732e\u7efc\u8ff0\uff0c\u5176\u4e2d\u8bba\u8ff0\u4e86\u56db\u9636\u6bb5\u4e0d\u9002\u5408\u7684\u539f\u56e0\u4ee5\u53ca\u76f4\u63a5\u6a21\u578b\u7684\u53d1\u5c55\u5386\u7a0b\n\n\u7814\u7a76\u91cd\u70b9\uff1a\u4e0d\u7a81\u51fa\n\n\u670d\u52a1\u8303\u56f4\uff1a\u6b65\u884c\u8303\u56f4\n\u6307\u6807\u9009\u53d6\uff1a\u975e\u5e38\u5168\u9762;\uff1b\u6536\u5165\u6c34\u5e73\u3001\u79cd\u65cf\n\u5185\u90e8\u51fa\u884c\uff1a\u672a\u8003\u8651\n\u5f02\u65b9\u5dee\u6027\uff1a\u672a\u8003\u8651", "title" : "Ridership models at the stop level", "type" : "report" }, "uris" : [ "http://www.mendeley.com/documents/?uuid=b92915a8-1c34-45ee-9d80-6790fe703207" ] }, { "id" : "ITEM-2", "itemData" : { "DOI" : "10.1007/s11116-011-9368-3", "ISBN" : "0049-4488\\r1572-9435", "ISSN" : "00494488", "abstract" : "While most aggregate studies of transit ridership are conducted at either the stop or the route level, the present study focused on factors affecting Metro ridership in the Seoul metropolitan area at the station-to-station level. The station-to-station analysis made it possible to distinguish the effect of origin factors on Metro ridership from that of destination factors and to cut down the errors caused by the aggregation of travel impedance-related variables. After adopting two types of direct-demand patronage forecasting models, the multiplicative model and the Poisson regression model, the former was found to be superior to the latter because it clearly identified the negative influences of competing modes on Metro ridership. Such results are rarely found with aggregate level analyses. Moreover, the importance of built environment in explaining Metro demand was confirmed by separating built environment variables for origin and destination stations and by differentiating ridership by the time of day. For morning peak hours, the population-related variables of the origin stations played a key role in accounting for Metro ridership, while employment-related variables prevailed in destination stations. In evening peak hours, both employment- and population-related variables were significant in accounting for the Metro ridership at the destination station. This showed that a significant number of people in the Seoul metropolitan area appear to take various non-home-based trips after work, which is consistent with the results from direct household travel surveys. \u00a9 2011 Springer Science+Business Media, LLC.", "author" : [ { "dropping-particle" : "", "family" : "Choi", "given" : "Jinkyung", "non-dropping-particle" : "", "parse-names" : false, "suffix" : "" }, { "dropping-particle" : "", "family" : "Lee", "given" : "Yong Jae", "non-dropping-particle" : "", "parse-names" : false, "suffix" : "" }, { "dropping-particle" : "", "family" : "Kim", "given" : "Taewan", "non-dropping-particle" : "", "parse-names" : false, "suffix" : "" }, { "dropping-particle" : "", "family" : "Sohn", "given" : "Keemin", "non-dropping-particle" : "", "parse-names" : false, "suffix" : "" } ], "container-title" : "Transportation", "id" : "ITEM-2", "issue" : "3", "issued" : { "date-parts" : [ [ "2012" ] ] }, "note" : "1. station-to-station\n2. Factors\uff1bModel\n\n\u8f83\u5b8c\u6574\uff0c\u53ef\u53c2\u8003\u6574\u4f53\uff0c\u7814\u7a76\u7684\u662f\u7ad9\u4e8e\u7ad9\u4e4b\u95f4\u7684\u4e58\u5ba2\u91cf\u5173\u7cfb\n\nFactor\nLand use mix\n\nPoisson model", "page" : "705-722", "title" : "An analysis of Metro ridership at the station-to-station level in Seoul", "type" : "article-journal", "volume" : "39" }, "uris" : [ "http://www.mendeley.com/documents/?uuid=87fd3840-6819-4430-9eb2-0de492f50a72" ] } ], "mendeley" : { "formattedCitation" : "&lt;sup&gt;(22,4)&lt;/sup&gt;", "plainTextFormattedCitation" : "(22,4)", "previouslyFormattedCitation" : "&lt;sup&gt;(22,4)&lt;/sup&gt;" }, "properties" : {  }, "schema" : "https://github.com/citation-style-language/schema/raw/master/csl-citation.json" }</w:instrText>
      </w:r>
      <w:r w:rsidRPr="00583002">
        <w:rPr>
          <w:rFonts w:cs="Times New Roman"/>
          <w:vertAlign w:val="superscript"/>
        </w:rPr>
        <w:fldChar w:fldCharType="separate"/>
      </w:r>
      <w:r w:rsidR="005A595E" w:rsidRPr="005A595E">
        <w:rPr>
          <w:rFonts w:cs="Times New Roman"/>
          <w:noProof/>
          <w:vertAlign w:val="superscript"/>
        </w:rPr>
        <w:t>(22,4)</w:t>
      </w:r>
      <w:r w:rsidRPr="00583002">
        <w:rPr>
          <w:rFonts w:cs="Times New Roman"/>
          <w:vertAlign w:val="superscript"/>
        </w:rPr>
        <w:fldChar w:fldCharType="end"/>
      </w:r>
      <w:r w:rsidRPr="004A56A8">
        <w:rPr>
          <w:rFonts w:cs="Times New Roman"/>
        </w:rPr>
        <w:t xml:space="preserve">. The problems occurred in </w:t>
      </w:r>
      <w:r>
        <w:rPr>
          <w:rFonts w:cs="Times New Roman"/>
        </w:rPr>
        <w:t>ordinary</w:t>
      </w:r>
      <w:r w:rsidRPr="004A56A8">
        <w:rPr>
          <w:rFonts w:cs="Times New Roman"/>
        </w:rPr>
        <w:t xml:space="preserve"> linear regression such as the contravention between fact and estimated coefficients</w:t>
      </w:r>
      <w:r>
        <w:rPr>
          <w:rFonts w:cs="Times New Roman"/>
        </w:rPr>
        <w:t>,</w:t>
      </w:r>
      <w:r w:rsidRPr="004A56A8">
        <w:rPr>
          <w:rFonts w:cs="Times New Roman"/>
        </w:rPr>
        <w:t xml:space="preserve"> and the low level of significance </w:t>
      </w:r>
      <w:r w:rsidRPr="00704C84">
        <w:rPr>
          <w:rFonts w:cs="Times New Roman"/>
          <w:noProof/>
        </w:rPr>
        <w:t>w</w:t>
      </w:r>
      <w:r>
        <w:rPr>
          <w:rFonts w:cs="Times New Roman"/>
          <w:noProof/>
        </w:rPr>
        <w:t>as</w:t>
      </w:r>
      <w:r>
        <w:rPr>
          <w:rFonts w:cs="Times New Roman"/>
        </w:rPr>
        <w:t xml:space="preserve"> well addressed. Therefore,</w:t>
      </w:r>
      <w:r w:rsidRPr="004A56A8">
        <w:rPr>
          <w:rFonts w:cs="Times New Roman"/>
        </w:rPr>
        <w:t xml:space="preserve"> both generality and explanatory ability</w:t>
      </w:r>
      <w:r>
        <w:rPr>
          <w:rFonts w:cs="Times New Roman"/>
        </w:rPr>
        <w:t xml:space="preserve"> in the </w:t>
      </w:r>
      <w:r w:rsidRPr="00762FBC">
        <w:rPr>
          <w:rFonts w:cs="Times New Roman"/>
          <w:noProof/>
        </w:rPr>
        <w:t>regression</w:t>
      </w:r>
      <w:r>
        <w:rPr>
          <w:rFonts w:cs="Times New Roman"/>
        </w:rPr>
        <w:t xml:space="preserve"> model</w:t>
      </w:r>
      <w:r w:rsidRPr="004A56A8">
        <w:rPr>
          <w:rFonts w:cs="Times New Roman"/>
        </w:rPr>
        <w:t xml:space="preserve"> were enhanced.</w:t>
      </w:r>
    </w:p>
    <w:p w14:paraId="69B2615C" w14:textId="64212876" w:rsidR="009321B9" w:rsidRDefault="00920DD4" w:rsidP="002F7413">
      <w:pPr>
        <w:snapToGrid w:val="0"/>
        <w:ind w:firstLineChars="100" w:firstLine="160"/>
        <w:rPr>
          <w:rFonts w:cs="Times New Roman"/>
          <w:lang w:eastAsia="ja-JP"/>
        </w:rPr>
      </w:pPr>
      <w:r>
        <w:rPr>
          <w:rFonts w:cs="Times New Roman"/>
        </w:rPr>
        <w:t>Some studies have</w:t>
      </w:r>
      <w:r w:rsidR="001E31D2" w:rsidRPr="004A56A8">
        <w:rPr>
          <w:rFonts w:cs="Times New Roman"/>
        </w:rPr>
        <w:t xml:space="preserve"> </w:t>
      </w:r>
      <w:r w:rsidR="001E31D2" w:rsidRPr="004A56A8">
        <w:rPr>
          <w:rFonts w:cs="Times New Roman"/>
          <w:lang w:eastAsia="ja-JP"/>
        </w:rPr>
        <w:t>achieved</w:t>
      </w:r>
      <w:r w:rsidR="001E31D2">
        <w:rPr>
          <w:rFonts w:cs="Times New Roman"/>
          <w:lang w:eastAsia="ja-JP"/>
        </w:rPr>
        <w:t xml:space="preserve"> a</w:t>
      </w:r>
      <w:r w:rsidR="001E31D2" w:rsidRPr="004A56A8">
        <w:rPr>
          <w:rFonts w:cs="Times New Roman"/>
          <w:lang w:eastAsia="ja-JP"/>
        </w:rPr>
        <w:t xml:space="preserve"> </w:t>
      </w:r>
      <w:r w:rsidR="001E31D2" w:rsidRPr="00762FBC">
        <w:rPr>
          <w:rFonts w:cs="Times New Roman"/>
          <w:noProof/>
          <w:lang w:eastAsia="ja-JP"/>
        </w:rPr>
        <w:t>high</w:t>
      </w:r>
      <w:r w:rsidR="001E31D2" w:rsidRPr="004A56A8">
        <w:rPr>
          <w:rFonts w:cs="Times New Roman"/>
          <w:lang w:eastAsia="ja-JP"/>
        </w:rPr>
        <w:t xml:space="preserve"> </w:t>
      </w:r>
      <w:r w:rsidR="001E31D2">
        <w:rPr>
          <w:rFonts w:cs="Times New Roman"/>
          <w:lang w:eastAsia="ja-JP"/>
        </w:rPr>
        <w:t>coefficient of determination</w:t>
      </w:r>
      <w:r w:rsidR="001E31D2" w:rsidRPr="004A56A8">
        <w:rPr>
          <w:rFonts w:cs="Times New Roman"/>
          <w:lang w:eastAsia="ja-JP"/>
        </w:rPr>
        <w:t xml:space="preserve"> at the first stage with OLS, however, the result showed </w:t>
      </w:r>
      <w:r w:rsidR="001E31D2" w:rsidRPr="00704C84">
        <w:rPr>
          <w:rFonts w:cs="Times New Roman"/>
          <w:noProof/>
          <w:lang w:eastAsia="ja-JP"/>
        </w:rPr>
        <w:t>a significant</w:t>
      </w:r>
      <w:r w:rsidR="001E31D2" w:rsidRPr="004A56A8">
        <w:rPr>
          <w:rFonts w:cs="Times New Roman"/>
          <w:lang w:eastAsia="ja-JP"/>
        </w:rPr>
        <w:t xml:space="preserve"> heteroscedasticity and a non-random distribution of estimated residual</w:t>
      </w:r>
      <w:r w:rsidRPr="00583002">
        <w:rPr>
          <w:rFonts w:cs="Times New Roman"/>
          <w:vertAlign w:val="superscript"/>
        </w:rPr>
        <w:fldChar w:fldCharType="begin" w:fldLock="1"/>
      </w:r>
      <w:r w:rsidR="00F56379">
        <w:rPr>
          <w:rFonts w:cs="Times New Roman"/>
          <w:vertAlign w:val="superscript"/>
        </w:rPr>
        <w:instrText>ADDIN CSL_CITATION { "citationItems" : [ { "id" : "ITEM-1", "itemData" : { "DOI" : "10.1016/j.tra.2003.10.006", "ISBN" : "1480965685", "ISSN" : "09658564", "PMID" : "12039964", "abstract" : "Many US cities have recently built or approved light-rail systems to combat congestion, sprawl, and pollution. Critics questions light rail's ability to generate ridership in low-density, automobile-oriented, polycentric US cities with smaller downtowns. Proponents counter that sufficient numbers of homes and workplaces have convenient access to stations via walking, park-and-ride, or bus to develop feasible corridors connecting major residential areas with suburban concentrations of employment and the CBD. With this in mind, we used multiple regression to determine factors that contribute to higher light-rail ridership. Cross-sectional data on average weekday boardings were collected for the year 2000 for 268 stations in nine US cities representing a variety of urban settings. The results showed the importance of land use and accessibility. Employment, population, and percent renters within walking distance, as well as bus lines, park-and-ride spaces, and centrality, were significant. Dummy variables for terminal and transfer stations and international borders were all positive and significant. Total degree-days were negative and significant, lowering expectations for cities with extreme climates. Notably, the stations in the CBD generate much higher boardings, but these are explainable by the same variables present in lesser combinations at non-CBD stations and account for their generally lesser boardings. Importantly, a dummy variable for CBD location was not significant. The resulting model may be useful as a first-cut, one-step approach for predicting demand for possible light-rail alignments. ?? 2003 Elsevier Ltd. All rights reserved.", "author" : [ { "dropping-particle" : "", "family" : "Kuby", "given" : "Michael", "non-dropping-particle" : "", "parse-names" : false, "suffix" : "" }, { "dropping-particle" : "", "family" : "Barranda", "given" : "Anthony", "non-dropping-particle" : "", "parse-names" : false, "suffix" : "" }, { "dropping-particle" : "", "family" : "Upchurch", "given" : "Christopher", "non-dropping-particle" : "", "parse-names" : false, "suffix" : "" } ], "container-title" : "Transportation Research Part A: Policy and Practice", "id" : "ITEM-1", "issue" : "3", "issued" : { "date-parts" : [ [ "2004" ] ] }, "note" : "Factors; Model\n\nTransportation Research \u51fa\u54c1\uff0c\u8f83\u4e3a\u5b8c\u6574\u7684\u7ad9\u70b9\u5ba2\u6d41\u56de\u5f52\u8bba\u6587\u3002\u53c2\u8003\u6307\u6807\u7684\u53d6\u6cd5\n\n\u670d\u52a1\u8303\u56f4\uff1a\u8bba\u8ff0\u540e\u76f4\u63a5\u53d6\u503c0.5mile\n\nfactor:\npopulation in catchment", "page" : "223-247", "title" : "Factors influencing light-rail station boardings in the United States", "type" : "article-journal", "volume" : "38" }, "uris" : [ "http://www.mendeley.com/documents/?uuid=0fcb8d83-a0dc-45ee-b180-8270aedfda40" ] } ], "mendeley" : { "formattedCitation" : "&lt;sup&gt;(25)&lt;/sup&gt;", "plainTextFormattedCitation" : "(25)", "previouslyFormattedCitation" : "&lt;sup&gt;(25)&lt;/sup&gt;" }, "properties" : {  }, "schema" : "https://github.com/citation-style-language/schema/raw/master/csl-citation.json" }</w:instrText>
      </w:r>
      <w:r w:rsidRPr="00583002">
        <w:rPr>
          <w:rFonts w:cs="Times New Roman"/>
          <w:vertAlign w:val="superscript"/>
        </w:rPr>
        <w:fldChar w:fldCharType="separate"/>
      </w:r>
      <w:r w:rsidR="005A595E" w:rsidRPr="005A595E">
        <w:rPr>
          <w:rFonts w:cs="Times New Roman"/>
          <w:noProof/>
          <w:vertAlign w:val="superscript"/>
        </w:rPr>
        <w:t>(25)</w:t>
      </w:r>
      <w:r w:rsidRPr="00583002">
        <w:rPr>
          <w:rFonts w:cs="Times New Roman"/>
          <w:vertAlign w:val="superscript"/>
        </w:rPr>
        <w:fldChar w:fldCharType="end"/>
      </w:r>
      <w:r w:rsidR="001E31D2" w:rsidRPr="004A56A8">
        <w:rPr>
          <w:rFonts w:cs="Times New Roman"/>
          <w:lang w:eastAsia="ja-JP"/>
        </w:rPr>
        <w:t>. To deal with this deviation at the second stage, WLS was brought in to eliminate heteroscedasticity</w:t>
      </w:r>
      <w:r w:rsidR="001E31D2">
        <w:rPr>
          <w:rFonts w:cs="Times New Roman"/>
          <w:lang w:eastAsia="ja-JP"/>
        </w:rPr>
        <w:t>, in which the</w:t>
      </w:r>
      <w:r w:rsidR="001E31D2" w:rsidRPr="004A56A8">
        <w:rPr>
          <w:rFonts w:cs="Times New Roman"/>
          <w:lang w:eastAsia="ja-JP"/>
        </w:rPr>
        <w:t xml:space="preserve"> data points </w:t>
      </w:r>
      <w:r w:rsidR="001E31D2">
        <w:rPr>
          <w:rFonts w:cs="Times New Roman"/>
          <w:lang w:eastAsia="ja-JP"/>
        </w:rPr>
        <w:t>were weighted using</w:t>
      </w:r>
      <w:r w:rsidR="001E31D2" w:rsidRPr="004A56A8">
        <w:rPr>
          <w:rFonts w:cs="Times New Roman"/>
          <w:lang w:eastAsia="ja-JP"/>
        </w:rPr>
        <w:t xml:space="preserve"> the standard error. The result showed that WLS was effective in eliminating heteroscedasticity and improving the explanatory ability of</w:t>
      </w:r>
      <w:r w:rsidR="001E31D2">
        <w:rPr>
          <w:rFonts w:cs="Times New Roman"/>
          <w:lang w:eastAsia="ja-JP"/>
        </w:rPr>
        <w:t xml:space="preserve"> the</w:t>
      </w:r>
      <w:r w:rsidR="001E31D2" w:rsidRPr="004A56A8">
        <w:rPr>
          <w:rFonts w:cs="Times New Roman"/>
          <w:lang w:eastAsia="ja-JP"/>
        </w:rPr>
        <w:t xml:space="preserve"> </w:t>
      </w:r>
      <w:r w:rsidR="001E31D2" w:rsidRPr="00762FBC">
        <w:rPr>
          <w:rFonts w:cs="Times New Roman"/>
          <w:noProof/>
          <w:lang w:eastAsia="ja-JP"/>
        </w:rPr>
        <w:t>model</w:t>
      </w:r>
      <w:r w:rsidR="001E31D2" w:rsidRPr="004A56A8">
        <w:rPr>
          <w:rFonts w:cs="Times New Roman"/>
          <w:lang w:eastAsia="ja-JP"/>
        </w:rPr>
        <w:t>.</w:t>
      </w:r>
    </w:p>
    <w:p w14:paraId="1EB972B7" w14:textId="05DCBB19" w:rsidR="00D325FC" w:rsidRDefault="001E31D2" w:rsidP="008102BA">
      <w:pPr>
        <w:snapToGrid w:val="0"/>
        <w:ind w:firstLineChars="100" w:firstLine="160"/>
        <w:rPr>
          <w:rFonts w:cs="Times New Roman"/>
        </w:rPr>
      </w:pPr>
      <w:r w:rsidRPr="004A56A8">
        <w:rPr>
          <w:rFonts w:eastAsiaTheme="minorEastAsia" w:cs="Times New Roman"/>
        </w:rPr>
        <w:t xml:space="preserve">The data points in OLS are regarded to be independent of each other, however, each data point has different geographical location in the issue of direct ridership model, the observed values are not considered to be independent of each other in terms of the fact that they are distributed continuously in space. For one data point in regression, the observed value is related to the data point nearby in geographical location, and the regression parameters in </w:t>
      </w:r>
      <w:r w:rsidRPr="00C52CD7">
        <w:rPr>
          <w:rFonts w:eastAsiaTheme="minorEastAsia" w:cs="Times New Roman"/>
          <w:noProof/>
        </w:rPr>
        <w:t>different</w:t>
      </w:r>
      <w:r w:rsidRPr="004A56A8">
        <w:rPr>
          <w:rFonts w:eastAsiaTheme="minorEastAsia" w:cs="Times New Roman"/>
        </w:rPr>
        <w:t xml:space="preserve"> geographical location</w:t>
      </w:r>
      <w:r>
        <w:rPr>
          <w:rFonts w:eastAsiaTheme="minorEastAsia" w:cs="Times New Roman"/>
        </w:rPr>
        <w:t>s</w:t>
      </w:r>
      <w:r w:rsidRPr="004A56A8">
        <w:rPr>
          <w:rFonts w:eastAsiaTheme="minorEastAsia" w:cs="Times New Roman"/>
        </w:rPr>
        <w:t xml:space="preserve"> usually have different performance</w:t>
      </w:r>
      <w:r>
        <w:rPr>
          <w:rFonts w:eastAsiaTheme="minorEastAsia" w:cs="Times New Roman"/>
        </w:rPr>
        <w:t>s</w:t>
      </w:r>
      <w:r w:rsidRPr="004A56A8">
        <w:rPr>
          <w:rFonts w:eastAsiaTheme="minorEastAsia" w:cs="Times New Roman"/>
        </w:rPr>
        <w:t xml:space="preserve"> in their characteristics</w:t>
      </w:r>
      <w:r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"ISBN" : "0471496162", "author" : [ { "dropping-particle" : "", "family" : "Fotheringham", "given" : "As", "non-dropping-particle" : "", "parse-names" : false, "suffix" : "" }, { "dropping-particle" : "", "family" : "Brunsdon", "given" : "C", "non-dropping-particle" : "", "parse-names" : false, "suffix" : "" }, { "dropping-particle" : "", "family" : "Charlton", "given" : "M", "non-dropping-particle" : "", "parse-names" : false, "suffix" : "" } ], "id" : "ITEM-1", "issue" : "2008", "issued" : { "date-parts" : [ [ "2002" ] ] }, "note" : "Model\n\nGWR\u7684\u5f00\u5c71\u9f3b\u7956", "page" : "305-308", "title" : "Geographically weighted regression", "type" : "article-journal", "volume" : "28" }, "uris" : [ "http://www.mendeley.com/documents/?uuid=b1f9e3b8-ab50-4bac-a0ce-09656d84d877" ] } ], "mendeley" : { "formattedCitation" : "&lt;sup&gt;(32)&lt;/sup&gt;", "plainTextFormattedCitation" : "(32)", "previouslyFormattedCitation" : "&lt;sup&gt;(32)&lt;/sup&gt;" }, "properties" : {  }, "schema" : "https://github.com/citation-style-language/schema/raw/master/csl-citation.json" }</w:instrText>
      </w:r>
      <w:r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(32)</w:t>
      </w:r>
      <w:r w:rsidRPr="00583002">
        <w:rPr>
          <w:rFonts w:eastAsiaTheme="minorEastAsia" w:cs="Times New Roman"/>
          <w:vertAlign w:val="superscript"/>
        </w:rPr>
        <w:fldChar w:fldCharType="end"/>
      </w:r>
      <w:r w:rsidRPr="004A56A8">
        <w:rPr>
          <w:rFonts w:eastAsiaTheme="minorEastAsia" w:cs="Times New Roman"/>
        </w:rPr>
        <w:t xml:space="preserve">. For </w:t>
      </w:r>
      <w:r w:rsidRPr="00B63F94">
        <w:rPr>
          <w:rFonts w:eastAsiaTheme="minorEastAsia" w:cs="Times New Roman"/>
        </w:rPr>
        <w:t>the</w:t>
      </w:r>
      <w:r w:rsidRPr="004A56A8">
        <w:rPr>
          <w:rFonts w:eastAsiaTheme="minorEastAsia" w:cs="Times New Roman"/>
        </w:rPr>
        <w:t xml:space="preserve"> problems of spatial autocorrelation and spatial heterogeneity, </w:t>
      </w:r>
      <w:r w:rsidRPr="006C1384">
        <w:rPr>
          <w:rFonts w:eastAsiaTheme="minorEastAsia" w:cs="Times New Roman"/>
        </w:rPr>
        <w:t>Cardozo</w:t>
      </w:r>
      <w:r w:rsidRPr="004A56A8">
        <w:rPr>
          <w:rFonts w:eastAsiaTheme="minorEastAsia" w:cs="Times New Roman"/>
        </w:rPr>
        <w:t xml:space="preserve"> made a comparison of OLS and GWR with the same regression parameters, the result showed that the </w:t>
      </w:r>
      <w:r>
        <w:rPr>
          <w:rFonts w:eastAsiaTheme="minorEastAsia" w:cs="Times New Roman"/>
        </w:rPr>
        <w:t xml:space="preserve">coefficient of determination </w:t>
      </w:r>
      <w:r w:rsidRPr="004A56A8">
        <w:rPr>
          <w:rFonts w:eastAsiaTheme="minorEastAsia" w:cs="Times New Roman"/>
        </w:rPr>
        <w:t>had a significant improvement and the standard errors turned to be less in GWR</w:t>
      </w:r>
      <w:r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"DOI" : "10.1016/j.apgeog.2012.01.005", "ISBN" : "0143-6228", "ISSN" : "01436228", "abstract" : "In recent years, station-level ridership forecasting models have been developed based on Geographic Information Systems (GIS) and multiple regression analysis. These models estimate the number of passengers boarding at each station as a function of the station characteristics and the areas that they serve. These models have considerable advantages over the traditional four-step model, including simplicity of use, easy interpretation of results, immediate response and low cost. Nevertheless, the models usually use traditional ordinary least squares (OLS) multiple regression, which assume parametric stability. This study proposes a direct model that uses geographically weighted regression (GWR) to forecast boarding at the Madrid Metro stations. Here, the results obtained using the OLS and GWR models are compared. The GWR model results in a better fit than the traditional one. In addition, the information supplied by the GWR model regarding the spatial variation of elasticities and their statistical significance provides more realistic and useful results. ?? 2012 Elsevier Ltd.", "author" : [ { "dropping-particle" : "", "family" : "Cardozo", "given" : "Osvaldo Daniel", "non-dropping-particle" : "", "parse-names" : false, "suffix" : "" }, { "dropping-particle" : "", "family" : "Garc\u00eda-Palomares", "given" : "Juan Carlos", "non-dropping-particle" : "", "parse-names" : false, "suffix" : "" }, { "dropping-particle" : "", "family" : "Guti\u00e9rrez", "given" : "Javier", "non-dropping-particle" : "", "parse-names" : false, "suffix" : "" } ], "container-title" : "Applied Geography", "id" : "ITEM-1", "issue" : "4", "issued" : { "date-parts" : [ [ "2012" ] ] }, "note" : "Factors; Model\n\n\u5730\u7406\u52a0\u91cd\u56de\u5f52\n\u7528ArcGIS\u81ea\u5e26\u5de5\u5177\u7bb1\u5b9e\u73b0\n\u505a\u4e86\u7a7a\u95f4\u81ea\u76f8\u5173\u5206\u6790\n\n\u9700\u8981\u4ed4\u7ec6\u9605\u8bfb\u5173\u4e8e\u4e3a\u4ec0\u4e48\u5b9e\u7528GWR\u65b9\u6cd5\u7684\u8bf4\u660e\u90e8\u5206\n\n\u7814\u7a76\u91cd\u70b9\uff1aGWR\n\n\u670d\u52a1\u8303\u56f4\uff1a\u6ca1\u6709\u8bba\u8ff0\uff0c\u91c7\u7528\u4e86800m\u60ef\u4f8b\n\u5185\u90e8\u51fa\u884c\uff1a\u571f\u5730\u6df7\u5408\u6307\u6570\n\u5f02\u65b9\u5dee\u6027\uff1a\u91c7\u7528GWR\u6d88\u9664\u5f02\u8d28\u6027", "page" : "548-558", "publisher" : "Elsevier Ltd", "title" : "Application of geographically weighted regression to the direct forecasting of transit ridership at station-level", "type" : "article-journal", "volume" : "34" }, "uris" : [ "http://www.mendeley.com/documents/?uuid=a09d4ea0-bd97-4b70-8b9d-be240df44698" ] } ], "mendeley" : { "formattedCitation" : "&lt;sup&gt;(21)&lt;/sup&gt;", "plainTextFormattedCitation" : "(21)", "previouslyFormattedCitation" : "&lt;sup&gt;(21)&lt;/sup&gt;" }, "properties" : {  }, "schema" : "https://github.com/citation-style-language/schema/raw/master/csl-citation.json" }</w:instrText>
      </w:r>
      <w:r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(21)</w:t>
      </w:r>
      <w:r w:rsidRPr="00583002">
        <w:rPr>
          <w:rFonts w:eastAsiaTheme="minorEastAsia" w:cs="Times New Roman"/>
          <w:vertAlign w:val="superscript"/>
        </w:rPr>
        <w:fldChar w:fldCharType="end"/>
      </w:r>
      <w:r w:rsidRPr="004A56A8">
        <w:rPr>
          <w:rFonts w:eastAsiaTheme="minorEastAsia" w:cs="Times New Roman"/>
        </w:rPr>
        <w:t>. On the basis of common GWR,</w:t>
      </w:r>
      <w:r w:rsidRPr="0015079B">
        <w:t xml:space="preserve"> </w:t>
      </w:r>
      <w:r w:rsidRPr="0015079B">
        <w:rPr>
          <w:rFonts w:eastAsiaTheme="minorEastAsia" w:cs="Times New Roman"/>
        </w:rPr>
        <w:t>Jun</w:t>
      </w:r>
      <w:r>
        <w:rPr>
          <w:rFonts w:eastAsiaTheme="minorEastAsia" w:cs="Times New Roman"/>
        </w:rPr>
        <w:t xml:space="preserve"> and Zhao</w:t>
      </w:r>
      <w:r w:rsidRPr="004A56A8">
        <w:rPr>
          <w:rFonts w:eastAsiaTheme="minorEastAsia" w:cs="Times New Roman"/>
        </w:rPr>
        <w:t xml:space="preserve"> introduced Mixed </w:t>
      </w:r>
      <w:r w:rsidRPr="004A56A8">
        <w:rPr>
          <w:rFonts w:cs="Times New Roman"/>
        </w:rPr>
        <w:t xml:space="preserve">Geographically Weighted Regression (MGWR) to this issue in the consideration of that some regression parameters </w:t>
      </w:r>
      <w:r>
        <w:rPr>
          <w:rFonts w:cs="Times New Roman"/>
        </w:rPr>
        <w:t>did</w:t>
      </w:r>
      <w:r w:rsidR="00B63F94">
        <w:rPr>
          <w:rFonts w:cs="Times New Roman"/>
        </w:rPr>
        <w:t xml:space="preserve"> </w:t>
      </w:r>
      <w:r>
        <w:rPr>
          <w:rFonts w:cs="Times New Roman"/>
        </w:rPr>
        <w:t>n</w:t>
      </w:r>
      <w:r w:rsidR="00B63F94">
        <w:rPr>
          <w:rFonts w:cs="Times New Roman"/>
        </w:rPr>
        <w:t>o</w:t>
      </w:r>
      <w:r w:rsidRPr="004A56A8">
        <w:rPr>
          <w:rFonts w:cs="Times New Roman"/>
        </w:rPr>
        <w:t>t have special autocorrelation</w:t>
      </w:r>
      <w:r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"ISBN" : "Final Report DO97591", "abstract" : "This report presents the development of Geographically Weighted Regression (GWR) models for predicting public transit use for home-based work trip purpose. A large array of potential transit use predictors were considered, including demographic, socioeconomic, land use, transit supply quality, and pedestrian environment variables. The best predictors identified through model estimation include two global variables, regional accessibility to employment and percentage of households with no car, and three local variables, employment density, average number of cars in households with children, and percentage of Black population. The models were estimated based on 2000 CTPP data for Broward County. Model testing showed significant improvement in model accuracy. The GWR models indicate that for local variables, their significance and influence vary by location. It is also observed that for this particular problem, an unexpected local sign of a variable is an indication of the insignificance or irrelevance of the variable at that location. This understanding of where a variable is significant and how significant it is at different locations is useful because it provides a basis for the development of transit service improvements by determining where improvements are needed and how much benefit the improvements will bring. The findings indicate that the local model estimation technique of GWR can help improve transit demand analysis and the identification of priority areas where transit service may need improvements.", "author" : [ { "dropping-particle" : "", "family" : "Zhao", "given" : "Fang", "non-dropping-particle" : "", "parse-names" : false, "suffix" : "" }, { "dropping-particle" : "", "family" : "Chow", "given" : "Lee-Fang", "non-dropping-particle" : "", "parse-names" : false, "suffix" : "" }, { "dropping-particle" : "", "family" : "Li", "given" : "Min-Tang", "non-dropping-particle" : "", "parse-names" : false, "suffix" : "" }, { "dropping-particle" : "", "family" : "Liu", "given" : "Xuemei", "non-dropping-particle" : "", "parse-names" : false, "suffix" : "" } ], "container-title" : "Lehman Center for Transportation Research, Florida International University, Miami, Florida. http://lctr. eng. fiu. edu/re-project-link/finalDO97591\\_BW. pdf (accessed December 12, 2010)", "id" : "ITEM-1", "issued" : { "date-parts" : [ [ "2005" ] ] }, "note" : "\u670d\u52a1\u8303\u56f4; Factors; Model\n\n\u592a\u957f\u4e86\uff0c\u8c8c\u4f3c\u975e\u5e38\u5168\u9762\n\n\u5f97\u51fa\u7ed3\u8bba\u4e3b\u8981\u548c\u4eba\u53e3\u79cd\u65cf\u76f8\u5173\uff0c\u53d8\u91cf\u4e0d\u591a\n\n\u505a\u4e86\u5168\u90e8\u53d8\u91cf\u7684\u7ec4\u5408", "title" : "A Transit Ridership Model Based on Geographically Weighted Regression and Service Quality Variables", "type" : "article-journal" }, "uris" : [ "http://www.mendeley.com/documents/?uuid=6379b042-ba49-4063-8d24-66908501d07c" ] }, { "id" : "ITEM-2", "itemData" : { "DOI" : "10.1016/j.jtrangeo.2015.08.002", "ISSN" : "09666923", "abstract" : "This study has dual research objectives: 1) to evaluate the land use characteristics of the pedestrian catchment areas (PCA) of subway stations in the Seoul metropolitan area (SMA) in terms of transit-oriented development (TOD) principles and 2) to investigate the influence of each PCA's land use characteristics on station-level ridership. The major findings can be summarized as follows. First, the built environments of subway PCAs in Seoul were found to be compatible with TOD principles in terms of density and diversity. They have declining density gradients of population and employment that extend outward from a station and have a high level of mixed-use land.Second, population and employment densities, land use mix diversity, and intermodal connectivity all have a positive impact on subway ridership, but differ in their spatial ranges. In particular, the influence spans of residential and commercial development patterns (population density and the proportion of commercial land) and mixed land use on ridership were limited to only the core and primary PCAs. Consequently, with respect to TOD in a compact city like Seoul, we recommend that a PCA be defined to encompass a radius of 600 m.", "author" : [ { "dropping-particle" : "", "family" : "Jun", "given" : "Myung-Jin", "non-dropping-particle" : "", "parse-names" : false, "suffix" : "" }, { "dropping-particle" : "", "family" : "Choi", "given" : "Keechoo", "non-dropping-particle" : "", "parse-names" : false, "suffix" : "" }, { "dropping-particle" : "", "family" : "Jeong", "given" : "Ji-Eun", "non-dropping-particle" : "", "parse-names" : false, "suffix" : "" }, { "dropping-particle" : "", "family" : "Kwon", "given" : "Ki-Hyun", "non-dropping-particle" : "", "parse-names" : false, "suffix" : "" }, { "dropping-particle" : "", "family" : "Kim", "given" : "Hee-Jae", "non-dropping-particle" : "", "parse-names" : false, "suffix" : "" } ], "container-title" : "Journal of Transport Geography", "id" : "ITEM-2", "issued" : { "date-parts" : [ [ "2015" ] ] }, "note" : "Factors; Model\n\n\u65e2\u5f80\u7814\u7a76\u7684\u603b\u7ed3\u5f88\u68d2\n\u5bf9\u8303\u56f4\u8fdb\u884c\u4e86\u7ec6\u81f4\u8ba8\u8bba\uff0c\u9700\u8981\u4ed4\u7ec6\u8bfb\n\u7528\u4e86Logistic\u6a21\u578b\uff0c\u7814\u7a76\u4e86\u4e0d\u540c\u8303\u56f4\u7ad9\u5708\u7684\u7279\u5f81\n\nFactor\nLand use mix\n\u79df\u6237\u6bd4\u4f8b\n\u516c\u5bd3\u6bd4\u4f8b", "page" : "30-40", "publisher" : "Elsevier B.V.", "title" : "Land use characteristics of subway catchment areas and their influence on subway ridership in Seoul", "type" : "article-journal", "volume" : "48" }, "uris" : [ "http://www.mendeley.com/documents/?uuid=61b3b3d9-bb72-4a5c-b1f0-d4a26912e26d" ] } ], "mendeley" : { "formattedCitation" : "&lt;sup&gt;(28,23)&lt;/sup&gt;", "plainTextFormattedCitation" : "(28,23)", "previouslyFormattedCitation" : "&lt;sup&gt;(28,23)&lt;/sup&gt;" }, "properties" : {  }, "schema" : "https://github.com/citation-style-language/schema/raw/master/csl-citation.json" }</w:instrText>
      </w:r>
      <w:r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(28,23)</w:t>
      </w:r>
      <w:r w:rsidRPr="00583002">
        <w:rPr>
          <w:rFonts w:eastAsiaTheme="minorEastAsia" w:cs="Times New Roman"/>
          <w:vertAlign w:val="superscript"/>
        </w:rPr>
        <w:fldChar w:fldCharType="end"/>
      </w:r>
      <w:r w:rsidRPr="004A56A8">
        <w:rPr>
          <w:rFonts w:cs="Times New Roman"/>
        </w:rPr>
        <w:t xml:space="preserve">. They set part of the parameters as global independent variables, and the others as </w:t>
      </w:r>
      <w:r w:rsidRPr="00762FBC">
        <w:rPr>
          <w:rFonts w:cs="Times New Roman"/>
          <w:noProof/>
        </w:rPr>
        <w:t>spatial</w:t>
      </w:r>
      <w:r>
        <w:rPr>
          <w:rFonts w:cs="Times New Roman"/>
          <w:noProof/>
        </w:rPr>
        <w:t>ly</w:t>
      </w:r>
      <w:r w:rsidRPr="004A56A8">
        <w:rPr>
          <w:rFonts w:cs="Times New Roman"/>
        </w:rPr>
        <w:t xml:space="preserve"> </w:t>
      </w:r>
      <w:r w:rsidRPr="00762FBC">
        <w:rPr>
          <w:rFonts w:cs="Times New Roman"/>
          <w:noProof/>
        </w:rPr>
        <w:t>autocorrelated</w:t>
      </w:r>
      <w:r w:rsidRPr="004A56A8">
        <w:rPr>
          <w:rFonts w:cs="Times New Roman"/>
        </w:rPr>
        <w:t xml:space="preserve"> variables, to make model closer to fact.</w:t>
      </w:r>
    </w:p>
    <w:p w14:paraId="0BD32AE8" w14:textId="30797267" w:rsidR="00B25BCC" w:rsidRPr="004622FE" w:rsidRDefault="00D24586" w:rsidP="00071AF1">
      <w:pPr>
        <w:pStyle w:val="1"/>
        <w:snapToGrid w:val="0"/>
        <w:spacing w:before="0"/>
        <w:rPr>
          <w:rFonts w:cs="Arial"/>
          <w:b/>
          <w:lang w:eastAsia="ja-JP"/>
        </w:rPr>
      </w:pPr>
      <w:bookmarkStart w:id="6" w:name="_Toc476237016"/>
      <w:r w:rsidRPr="004622FE">
        <w:rPr>
          <w:rFonts w:cs="Arial"/>
          <w:b/>
          <w:lang w:eastAsia="ja-JP"/>
        </w:rPr>
        <w:t xml:space="preserve">2.4 </w:t>
      </w:r>
      <w:r w:rsidR="006C2EC4" w:rsidRPr="004622FE">
        <w:rPr>
          <w:rFonts w:cs="Arial"/>
          <w:b/>
          <w:lang w:eastAsia="ja-JP"/>
        </w:rPr>
        <w:t>Summary</w:t>
      </w:r>
      <w:bookmarkEnd w:id="6"/>
    </w:p>
    <w:p w14:paraId="458CF7BC" w14:textId="39D9B5A9" w:rsidR="001E31D2" w:rsidRPr="004A56A8" w:rsidRDefault="001E31D2" w:rsidP="002F7413">
      <w:pPr>
        <w:snapToGrid w:val="0"/>
        <w:ind w:firstLineChars="100" w:firstLine="160"/>
        <w:rPr>
          <w:rFonts w:eastAsiaTheme="minorEastAsia" w:cs="Times New Roman"/>
        </w:rPr>
      </w:pPr>
      <w:r w:rsidRPr="004A56A8">
        <w:rPr>
          <w:rFonts w:eastAsiaTheme="minorEastAsia" w:cs="Times New Roman"/>
        </w:rPr>
        <w:t xml:space="preserve">Although existing </w:t>
      </w:r>
      <w:r>
        <w:rPr>
          <w:rFonts w:eastAsiaTheme="minorEastAsia" w:cs="Times New Roman"/>
        </w:rPr>
        <w:t>studies have done</w:t>
      </w:r>
      <w:r w:rsidRPr="004A56A8">
        <w:rPr>
          <w:rFonts w:eastAsiaTheme="minorEastAsia" w:cs="Times New Roman"/>
        </w:rPr>
        <w:t xml:space="preserve"> a lot </w:t>
      </w:r>
      <w:r>
        <w:rPr>
          <w:rFonts w:eastAsiaTheme="minorEastAsia" w:cs="Times New Roman"/>
          <w:noProof/>
        </w:rPr>
        <w:t>o</w:t>
      </w:r>
      <w:r w:rsidRPr="00704C84">
        <w:rPr>
          <w:rFonts w:eastAsiaTheme="minorEastAsia" w:cs="Times New Roman"/>
          <w:noProof/>
        </w:rPr>
        <w:t>n</w:t>
      </w:r>
      <w:r w:rsidRPr="004A56A8">
        <w:rPr>
          <w:rFonts w:eastAsiaTheme="minorEastAsia" w:cs="Times New Roman"/>
        </w:rPr>
        <w:t xml:space="preserve"> the issue of direct ridership model, there </w:t>
      </w:r>
      <w:r>
        <w:rPr>
          <w:rFonts w:eastAsiaTheme="minorEastAsia" w:cs="Times New Roman"/>
          <w:noProof/>
        </w:rPr>
        <w:t>is</w:t>
      </w:r>
      <w:r w:rsidRPr="004A56A8">
        <w:rPr>
          <w:rFonts w:eastAsiaTheme="minorEastAsia" w:cs="Times New Roman"/>
        </w:rPr>
        <w:t xml:space="preserve"> still some insufficiency in each study due to the limitation of study case and data source</w:t>
      </w:r>
      <w:r>
        <w:rPr>
          <w:rFonts w:eastAsiaTheme="minorEastAsia" w:cs="Times New Roman"/>
        </w:rPr>
        <w:t>, especially for small sample case</w:t>
      </w:r>
      <w:r w:rsidRPr="004A56A8">
        <w:rPr>
          <w:rFonts w:eastAsiaTheme="minorEastAsia" w:cs="Times New Roman"/>
        </w:rPr>
        <w:t>. For the selection and construction of factors, the simple and direct indicators such a</w:t>
      </w:r>
      <w:r>
        <w:rPr>
          <w:rFonts w:eastAsiaTheme="minorEastAsia" w:cs="Times New Roman"/>
        </w:rPr>
        <w:t>s population, employment etc. are</w:t>
      </w:r>
      <w:r w:rsidRPr="004A56A8">
        <w:rPr>
          <w:rFonts w:eastAsiaTheme="minorEastAsia" w:cs="Times New Roman"/>
        </w:rPr>
        <w:t xml:space="preserve"> roughly the same </w:t>
      </w:r>
      <w:r w:rsidR="00B63F94">
        <w:rPr>
          <w:rFonts w:eastAsiaTheme="minorEastAsia" w:cs="Times New Roman"/>
        </w:rPr>
        <w:t>with those in</w:t>
      </w:r>
      <w:r w:rsidRPr="004A56A8">
        <w:rPr>
          <w:rFonts w:eastAsiaTheme="minorEastAsia" w:cs="Times New Roman"/>
        </w:rPr>
        <w:t xml:space="preserve"> </w:t>
      </w:r>
      <w:r>
        <w:rPr>
          <w:rFonts w:eastAsiaTheme="minorEastAsia" w:cs="Times New Roman"/>
        </w:rPr>
        <w:t xml:space="preserve">the </w:t>
      </w:r>
      <w:r w:rsidRPr="00762FBC">
        <w:rPr>
          <w:rFonts w:eastAsiaTheme="minorEastAsia" w:cs="Times New Roman"/>
          <w:noProof/>
        </w:rPr>
        <w:t>exi</w:t>
      </w:r>
      <w:r>
        <w:rPr>
          <w:rFonts w:eastAsiaTheme="minorEastAsia" w:cs="Times New Roman"/>
          <w:noProof/>
        </w:rPr>
        <w:t>s</w:t>
      </w:r>
      <w:r w:rsidRPr="00762FBC">
        <w:rPr>
          <w:rFonts w:eastAsiaTheme="minorEastAsia" w:cs="Times New Roman"/>
          <w:noProof/>
        </w:rPr>
        <w:t>ting</w:t>
      </w:r>
      <w:r w:rsidRPr="004A56A8">
        <w:rPr>
          <w:rFonts w:eastAsiaTheme="minorEastAsia" w:cs="Times New Roman"/>
        </w:rPr>
        <w:t xml:space="preserve"> </w:t>
      </w:r>
      <w:r>
        <w:rPr>
          <w:rFonts w:eastAsiaTheme="minorEastAsia" w:cs="Times New Roman"/>
          <w:noProof/>
        </w:rPr>
        <w:t>studies</w:t>
      </w:r>
      <w:r w:rsidRPr="004A56A8">
        <w:rPr>
          <w:rFonts w:eastAsiaTheme="minorEastAsia" w:cs="Times New Roman"/>
        </w:rPr>
        <w:t xml:space="preserve">. But the </w:t>
      </w:r>
      <w:r>
        <w:rPr>
          <w:rFonts w:eastAsiaTheme="minorEastAsia" w:cs="Times New Roman"/>
        </w:rPr>
        <w:t xml:space="preserve">definition of </w:t>
      </w:r>
      <w:r w:rsidRPr="004A56A8">
        <w:rPr>
          <w:rFonts w:eastAsiaTheme="minorEastAsia" w:cs="Times New Roman"/>
        </w:rPr>
        <w:t xml:space="preserve">indicators obtained by secondary calculating such as </w:t>
      </w:r>
      <w:r>
        <w:rPr>
          <w:rFonts w:eastAsiaTheme="minorEastAsia" w:cs="Times New Roman"/>
        </w:rPr>
        <w:t>land use diversity</w:t>
      </w:r>
      <w:r w:rsidRPr="004A56A8">
        <w:rPr>
          <w:rFonts w:eastAsiaTheme="minorEastAsia" w:cs="Times New Roman"/>
        </w:rPr>
        <w:t xml:space="preserve">, bus service etc. </w:t>
      </w:r>
      <w:r>
        <w:rPr>
          <w:rFonts w:eastAsiaTheme="minorEastAsia" w:cs="Times New Roman"/>
        </w:rPr>
        <w:t>are</w:t>
      </w:r>
      <w:r w:rsidRPr="004A56A8">
        <w:rPr>
          <w:rFonts w:eastAsiaTheme="minorEastAsia" w:cs="Times New Roman"/>
        </w:rPr>
        <w:t xml:space="preserve"> not the same</w:t>
      </w:r>
      <w:r>
        <w:rPr>
          <w:rFonts w:eastAsiaTheme="minorEastAsia" w:cs="Times New Roman"/>
        </w:rPr>
        <w:t>,</w:t>
      </w:r>
      <w:r w:rsidRPr="004A56A8">
        <w:rPr>
          <w:rFonts w:eastAsiaTheme="minorEastAsia" w:cs="Times New Roman"/>
        </w:rPr>
        <w:t xml:space="preserve"> and the effects of such factors </w:t>
      </w:r>
      <w:r>
        <w:rPr>
          <w:rFonts w:eastAsiaTheme="minorEastAsia" w:cs="Times New Roman"/>
        </w:rPr>
        <w:t>have</w:t>
      </w:r>
      <w:r w:rsidRPr="004A56A8">
        <w:rPr>
          <w:rFonts w:eastAsiaTheme="minorEastAsia" w:cs="Times New Roman"/>
        </w:rPr>
        <w:t xml:space="preserve"> </w:t>
      </w:r>
      <w:r>
        <w:rPr>
          <w:rFonts w:eastAsiaTheme="minorEastAsia" w:cs="Times New Roman"/>
        </w:rPr>
        <w:t xml:space="preserve">been </w:t>
      </w:r>
      <w:r w:rsidR="00B63F94">
        <w:rPr>
          <w:rFonts w:eastAsiaTheme="minorEastAsia" w:cs="Times New Roman"/>
        </w:rPr>
        <w:t>neither well verified nor</w:t>
      </w:r>
      <w:r w:rsidRPr="004A56A8">
        <w:rPr>
          <w:rFonts w:eastAsiaTheme="minorEastAsia" w:cs="Times New Roman"/>
        </w:rPr>
        <w:t xml:space="preserve"> widely accepted. </w:t>
      </w:r>
      <w:r w:rsidRPr="004A56A8">
        <w:rPr>
          <w:rFonts w:cs="Times New Roman"/>
          <w:lang w:eastAsia="ja-JP"/>
        </w:rPr>
        <w:t xml:space="preserve">For the model, </w:t>
      </w:r>
      <w:r w:rsidRPr="004A56A8">
        <w:rPr>
          <w:rFonts w:eastAsiaTheme="minorEastAsia" w:cs="Times New Roman"/>
        </w:rPr>
        <w:t xml:space="preserve">most of </w:t>
      </w:r>
      <w:r w:rsidRPr="004A56A8">
        <w:rPr>
          <w:rFonts w:cs="Times New Roman"/>
          <w:lang w:eastAsia="ja-JP"/>
        </w:rPr>
        <w:t xml:space="preserve">the </w:t>
      </w:r>
      <w:r>
        <w:rPr>
          <w:rFonts w:cs="Times New Roman"/>
          <w:lang w:eastAsia="ja-JP"/>
        </w:rPr>
        <w:t>coefficient of determination</w:t>
      </w:r>
      <w:r w:rsidRPr="004A56A8">
        <w:rPr>
          <w:rFonts w:cs="Times New Roman"/>
          <w:lang w:eastAsia="ja-JP"/>
        </w:rPr>
        <w:t xml:space="preserve"> in OLS were not very ideal (</w:t>
      </w:r>
      <w:r>
        <w:rPr>
          <w:rFonts w:cs="Times New Roman"/>
          <w:lang w:eastAsia="ja-JP"/>
        </w:rPr>
        <w:t>less than</w:t>
      </w:r>
      <w:r w:rsidRPr="004A56A8">
        <w:rPr>
          <w:rFonts w:cs="Times New Roman"/>
          <w:lang w:eastAsia="ja-JP"/>
        </w:rPr>
        <w:t xml:space="preserve"> 0.7), there was still </w:t>
      </w:r>
      <w:r>
        <w:rPr>
          <w:rFonts w:cs="Times New Roman"/>
          <w:lang w:eastAsia="ja-JP"/>
        </w:rPr>
        <w:t>more than</w:t>
      </w:r>
      <w:r w:rsidRPr="004A56A8">
        <w:rPr>
          <w:rFonts w:cs="Times New Roman"/>
          <w:lang w:eastAsia="ja-JP"/>
        </w:rPr>
        <w:t xml:space="preserve"> 30% of the change in ridership n</w:t>
      </w:r>
      <w:r w:rsidR="00583002">
        <w:rPr>
          <w:rFonts w:cs="Times New Roman"/>
          <w:lang w:eastAsia="ja-JP"/>
        </w:rPr>
        <w:t>ot being explained by the model</w:t>
      </w:r>
      <w:r w:rsidRPr="00583002">
        <w:rPr>
          <w:rFonts w:cs="Times New Roman"/>
          <w:vertAlign w:val="superscript"/>
          <w:lang w:eastAsia="ja-JP"/>
        </w:rPr>
        <w:fldChar w:fldCharType="begin" w:fldLock="1"/>
      </w:r>
      <w:r w:rsidR="00F56379">
        <w:rPr>
          <w:rFonts w:cs="Times New Roman"/>
          <w:vertAlign w:val="superscript"/>
          <w:lang w:eastAsia="ja-JP"/>
        </w:rPr>
        <w:instrText>ADDIN CSL_CITATION { "citationItems" : [ { "id" : "ITEM-1", "itemData" : { "DOI" : "10.1016/j.jtrangeo.2015.08.002", "ISSN" : "09666923", "abstract" : "This study has dual research objectives: 1) to evaluate the land use characteristics of the pedestrian catchment areas (PCA) of subway stations in the Seoul metropolitan area (SMA) in terms of transit-oriented development (TOD) principles and 2) to investigate the influence of each PCA's land use characteristics on station-level ridership. The major findings can be summarized as follows. First, the built environments of subway PCAs in Seoul were found to be compatible with TOD principles in terms of density and diversity. They have declining density gradients of population and employment that extend outward from a station and have a high level of mixed-use land.Second, population and employment densities, land use mix diversity, and intermodal connectivity all have a positive impact on subway ridership, but differ in their spatial ranges. In particular, the influence spans of residential and commercial development patterns (population density and the proportion of commercial land) and mixed land use on ridership were limited to only the core and primary PCAs. Consequently, with respect to TOD in a compact city like Seoul, we recommend that a PCA be defined to encompass a radius of 600 m.", "author" : [ { "dropping-particle" : "", "family" : "Jun", "given" : "Myung-Jin", "non-dropping-particle" : "", "parse-names" : false, "suffix" : "" }, { "dropping-particle" : "", "family" : "Choi", "given" : "Keechoo", "non-dropping-particle" : "", "parse-names" : false, "suffix" : "" }, { "dropping-particle" : "", "family" : "Jeong", "given" : "Ji-Eun", "non-dropping-particle" : "", "parse-names" : false, "suffix" : "" }, { "dropping-particle" : "", "family" : "Kwon", "given" : "Ki-Hyun", "non-dropping-particle" : "", "parse-names" : false, "suffix" : "" }, { "dropping-particle" : "", "family" : "Kim", "given" : "Hee-Jae", "non-dropping-particle" : "", "parse-names" : false, "suffix" : "" } ], "container-title" : "Journal of Transport Geography", "id" : "ITEM-1", "issued" : { "date-parts" : [ [ "2015" ] ] }, "note" : "Factors; Model\n\n\u65e2\u5f80\u7814\u7a76\u7684\u603b\u7ed3\u5f88\u68d2\n\u5bf9\u8303\u56f4\u8fdb\u884c\u4e86\u7ec6\u81f4\u8ba8\u8bba\uff0c\u9700\u8981\u4ed4\u7ec6\u8bfb\n\u7528\u4e86Logistic\u6a21\u578b\uff0c\u7814\u7a76\u4e86\u4e0d\u540c\u8303\u56f4\u7ad9\u5708\u7684\u7279\u5f81\n\nFactor\nLand use mix\n\u79df\u6237\u6bd4\u4f8b\n\u516c\u5bd3\u6bd4\u4f8b", "page" : "30-40", "publisher" : "Elsevier B.V.", "title" : "Land use characteristics of subway catchment areas and their influence on subway ridership in Seoul", "type" : "article-journal", "volume" : "48" }, "uris" : [ "http://www.mendeley.com/documents/?uuid=61b3b3d9-bb72-4a5c-b1f0-d4a26912e26d" ] }, { "id" : "ITEM-2", "itemData" : { "DOI" : "10.1016/j.jtrangeo.2011.05.004", "ISBN" : "0966-6923", "ISSN" : "09666923", "abstract" : "This article develops a rapid response ridership forecast model, based on the combined use of Geographic Information Systems (GIS), distance-decay functions and multiple regression models. The number of passengers boarding at each station in the Madrid Metro network is estimated as a function of the characteristics of the stations (type, number of lines, accessibility within the network, etc.) and of the areas they serve (population and employment characteristics, land-use mix, street density, presence of feeder modes, etc.). The paper considers the need to evaluate the distance threshold used (not the choice of a fixed distance threshold by assimilation from other studies), the distance calculation procedure (network distance versus straight-line distance) and, above all, the use of distance-decay weighted regression (so that the data from the bands nearer the stations have a greater weighting in the model than those farther away). Analyses carried out show that weighting the variables according to the distance-decay functions provides systematically better results. The choice of distance threshold also significantly improves outcomes. When an all-or-nothing function is used, the way the service area is calculated (straight-line or network distances) does not seem to have a decisive influence on the results. However, it seems to be more influential when distance-decay weighting is used. ?? 2011 Elsevier Ltd.", "author" : [ { "dropping-particle" : "", "family" : "Guti\u00e9rrez", "given" : "Javier", "non-dropping-particle" : "", "parse-names" : false, "suffix" : "" }, { "dropping-particle" : "", "family" : "Cardozo", "given" : "Osvaldo Daniel", "non-dropping-particle" : "", "parse-names" : false, "suffix" : "" }, { "dropping-particle" : "", "family" : "Garc\u00eda-Palomares", "given" : "Juan Carlos", "non-dropping-particle" : "", "parse-names" : false, "suffix" : "" } ], "container-title" : "Journal of Transport Geography", "id" : "ITEM-2", "issue" : "6", "issued" : { "date-parts" : [ [ "2011" ] ] }, "note" : "\u670d\u52a1\u8303\u56f4\uff1bFactors\uff1b\u6a21\u578b\n\n\u7acb\u5730\u73af\u5883\u4e0e\u4e58\u5ba2\u91cf\u5173\u7cfb\n\u7efc\u8ff0\u5f88\u597d\n\nShortcomings of previous research:\n1. Proposed models use standard distance thresholds for delimiting service areas and do not take into account that the greater the distance to stops and stations within the catchment area, the less public transport tends to be used.\n\nFactors: land use mix", "page" : "1081-1092", "title" : "Transit ridership forecasting at station level: An approach based on distance-decay weighted regression", "type" : "article-journal", "volume" : "19" }, "uris" : [ "http://www.mendeley.com/documents/?uuid=0d81b37f-7bba-4719-a0ec-4c021453e7fe" ] } ], "mendeley" : { "formattedCitation" : "&lt;sup&gt;(23,15)&lt;/sup&gt;", "plainTextFormattedCitation" : "(23,15)", "previouslyFormattedCitation" : "&lt;sup&gt;(23,15)&lt;/sup&gt;" }, "properties" : {  }, "schema" : "https://github.com/citation-style-language/schema/raw/master/csl-citation.json" }</w:instrText>
      </w:r>
      <w:r w:rsidRPr="00583002">
        <w:rPr>
          <w:rFonts w:cs="Times New Roman"/>
          <w:vertAlign w:val="superscript"/>
          <w:lang w:eastAsia="ja-JP"/>
        </w:rPr>
        <w:fldChar w:fldCharType="separate"/>
      </w:r>
      <w:r w:rsidR="005A595E" w:rsidRPr="005A595E">
        <w:rPr>
          <w:rFonts w:cs="Times New Roman"/>
          <w:noProof/>
          <w:vertAlign w:val="superscript"/>
          <w:lang w:eastAsia="ja-JP"/>
        </w:rPr>
        <w:t>(23,15)</w:t>
      </w:r>
      <w:r w:rsidRPr="00583002">
        <w:rPr>
          <w:rFonts w:cs="Times New Roman"/>
          <w:vertAlign w:val="superscript"/>
          <w:lang w:eastAsia="ja-JP"/>
        </w:rPr>
        <w:fldChar w:fldCharType="end"/>
      </w:r>
      <w:r w:rsidRPr="004A56A8">
        <w:rPr>
          <w:rFonts w:cs="Times New Roman"/>
          <w:lang w:eastAsia="ja-JP"/>
        </w:rPr>
        <w:t>.</w:t>
      </w:r>
      <w:r>
        <w:rPr>
          <w:rFonts w:cs="Times New Roman"/>
          <w:lang w:eastAsia="ja-JP"/>
        </w:rPr>
        <w:t xml:space="preserve"> </w:t>
      </w:r>
      <w:r w:rsidRPr="004A56A8">
        <w:rPr>
          <w:rFonts w:cs="Times New Roman"/>
          <w:lang w:eastAsia="ja-JP"/>
        </w:rPr>
        <w:t xml:space="preserve">Additionally, even though some of the studies have </w:t>
      </w:r>
      <w:r>
        <w:rPr>
          <w:rFonts w:cs="Times New Roman"/>
          <w:lang w:eastAsia="ja-JP"/>
        </w:rPr>
        <w:t>obtained the</w:t>
      </w:r>
      <w:r w:rsidRPr="004A56A8">
        <w:rPr>
          <w:rFonts w:cs="Times New Roman"/>
          <w:lang w:eastAsia="ja-JP"/>
        </w:rPr>
        <w:t xml:space="preserve"> </w:t>
      </w:r>
      <w:r w:rsidRPr="00762FBC">
        <w:rPr>
          <w:rFonts w:cs="Times New Roman"/>
          <w:noProof/>
          <w:lang w:eastAsia="ja-JP"/>
        </w:rPr>
        <w:t>high</w:t>
      </w:r>
      <w:r w:rsidRPr="004A56A8">
        <w:rPr>
          <w:rFonts w:cs="Times New Roman"/>
          <w:lang w:eastAsia="ja-JP"/>
        </w:rPr>
        <w:t xml:space="preserve"> </w:t>
      </w:r>
      <w:r>
        <w:rPr>
          <w:rFonts w:cs="Times New Roman"/>
          <w:lang w:eastAsia="ja-JP"/>
        </w:rPr>
        <w:t>coefficient of determination</w:t>
      </w:r>
      <w:r w:rsidRPr="004A56A8">
        <w:rPr>
          <w:rFonts w:cs="Times New Roman"/>
          <w:lang w:eastAsia="ja-JP"/>
        </w:rPr>
        <w:t xml:space="preserve"> exactly, there was </w:t>
      </w:r>
      <w:r>
        <w:rPr>
          <w:rFonts w:cs="Times New Roman"/>
          <w:lang w:eastAsia="ja-JP"/>
        </w:rPr>
        <w:t xml:space="preserve">still </w:t>
      </w:r>
      <w:r w:rsidRPr="004A56A8">
        <w:rPr>
          <w:rFonts w:cs="Times New Roman"/>
          <w:lang w:eastAsia="ja-JP"/>
        </w:rPr>
        <w:t>another problem that one factor ha</w:t>
      </w:r>
      <w:r>
        <w:rPr>
          <w:rFonts w:cs="Times New Roman"/>
          <w:lang w:eastAsia="ja-JP"/>
        </w:rPr>
        <w:t>d</w:t>
      </w:r>
      <w:r w:rsidRPr="004A56A8">
        <w:rPr>
          <w:rFonts w:cs="Times New Roman"/>
          <w:lang w:eastAsia="ja-JP"/>
        </w:rPr>
        <w:t xml:space="preserve"> </w:t>
      </w:r>
      <w:r w:rsidRPr="009F160F">
        <w:rPr>
          <w:rFonts w:cs="Times New Roman"/>
          <w:noProof/>
          <w:lang w:eastAsia="ja-JP"/>
        </w:rPr>
        <w:t>too</w:t>
      </w:r>
      <w:r w:rsidRPr="004A56A8">
        <w:rPr>
          <w:rFonts w:cs="Times New Roman"/>
          <w:lang w:eastAsia="ja-JP"/>
        </w:rPr>
        <w:t xml:space="preserve"> strong effect while the rest of the factors ha</w:t>
      </w:r>
      <w:r>
        <w:rPr>
          <w:rFonts w:cs="Times New Roman"/>
          <w:lang w:eastAsia="ja-JP"/>
        </w:rPr>
        <w:t>d</w:t>
      </w:r>
      <w:r w:rsidRPr="004A56A8">
        <w:rPr>
          <w:rFonts w:cs="Times New Roman"/>
          <w:lang w:eastAsia="ja-JP"/>
        </w:rPr>
        <w:t xml:space="preserve"> very little influence on the ridership.</w:t>
      </w:r>
    </w:p>
    <w:p w14:paraId="2DE608E4" w14:textId="77777777" w:rsidR="00526C3A" w:rsidRDefault="001E31D2" w:rsidP="00526C3A">
      <w:pPr>
        <w:snapToGrid w:val="0"/>
        <w:ind w:firstLineChars="100" w:firstLine="160"/>
        <w:rPr>
          <w:rFonts w:cs="Times New Roman"/>
        </w:rPr>
      </w:pPr>
      <w:r w:rsidRPr="004A56A8">
        <w:rPr>
          <w:rFonts w:cs="Times New Roman"/>
        </w:rPr>
        <w:t>This study</w:t>
      </w:r>
      <w:r w:rsidR="00B06823">
        <w:rPr>
          <w:rFonts w:cs="Times New Roman"/>
        </w:rPr>
        <w:t xml:space="preserve"> will</w:t>
      </w:r>
      <w:r w:rsidRPr="004A56A8">
        <w:rPr>
          <w:rFonts w:cs="Times New Roman"/>
        </w:rPr>
        <w:t xml:space="preserve"> </w:t>
      </w:r>
      <w:r w:rsidR="00B06823">
        <w:rPr>
          <w:rFonts w:cs="Times New Roman"/>
        </w:rPr>
        <w:t>focus</w:t>
      </w:r>
      <w:r>
        <w:rPr>
          <w:rFonts w:cs="Times New Roman"/>
        </w:rPr>
        <w:t xml:space="preserve"> on the small sample case and</w:t>
      </w:r>
      <w:r w:rsidR="00B06823">
        <w:rPr>
          <w:rFonts w:cs="Times New Roman"/>
        </w:rPr>
        <w:t xml:space="preserve"> try to</w:t>
      </w:r>
      <w:r>
        <w:rPr>
          <w:rFonts w:cs="Times New Roman"/>
        </w:rPr>
        <w:t xml:space="preserve"> </w:t>
      </w:r>
      <w:r w:rsidRPr="004A56A8">
        <w:rPr>
          <w:rFonts w:cs="Times New Roman"/>
        </w:rPr>
        <w:t xml:space="preserve">address </w:t>
      </w:r>
      <w:r w:rsidR="0031433A">
        <w:rPr>
          <w:rFonts w:cs="Times New Roman"/>
        </w:rPr>
        <w:t xml:space="preserve">some of </w:t>
      </w:r>
      <w:r w:rsidR="00B06823">
        <w:rPr>
          <w:rFonts w:cs="Times New Roman"/>
        </w:rPr>
        <w:t>the shortcomings stated</w:t>
      </w:r>
      <w:r w:rsidRPr="004A56A8">
        <w:rPr>
          <w:rFonts w:cs="Times New Roman"/>
        </w:rPr>
        <w:t xml:space="preserve"> </w:t>
      </w:r>
      <w:r w:rsidR="00B06823">
        <w:rPr>
          <w:rFonts w:cs="Times New Roman"/>
        </w:rPr>
        <w:t>above</w:t>
      </w:r>
      <w:r w:rsidRPr="004A56A8">
        <w:rPr>
          <w:rFonts w:cs="Times New Roman"/>
        </w:rPr>
        <w:t xml:space="preserve">. </w:t>
      </w:r>
      <w:r w:rsidR="00B06823">
        <w:rPr>
          <w:rFonts w:cs="Times New Roman"/>
        </w:rPr>
        <w:t>The main work</w:t>
      </w:r>
      <w:r w:rsidR="0031433A">
        <w:rPr>
          <w:rFonts w:cs="Times New Roman"/>
        </w:rPr>
        <w:t xml:space="preserve"> of this study can be divided into 3 parts.</w:t>
      </w:r>
      <w:r w:rsidR="00B06823">
        <w:rPr>
          <w:rFonts w:cs="Times New Roman"/>
        </w:rPr>
        <w:t xml:space="preserve"> </w:t>
      </w:r>
      <w:r w:rsidR="00107E6D">
        <w:rPr>
          <w:rFonts w:cs="Times New Roman"/>
        </w:rPr>
        <w:t>1)</w:t>
      </w:r>
      <w:r w:rsidRPr="004A56A8">
        <w:rPr>
          <w:rFonts w:cs="Times New Roman"/>
        </w:rPr>
        <w:t xml:space="preserve"> </w:t>
      </w:r>
      <w:r w:rsidR="0031433A">
        <w:rPr>
          <w:rFonts w:cs="Times New Roman"/>
        </w:rPr>
        <w:t>Build</w:t>
      </w:r>
      <w:r w:rsidRPr="004A56A8">
        <w:rPr>
          <w:rFonts w:cs="Times New Roman"/>
        </w:rPr>
        <w:t xml:space="preserve"> the index framework</w:t>
      </w:r>
      <w:r w:rsidR="0031433A">
        <w:rPr>
          <w:rFonts w:cs="Times New Roman"/>
        </w:rPr>
        <w:t xml:space="preserve"> </w:t>
      </w:r>
      <w:r w:rsidR="00E9217B">
        <w:rPr>
          <w:rFonts w:cs="Times New Roman"/>
        </w:rPr>
        <w:t xml:space="preserve">based on </w:t>
      </w:r>
      <w:r w:rsidR="0031433A">
        <w:rPr>
          <w:rFonts w:cs="Times New Roman"/>
        </w:rPr>
        <w:t>the previous studies</w:t>
      </w:r>
      <w:r w:rsidRPr="004A56A8">
        <w:rPr>
          <w:rFonts w:cs="Times New Roman"/>
        </w:rPr>
        <w:t>, and proposes new indicators</w:t>
      </w:r>
      <w:r w:rsidR="0031433A">
        <w:rPr>
          <w:rFonts w:cs="Times New Roman"/>
        </w:rPr>
        <w:t xml:space="preserve"> to help describe the variation in</w:t>
      </w:r>
      <w:r w:rsidRPr="004A56A8">
        <w:rPr>
          <w:rFonts w:cs="Times New Roman"/>
        </w:rPr>
        <w:t xml:space="preserve"> </w:t>
      </w:r>
      <w:r w:rsidR="0031433A">
        <w:rPr>
          <w:rFonts w:cs="Times New Roman"/>
        </w:rPr>
        <w:t xml:space="preserve">the subway </w:t>
      </w:r>
      <w:r w:rsidRPr="004A56A8">
        <w:rPr>
          <w:rFonts w:cs="Times New Roman"/>
        </w:rPr>
        <w:t>ridership</w:t>
      </w:r>
      <w:r w:rsidR="0031433A">
        <w:rPr>
          <w:rFonts w:cs="Times New Roman"/>
        </w:rPr>
        <w:t xml:space="preserve"> of Fukuoka.</w:t>
      </w:r>
      <w:r w:rsidRPr="004A56A8">
        <w:rPr>
          <w:rFonts w:cs="Times New Roman"/>
        </w:rPr>
        <w:t xml:space="preserve"> </w:t>
      </w:r>
      <w:r w:rsidR="00107E6D">
        <w:rPr>
          <w:rFonts w:cs="Times New Roman"/>
        </w:rPr>
        <w:t>2)</w:t>
      </w:r>
      <w:r w:rsidRPr="004A56A8">
        <w:rPr>
          <w:rFonts w:cs="Times New Roman"/>
        </w:rPr>
        <w:t xml:space="preserve"> </w:t>
      </w:r>
      <w:r w:rsidR="0031433A">
        <w:rPr>
          <w:rFonts w:cs="Times New Roman"/>
        </w:rPr>
        <w:t>O</w:t>
      </w:r>
      <w:r w:rsidRPr="004A56A8">
        <w:rPr>
          <w:rFonts w:cs="Times New Roman"/>
        </w:rPr>
        <w:t>ptimize the procedure of identifying</w:t>
      </w:r>
      <w:r>
        <w:rPr>
          <w:rFonts w:cs="Times New Roman"/>
        </w:rPr>
        <w:t xml:space="preserve"> a</w:t>
      </w:r>
      <w:r w:rsidRPr="004A56A8">
        <w:rPr>
          <w:rFonts w:cs="Times New Roman"/>
        </w:rPr>
        <w:t xml:space="preserve"> </w:t>
      </w:r>
      <w:r w:rsidRPr="00762FBC">
        <w:rPr>
          <w:rFonts w:cs="Times New Roman"/>
          <w:noProof/>
        </w:rPr>
        <w:t>valid</w:t>
      </w:r>
      <w:r w:rsidRPr="004A56A8">
        <w:rPr>
          <w:rFonts w:cs="Times New Roman"/>
        </w:rPr>
        <w:t xml:space="preserve"> explanatory variable, </w:t>
      </w:r>
      <w:r w:rsidR="00E9217B">
        <w:rPr>
          <w:rFonts w:cs="Times New Roman"/>
        </w:rPr>
        <w:t xml:space="preserve">thereby making it </w:t>
      </w:r>
      <w:r w:rsidR="00E9217B" w:rsidRPr="00E9217B">
        <w:rPr>
          <w:rFonts w:cs="Times New Roman"/>
        </w:rPr>
        <w:t>applicable</w:t>
      </w:r>
      <w:r w:rsidR="00E9217B">
        <w:rPr>
          <w:rFonts w:cs="Times New Roman"/>
        </w:rPr>
        <w:t xml:space="preserve"> for small sample cases</w:t>
      </w:r>
      <w:r w:rsidRPr="004A56A8">
        <w:rPr>
          <w:rFonts w:cs="Times New Roman"/>
        </w:rPr>
        <w:t xml:space="preserve">. </w:t>
      </w:r>
      <w:r w:rsidR="00107E6D">
        <w:rPr>
          <w:rFonts w:cs="Times New Roman"/>
        </w:rPr>
        <w:t>3)</w:t>
      </w:r>
      <w:r w:rsidRPr="004A56A8">
        <w:rPr>
          <w:rFonts w:cs="Times New Roman"/>
        </w:rPr>
        <w:t xml:space="preserve"> </w:t>
      </w:r>
      <w:r w:rsidR="0031433A" w:rsidRPr="0031433A">
        <w:rPr>
          <w:rFonts w:cs="Times New Roman"/>
        </w:rPr>
        <w:t>Improve the accuracy in the estimation of the regression model in the terms of small sample cases.</w:t>
      </w:r>
      <w:bookmarkStart w:id="7" w:name="_Toc476237017"/>
    </w:p>
    <w:p w14:paraId="17674559" w14:textId="431C4092" w:rsidR="007D0450" w:rsidRPr="00526C3A" w:rsidRDefault="000518F8" w:rsidP="00526C3A">
      <w:pPr>
        <w:pStyle w:val="1"/>
        <w:snapToGrid w:val="0"/>
        <w:spacing w:beforeLines="100"/>
        <w:rPr>
          <w:rFonts w:cs="Arial"/>
          <w:b/>
          <w:lang w:eastAsia="ja-JP"/>
        </w:rPr>
      </w:pPr>
      <w:r w:rsidRPr="004622FE">
        <w:rPr>
          <w:rFonts w:cs="Arial"/>
          <w:b/>
          <w:lang w:eastAsia="ja-JP"/>
        </w:rPr>
        <w:t>3.</w:t>
      </w:r>
      <w:bookmarkEnd w:id="7"/>
      <w:r w:rsidR="001E31D2" w:rsidRPr="00526C3A">
        <w:rPr>
          <w:rFonts w:cs="Arial"/>
          <w:b/>
          <w:lang w:eastAsia="ja-JP"/>
        </w:rPr>
        <w:t xml:space="preserve"> </w:t>
      </w:r>
      <w:r w:rsidR="001E31D2" w:rsidRPr="001E31D2">
        <w:rPr>
          <w:rFonts w:cs="Arial"/>
          <w:b/>
          <w:lang w:eastAsia="ja-JP"/>
        </w:rPr>
        <w:t>The context of study case</w:t>
      </w:r>
    </w:p>
    <w:p w14:paraId="6009E123" w14:textId="043B7D37" w:rsidR="009321B9" w:rsidRPr="004622FE" w:rsidRDefault="000518F8" w:rsidP="004622FE">
      <w:pPr>
        <w:pStyle w:val="1"/>
        <w:snapToGrid w:val="0"/>
        <w:spacing w:before="0"/>
        <w:rPr>
          <w:rFonts w:cs="Arial"/>
          <w:b/>
          <w:lang w:eastAsia="ja-JP"/>
        </w:rPr>
      </w:pPr>
      <w:bookmarkStart w:id="8" w:name="_Toc476237018"/>
      <w:r w:rsidRPr="004622FE">
        <w:rPr>
          <w:rFonts w:cs="Arial"/>
          <w:b/>
          <w:lang w:eastAsia="ja-JP"/>
        </w:rPr>
        <w:t xml:space="preserve">3.1 </w:t>
      </w:r>
      <w:r w:rsidR="00E538A7" w:rsidRPr="004622FE">
        <w:rPr>
          <w:rFonts w:cs="Arial"/>
          <w:b/>
          <w:lang w:eastAsia="ja-JP"/>
        </w:rPr>
        <w:t>D</w:t>
      </w:r>
      <w:r w:rsidR="00605073" w:rsidRPr="004622FE">
        <w:rPr>
          <w:rFonts w:cs="Arial"/>
          <w:b/>
          <w:lang w:eastAsia="ja-JP"/>
        </w:rPr>
        <w:t>ata</w:t>
      </w:r>
      <w:r w:rsidR="00391E3A" w:rsidRPr="004622FE">
        <w:rPr>
          <w:rFonts w:cs="Arial"/>
          <w:b/>
          <w:lang w:eastAsia="ja-JP"/>
        </w:rPr>
        <w:t xml:space="preserve"> source</w:t>
      </w:r>
      <w:bookmarkEnd w:id="8"/>
    </w:p>
    <w:p w14:paraId="560DD196" w14:textId="269CD8DD" w:rsidR="0027306E" w:rsidRPr="0027306E" w:rsidRDefault="001E31D2" w:rsidP="0027306E">
      <w:pPr>
        <w:snapToGrid w:val="0"/>
        <w:ind w:firstLineChars="100" w:firstLine="160"/>
        <w:rPr>
          <w:rFonts w:eastAsia="ＭＳ 明朝" w:cs="Times New Roman"/>
          <w:lang w:eastAsia="ja-JP"/>
        </w:rPr>
      </w:pPr>
      <w:r w:rsidRPr="004A56A8">
        <w:rPr>
          <w:rFonts w:cs="Times New Roman"/>
          <w:lang w:eastAsia="ja-JP"/>
        </w:rPr>
        <w:t xml:space="preserve">This study </w:t>
      </w:r>
      <w:r w:rsidRPr="00704C84">
        <w:rPr>
          <w:rFonts w:cs="Times New Roman"/>
          <w:noProof/>
          <w:lang w:eastAsia="ja-JP"/>
        </w:rPr>
        <w:t>focu</w:t>
      </w:r>
      <w:r>
        <w:rPr>
          <w:rFonts w:cs="Times New Roman"/>
          <w:noProof/>
          <w:lang w:eastAsia="ja-JP"/>
        </w:rPr>
        <w:t>se</w:t>
      </w:r>
      <w:r w:rsidRPr="00704C84">
        <w:rPr>
          <w:rFonts w:cs="Times New Roman"/>
          <w:noProof/>
          <w:lang w:eastAsia="ja-JP"/>
        </w:rPr>
        <w:t>s</w:t>
      </w:r>
      <w:r w:rsidRPr="004A56A8">
        <w:rPr>
          <w:rFonts w:cs="Times New Roman"/>
          <w:lang w:eastAsia="ja-JP"/>
        </w:rPr>
        <w:t xml:space="preserve"> on 35 subway stations in Fukuoka City (the sixth largest city in Japan) which has the largest population in Kyushu Island of Japan (more than 1.5 million). </w:t>
      </w:r>
      <w:r w:rsidRPr="004A56A8">
        <w:rPr>
          <w:rFonts w:cs="Times New Roman"/>
          <w:lang w:eastAsia="ja-JP"/>
        </w:rPr>
        <w:fldChar w:fldCharType="begin"/>
      </w:r>
      <w:r w:rsidRPr="004A56A8">
        <w:rPr>
          <w:rFonts w:cs="Times New Roman"/>
          <w:lang w:eastAsia="ja-JP"/>
        </w:rPr>
        <w:instrText xml:space="preserve"> REF _Ref462931208 \h  \* MERGEFORMAT </w:instrText>
      </w:r>
      <w:r w:rsidRPr="004A56A8">
        <w:rPr>
          <w:rFonts w:cs="Times New Roman"/>
          <w:lang w:eastAsia="ja-JP"/>
        </w:rPr>
      </w:r>
      <w:r w:rsidRPr="004A56A8">
        <w:rPr>
          <w:rFonts w:cs="Times New Roman"/>
          <w:lang w:eastAsia="ja-JP"/>
        </w:rPr>
        <w:fldChar w:fldCharType="separate"/>
      </w:r>
      <w:r w:rsidR="00561C14" w:rsidRPr="00561C14">
        <w:rPr>
          <w:rFonts w:cs="Times New Roman"/>
        </w:rPr>
        <w:t xml:space="preserve">Fig. </w:t>
      </w:r>
      <w:r w:rsidR="00561C14" w:rsidRPr="00561C14">
        <w:rPr>
          <w:rFonts w:cs="Times New Roman"/>
          <w:noProof/>
        </w:rPr>
        <w:t>1</w:t>
      </w:r>
      <w:r w:rsidRPr="004A56A8">
        <w:rPr>
          <w:rFonts w:cs="Times New Roman"/>
          <w:lang w:eastAsia="ja-JP"/>
        </w:rPr>
        <w:fldChar w:fldCharType="end"/>
      </w:r>
      <w:r w:rsidRPr="004A56A8">
        <w:rPr>
          <w:rFonts w:cs="Times New Roman"/>
          <w:lang w:eastAsia="ja-JP"/>
        </w:rPr>
        <w:t xml:space="preserve"> is the research area and the distribution of subway stations. Until now Fukuoka </w:t>
      </w:r>
      <w:r>
        <w:rPr>
          <w:rFonts w:cs="Times New Roman"/>
          <w:lang w:eastAsia="ja-JP"/>
        </w:rPr>
        <w:t>has three operating</w:t>
      </w:r>
      <w:r w:rsidRPr="004A56A8">
        <w:rPr>
          <w:rFonts w:cs="Times New Roman"/>
          <w:lang w:eastAsia="ja-JP"/>
        </w:rPr>
        <w:t xml:space="preserve"> subway lines</w:t>
      </w:r>
      <w:r>
        <w:rPr>
          <w:rFonts w:cs="Times New Roman"/>
          <w:lang w:eastAsia="ja-JP"/>
        </w:rPr>
        <w:t xml:space="preserve"> </w:t>
      </w:r>
      <w:r w:rsidRPr="004A56A8">
        <w:rPr>
          <w:rFonts w:cs="Times New Roman"/>
          <w:lang w:eastAsia="ja-JP"/>
        </w:rPr>
        <w:t xml:space="preserve">(The first line was operated since 1981, the second line was operated in 1993 and the latest third line began in 2005), </w:t>
      </w:r>
      <w:r w:rsidR="00FD6B11">
        <w:rPr>
          <w:rFonts w:cs="Times New Roman"/>
          <w:lang w:eastAsia="ja-JP"/>
        </w:rPr>
        <w:t xml:space="preserve">and has </w:t>
      </w:r>
      <w:r>
        <w:rPr>
          <w:rFonts w:cs="Times New Roman"/>
          <w:lang w:eastAsia="ja-JP"/>
        </w:rPr>
        <w:t xml:space="preserve">a total of </w:t>
      </w:r>
      <w:r w:rsidRPr="004A56A8">
        <w:rPr>
          <w:rFonts w:cs="Times New Roman"/>
          <w:lang w:eastAsia="ja-JP"/>
        </w:rPr>
        <w:t xml:space="preserve">29.8 kilometers operating </w:t>
      </w:r>
      <w:r>
        <w:rPr>
          <w:rFonts w:cs="Times New Roman"/>
          <w:lang w:eastAsia="ja-JP"/>
        </w:rPr>
        <w:t>mileage</w:t>
      </w:r>
      <w:r w:rsidR="00F8679E">
        <w:rPr>
          <w:rFonts w:cs="Times New Roman"/>
          <w:lang w:eastAsia="ja-JP"/>
        </w:rPr>
        <w:t xml:space="preserve">, some details of the three lines are shown in </w:t>
      </w:r>
      <w:r w:rsidR="00F8679E">
        <w:rPr>
          <w:rFonts w:cs="Times New Roman"/>
          <w:lang w:eastAsia="ja-JP"/>
        </w:rPr>
        <w:fldChar w:fldCharType="begin"/>
      </w:r>
      <w:r w:rsidR="00F8679E">
        <w:rPr>
          <w:rFonts w:cs="Times New Roman"/>
          <w:lang w:eastAsia="ja-JP"/>
        </w:rPr>
        <w:instrText xml:space="preserve"> REF _Ref506043369 \h  \* MERGEFORMAT </w:instrText>
      </w:r>
      <w:r w:rsidR="00F8679E">
        <w:rPr>
          <w:rFonts w:cs="Times New Roman"/>
          <w:lang w:eastAsia="ja-JP"/>
        </w:rPr>
      </w:r>
      <w:r w:rsidR="00F8679E">
        <w:rPr>
          <w:rFonts w:cs="Times New Roman"/>
          <w:lang w:eastAsia="ja-JP"/>
        </w:rPr>
        <w:fldChar w:fldCharType="separate"/>
      </w:r>
      <w:r w:rsidR="00561C14" w:rsidRPr="00561C14">
        <w:rPr>
          <w:rFonts w:cs="Times New Roman"/>
          <w:lang w:eastAsia="ja-JP"/>
        </w:rPr>
        <w:t>Table 1</w:t>
      </w:r>
      <w:r w:rsidR="00561C14" w:rsidRPr="00561C14">
        <w:rPr>
          <w:rFonts w:ascii="Arial" w:hAnsi="Arial" w:cs="Arial"/>
        </w:rPr>
        <w:t xml:space="preserve"> Details for the three subway lines in Fukuoka</w:t>
      </w:r>
      <w:r w:rsidR="00F8679E">
        <w:rPr>
          <w:rFonts w:cs="Times New Roman"/>
          <w:lang w:eastAsia="ja-JP"/>
        </w:rPr>
        <w:fldChar w:fldCharType="end"/>
      </w:r>
      <w:r w:rsidRPr="004A56A8">
        <w:rPr>
          <w:rFonts w:cs="Times New Roman"/>
          <w:lang w:eastAsia="ja-JP"/>
        </w:rPr>
        <w:t>. The transport system carries a daily average of more than 0.4 million passengers by 2015 that accounting for more than 20% in total motorized travel</w:t>
      </w:r>
      <w:r w:rsidRPr="00583002">
        <w:rPr>
          <w:rFonts w:cs="Times New Roman"/>
          <w:vertAlign w:val="superscript"/>
          <w:lang w:eastAsia="ja-JP"/>
        </w:rPr>
        <w:fldChar w:fldCharType="begin" w:fldLock="1"/>
      </w:r>
      <w:r w:rsidR="00F56379">
        <w:rPr>
          <w:rFonts w:cs="Times New Roman"/>
          <w:vertAlign w:val="superscript"/>
          <w:lang w:eastAsia="ja-JP"/>
        </w:rPr>
        <w:instrText>ADDIN CSL_CITATION { "citationItems" : [ { "id" : "ITEM-1", "itemData" : { "DOI" : "10.1017/CBO9781107415324.004", "ISBN" : "9788578110796", "ISSN" : "1098-6596", "PMID" : "25246403", "author" : [ { "dropping-particle" : "", "family" : "Ministry of Land, Infrastructure", "given" : "Transport and Tourism", "non-dropping-particle" : "", "parse-names" : false, "suffix" : "" } ], "container-title" : "Ministry of Land, Infrastructure, Transport and Tourism", "id" : "ITEM-1", "issued" : { "date-parts" : [ [ "0" ] ] }, "note" : "\u516c\u5171\u4ea4\u901a\u306e\u73fe\u72b6\u306b\u3064\u3044\u3066", "title" : "About the current state of public transportation", "type" : "report" }, "uris" : [ "http://www.mendeley.com/documents/?uuid=86392703-c934-4472-88f2-cfa37de0e889" ] } ], "mendeley" : { "formattedCitation" : "&lt;sup&gt;(33)&lt;/sup&gt;", "plainTextFormattedCitation" : "(33)", "previouslyFormattedCitation" : "&lt;sup&gt;(33)&lt;/sup&gt;" }, "properties" : {  }, "schema" : "https://github.com/citation-style-language/schema/raw/master/csl-citation.json" }</w:instrText>
      </w:r>
      <w:r w:rsidRPr="00583002">
        <w:rPr>
          <w:rFonts w:cs="Times New Roman"/>
          <w:vertAlign w:val="superscript"/>
          <w:lang w:eastAsia="ja-JP"/>
        </w:rPr>
        <w:fldChar w:fldCharType="separate"/>
      </w:r>
      <w:r w:rsidR="005A595E" w:rsidRPr="005A595E">
        <w:rPr>
          <w:rFonts w:cs="Times New Roman"/>
          <w:noProof/>
          <w:vertAlign w:val="superscript"/>
          <w:lang w:eastAsia="ja-JP"/>
        </w:rPr>
        <w:t>(33)</w:t>
      </w:r>
      <w:r w:rsidRPr="00583002">
        <w:rPr>
          <w:rFonts w:cs="Times New Roman"/>
          <w:vertAlign w:val="superscript"/>
          <w:lang w:eastAsia="ja-JP"/>
        </w:rPr>
        <w:fldChar w:fldCharType="end"/>
      </w:r>
      <w:r w:rsidRPr="004A56A8">
        <w:rPr>
          <w:rFonts w:cs="Times New Roman"/>
          <w:lang w:eastAsia="ja-JP"/>
        </w:rPr>
        <w:t xml:space="preserve">. Although the subway system </w:t>
      </w:r>
      <w:r>
        <w:rPr>
          <w:rFonts w:cs="Times New Roman"/>
          <w:lang w:eastAsia="ja-JP"/>
        </w:rPr>
        <w:t>of</w:t>
      </w:r>
      <w:r w:rsidRPr="004A56A8">
        <w:rPr>
          <w:rFonts w:cs="Times New Roman"/>
          <w:lang w:eastAsia="ja-JP"/>
        </w:rPr>
        <w:t xml:space="preserve"> Fukuoka is not a large-scale one, it plays a crucial role in public transportation in terms of the city scale and population.</w:t>
      </w:r>
    </w:p>
    <w:tbl>
      <w:tblPr>
        <w:tblStyle w:val="ac"/>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1061"/>
        <w:gridCol w:w="1061"/>
        <w:gridCol w:w="1061"/>
      </w:tblGrid>
      <w:tr w:rsidR="00897CD3" w:rsidRPr="007268B8" w14:paraId="0F6CB69E" w14:textId="77777777" w:rsidTr="005E11AF">
        <w:trPr>
          <w:trHeight w:val="227"/>
        </w:trPr>
        <w:tc>
          <w:tcPr>
            <w:tcW w:w="4879" w:type="dxa"/>
            <w:gridSpan w:val="4"/>
            <w:tcBorders>
              <w:top w:val="nil"/>
              <w:bottom w:val="single" w:sz="12" w:space="0" w:color="auto"/>
              <w:tl2br w:val="nil"/>
            </w:tcBorders>
            <w:noWrap/>
            <w:vAlign w:val="bottom"/>
          </w:tcPr>
          <w:p w14:paraId="3608ECAF" w14:textId="6794B9D8" w:rsidR="00897CD3" w:rsidRPr="007268B8" w:rsidRDefault="00897CD3" w:rsidP="00AC2A5C">
            <w:pPr>
              <w:pStyle w:val="aa"/>
              <w:snapToGrid w:val="0"/>
              <w:spacing w:beforeLines="100" w:before="240" w:after="0" w:line="240" w:lineRule="auto"/>
              <w:jc w:val="center"/>
              <w:rPr>
                <w:rFonts w:cs="Times New Roman"/>
                <w:color w:val="000000"/>
                <w:kern w:val="0"/>
                <w:sz w:val="15"/>
                <w:szCs w:val="15"/>
              </w:rPr>
            </w:pPr>
            <w:bookmarkStart w:id="9" w:name="_Ref506043369"/>
            <w:r w:rsidRPr="007268B8">
              <w:rPr>
                <w:rFonts w:ascii="Arial" w:hAnsi="Arial" w:cs="Arial"/>
                <w:i w:val="0"/>
                <w:color w:val="auto"/>
                <w:sz w:val="16"/>
              </w:rPr>
              <w:t xml:space="preserve">Table </w:t>
            </w:r>
            <w:r w:rsidRPr="007268B8">
              <w:rPr>
                <w:rFonts w:ascii="Arial" w:hAnsi="Arial" w:cs="Arial"/>
                <w:i w:val="0"/>
                <w:color w:val="auto"/>
                <w:sz w:val="16"/>
              </w:rPr>
              <w:fldChar w:fldCharType="begin"/>
            </w:r>
            <w:r w:rsidRPr="007268B8">
              <w:rPr>
                <w:rFonts w:ascii="Arial" w:hAnsi="Arial" w:cs="Arial"/>
                <w:i w:val="0"/>
                <w:color w:val="auto"/>
                <w:sz w:val="16"/>
              </w:rPr>
              <w:instrText xml:space="preserve"> SEQ Table \* ARABIC </w:instrText>
            </w:r>
            <w:r w:rsidRPr="007268B8">
              <w:rPr>
                <w:rFonts w:ascii="Arial" w:hAnsi="Arial" w:cs="Arial"/>
                <w:i w:val="0"/>
                <w:color w:val="auto"/>
                <w:sz w:val="16"/>
              </w:rPr>
              <w:fldChar w:fldCharType="separate"/>
            </w:r>
            <w:r w:rsidR="00561C14">
              <w:rPr>
                <w:rFonts w:ascii="Arial" w:hAnsi="Arial" w:cs="Arial"/>
                <w:i w:val="0"/>
                <w:noProof/>
                <w:color w:val="auto"/>
                <w:sz w:val="16"/>
              </w:rPr>
              <w:t>1</w:t>
            </w:r>
            <w:r w:rsidRPr="007268B8">
              <w:rPr>
                <w:rFonts w:ascii="Arial" w:hAnsi="Arial" w:cs="Arial"/>
                <w:i w:val="0"/>
                <w:color w:val="auto"/>
                <w:sz w:val="16"/>
              </w:rPr>
              <w:fldChar w:fldCharType="end"/>
            </w:r>
            <w:r>
              <w:rPr>
                <w:rFonts w:ascii="Arial" w:hAnsi="Arial" w:cs="Arial"/>
                <w:i w:val="0"/>
                <w:color w:val="auto"/>
                <w:sz w:val="16"/>
              </w:rPr>
              <w:t xml:space="preserve"> </w:t>
            </w:r>
            <w:r w:rsidR="00B63F94">
              <w:rPr>
                <w:rFonts w:ascii="Arial" w:hAnsi="Arial" w:cs="Arial"/>
                <w:i w:val="0"/>
                <w:color w:val="auto"/>
                <w:sz w:val="16"/>
              </w:rPr>
              <w:t>D</w:t>
            </w:r>
            <w:r>
              <w:rPr>
                <w:rFonts w:ascii="Arial" w:hAnsi="Arial" w:cs="Arial"/>
                <w:i w:val="0"/>
                <w:color w:val="auto"/>
                <w:sz w:val="16"/>
              </w:rPr>
              <w:t>etails for the three subway lines in Fukuoka</w:t>
            </w:r>
            <w:bookmarkEnd w:id="9"/>
          </w:p>
        </w:tc>
      </w:tr>
      <w:tr w:rsidR="007268B8" w:rsidRPr="007268B8" w14:paraId="430C0ADC" w14:textId="77777777" w:rsidTr="005E11AF">
        <w:trPr>
          <w:trHeight w:val="227"/>
        </w:trPr>
        <w:tc>
          <w:tcPr>
            <w:tcW w:w="1696" w:type="dxa"/>
            <w:tcBorders>
              <w:top w:val="single" w:sz="12" w:space="0" w:color="auto"/>
              <w:bottom w:val="single" w:sz="4" w:space="0" w:color="auto"/>
              <w:tl2br w:val="single" w:sz="4" w:space="0" w:color="auto"/>
            </w:tcBorders>
            <w:noWrap/>
            <w:vAlign w:val="bottom"/>
            <w:hideMark/>
          </w:tcPr>
          <w:p w14:paraId="70787938" w14:textId="0744D89F" w:rsidR="007268B8" w:rsidRDefault="007268B8" w:rsidP="00897CD3">
            <w:pPr>
              <w:widowControl/>
              <w:snapToGrid w:val="0"/>
              <w:spacing w:line="240" w:lineRule="auto"/>
              <w:jc w:val="right"/>
              <w:rPr>
                <w:rFonts w:eastAsiaTheme="minorEastAsia" w:cs="Times New Roman"/>
                <w:color w:val="000000"/>
                <w:kern w:val="0"/>
                <w:sz w:val="15"/>
                <w:szCs w:val="15"/>
              </w:rPr>
            </w:pPr>
            <w:r>
              <w:rPr>
                <w:rFonts w:eastAsiaTheme="minorEastAsia" w:cs="Times New Roman" w:hint="eastAsia"/>
                <w:color w:val="000000"/>
                <w:kern w:val="0"/>
                <w:sz w:val="15"/>
                <w:szCs w:val="15"/>
              </w:rPr>
              <w:t>Line</w:t>
            </w:r>
          </w:p>
          <w:p w14:paraId="4582EC8D" w14:textId="4E7D2F2A" w:rsidR="007268B8" w:rsidRPr="007268B8" w:rsidRDefault="007268B8" w:rsidP="00897CD3">
            <w:pPr>
              <w:widowControl/>
              <w:snapToGrid w:val="0"/>
              <w:spacing w:line="240" w:lineRule="auto"/>
              <w:rPr>
                <w:rFonts w:eastAsiaTheme="minorEastAsia" w:cs="Times New Roman"/>
                <w:color w:val="000000"/>
                <w:kern w:val="0"/>
                <w:sz w:val="15"/>
                <w:szCs w:val="15"/>
              </w:rPr>
            </w:pPr>
            <w:r>
              <w:rPr>
                <w:rFonts w:eastAsiaTheme="minorEastAsia" w:cs="Times New Roman" w:hint="eastAsia"/>
                <w:color w:val="000000"/>
                <w:kern w:val="0"/>
                <w:sz w:val="15"/>
                <w:szCs w:val="15"/>
              </w:rPr>
              <w:t>Item</w:t>
            </w:r>
          </w:p>
        </w:tc>
        <w:tc>
          <w:tcPr>
            <w:tcW w:w="1061" w:type="dxa"/>
            <w:tcBorders>
              <w:top w:val="single" w:sz="12" w:space="0" w:color="auto"/>
              <w:bottom w:val="single" w:sz="4" w:space="0" w:color="auto"/>
            </w:tcBorders>
            <w:noWrap/>
            <w:vAlign w:val="center"/>
            <w:hideMark/>
          </w:tcPr>
          <w:p w14:paraId="4AB9B590" w14:textId="77777777" w:rsidR="007268B8" w:rsidRPr="007268B8" w:rsidRDefault="007268B8" w:rsidP="005E11AF">
            <w:pPr>
              <w:widowControl/>
              <w:snapToGrid w:val="0"/>
              <w:spacing w:line="240" w:lineRule="auto"/>
              <w:jc w:val="center"/>
              <w:rPr>
                <w:rFonts w:cs="Times New Roman"/>
                <w:color w:val="000000"/>
                <w:kern w:val="0"/>
                <w:sz w:val="15"/>
                <w:szCs w:val="15"/>
              </w:rPr>
            </w:pPr>
            <w:r w:rsidRPr="007268B8">
              <w:rPr>
                <w:rFonts w:cs="Times New Roman" w:hint="eastAsia"/>
                <w:color w:val="000000"/>
                <w:kern w:val="0"/>
                <w:sz w:val="15"/>
                <w:szCs w:val="15"/>
              </w:rPr>
              <w:t>line 1</w:t>
            </w:r>
          </w:p>
        </w:tc>
        <w:tc>
          <w:tcPr>
            <w:tcW w:w="1061" w:type="dxa"/>
            <w:tcBorders>
              <w:top w:val="single" w:sz="12" w:space="0" w:color="auto"/>
              <w:bottom w:val="single" w:sz="4" w:space="0" w:color="auto"/>
            </w:tcBorders>
            <w:noWrap/>
            <w:vAlign w:val="center"/>
            <w:hideMark/>
          </w:tcPr>
          <w:p w14:paraId="51773512" w14:textId="77777777" w:rsidR="007268B8" w:rsidRPr="007268B8" w:rsidRDefault="007268B8" w:rsidP="005E11AF">
            <w:pPr>
              <w:widowControl/>
              <w:snapToGrid w:val="0"/>
              <w:spacing w:line="240" w:lineRule="auto"/>
              <w:jc w:val="center"/>
              <w:rPr>
                <w:rFonts w:cs="Times New Roman"/>
                <w:color w:val="000000"/>
                <w:kern w:val="0"/>
                <w:sz w:val="15"/>
                <w:szCs w:val="15"/>
              </w:rPr>
            </w:pPr>
            <w:r w:rsidRPr="007268B8">
              <w:rPr>
                <w:rFonts w:cs="Times New Roman" w:hint="eastAsia"/>
                <w:color w:val="000000"/>
                <w:kern w:val="0"/>
                <w:sz w:val="15"/>
                <w:szCs w:val="15"/>
              </w:rPr>
              <w:t>line 2</w:t>
            </w:r>
          </w:p>
        </w:tc>
        <w:tc>
          <w:tcPr>
            <w:tcW w:w="1061" w:type="dxa"/>
            <w:tcBorders>
              <w:top w:val="single" w:sz="12" w:space="0" w:color="auto"/>
              <w:bottom w:val="single" w:sz="4" w:space="0" w:color="auto"/>
            </w:tcBorders>
            <w:noWrap/>
            <w:vAlign w:val="center"/>
            <w:hideMark/>
          </w:tcPr>
          <w:p w14:paraId="653BD29F" w14:textId="77777777" w:rsidR="007268B8" w:rsidRPr="007268B8" w:rsidRDefault="007268B8" w:rsidP="005E11AF">
            <w:pPr>
              <w:widowControl/>
              <w:snapToGrid w:val="0"/>
              <w:spacing w:line="240" w:lineRule="auto"/>
              <w:jc w:val="center"/>
              <w:rPr>
                <w:rFonts w:cs="Times New Roman"/>
                <w:color w:val="000000"/>
                <w:kern w:val="0"/>
                <w:sz w:val="15"/>
                <w:szCs w:val="15"/>
              </w:rPr>
            </w:pPr>
            <w:r w:rsidRPr="007268B8">
              <w:rPr>
                <w:rFonts w:cs="Times New Roman" w:hint="eastAsia"/>
                <w:color w:val="000000"/>
                <w:kern w:val="0"/>
                <w:sz w:val="15"/>
                <w:szCs w:val="15"/>
              </w:rPr>
              <w:t>line 3</w:t>
            </w:r>
          </w:p>
        </w:tc>
      </w:tr>
      <w:tr w:rsidR="007268B8" w:rsidRPr="007268B8" w14:paraId="4C9A7188" w14:textId="77777777" w:rsidTr="005E11AF">
        <w:trPr>
          <w:trHeight w:val="227"/>
        </w:trPr>
        <w:tc>
          <w:tcPr>
            <w:tcW w:w="1696" w:type="dxa"/>
            <w:tcBorders>
              <w:top w:val="single" w:sz="4" w:space="0" w:color="auto"/>
            </w:tcBorders>
            <w:noWrap/>
            <w:vAlign w:val="center"/>
            <w:hideMark/>
          </w:tcPr>
          <w:p w14:paraId="40095F61" w14:textId="77777777" w:rsidR="007268B8" w:rsidRPr="007268B8" w:rsidRDefault="007268B8" w:rsidP="00897CD3">
            <w:pPr>
              <w:widowControl/>
              <w:snapToGrid w:val="0"/>
              <w:spacing w:line="140" w:lineRule="exact"/>
              <w:jc w:val="center"/>
              <w:rPr>
                <w:rFonts w:cs="Times New Roman"/>
                <w:color w:val="000000"/>
                <w:kern w:val="0"/>
                <w:sz w:val="15"/>
                <w:szCs w:val="15"/>
              </w:rPr>
            </w:pPr>
            <w:r w:rsidRPr="007268B8">
              <w:rPr>
                <w:rFonts w:cs="Times New Roman" w:hint="eastAsia"/>
                <w:color w:val="000000"/>
                <w:kern w:val="0"/>
                <w:sz w:val="15"/>
                <w:szCs w:val="15"/>
              </w:rPr>
              <w:t>Total Stations</w:t>
            </w:r>
          </w:p>
        </w:tc>
        <w:tc>
          <w:tcPr>
            <w:tcW w:w="1061" w:type="dxa"/>
            <w:tcBorders>
              <w:top w:val="single" w:sz="4" w:space="0" w:color="auto"/>
            </w:tcBorders>
            <w:noWrap/>
            <w:vAlign w:val="center"/>
            <w:hideMark/>
          </w:tcPr>
          <w:p w14:paraId="429CF4B0" w14:textId="77777777" w:rsidR="007268B8" w:rsidRPr="007268B8" w:rsidRDefault="007268B8" w:rsidP="005E11AF">
            <w:pPr>
              <w:widowControl/>
              <w:snapToGrid w:val="0"/>
              <w:spacing w:line="140" w:lineRule="exact"/>
              <w:jc w:val="center"/>
              <w:rPr>
                <w:rFonts w:cs="Times New Roman"/>
                <w:color w:val="000000"/>
                <w:kern w:val="0"/>
                <w:sz w:val="15"/>
                <w:szCs w:val="15"/>
              </w:rPr>
            </w:pPr>
            <w:r w:rsidRPr="007268B8">
              <w:rPr>
                <w:rFonts w:cs="Times New Roman" w:hint="eastAsia"/>
                <w:color w:val="000000"/>
                <w:kern w:val="0"/>
                <w:sz w:val="15"/>
                <w:szCs w:val="15"/>
              </w:rPr>
              <w:t>13</w:t>
            </w:r>
          </w:p>
        </w:tc>
        <w:tc>
          <w:tcPr>
            <w:tcW w:w="1061" w:type="dxa"/>
            <w:tcBorders>
              <w:top w:val="single" w:sz="4" w:space="0" w:color="auto"/>
            </w:tcBorders>
            <w:noWrap/>
            <w:vAlign w:val="center"/>
            <w:hideMark/>
          </w:tcPr>
          <w:p w14:paraId="1A63E5B9" w14:textId="77777777" w:rsidR="007268B8" w:rsidRPr="007268B8" w:rsidRDefault="007268B8" w:rsidP="005E11AF">
            <w:pPr>
              <w:widowControl/>
              <w:snapToGrid w:val="0"/>
              <w:spacing w:line="140" w:lineRule="exact"/>
              <w:jc w:val="center"/>
              <w:rPr>
                <w:rFonts w:cs="Times New Roman"/>
                <w:color w:val="000000"/>
                <w:kern w:val="0"/>
                <w:sz w:val="15"/>
                <w:szCs w:val="15"/>
              </w:rPr>
            </w:pPr>
            <w:r w:rsidRPr="007268B8">
              <w:rPr>
                <w:rFonts w:cs="Times New Roman" w:hint="eastAsia"/>
                <w:color w:val="000000"/>
                <w:kern w:val="0"/>
                <w:sz w:val="15"/>
                <w:szCs w:val="15"/>
              </w:rPr>
              <w:t>7</w:t>
            </w:r>
          </w:p>
        </w:tc>
        <w:tc>
          <w:tcPr>
            <w:tcW w:w="1061" w:type="dxa"/>
            <w:tcBorders>
              <w:top w:val="single" w:sz="4" w:space="0" w:color="auto"/>
            </w:tcBorders>
            <w:noWrap/>
            <w:vAlign w:val="center"/>
            <w:hideMark/>
          </w:tcPr>
          <w:p w14:paraId="05709F43" w14:textId="77777777" w:rsidR="007268B8" w:rsidRPr="007268B8" w:rsidRDefault="007268B8" w:rsidP="005E11AF">
            <w:pPr>
              <w:widowControl/>
              <w:snapToGrid w:val="0"/>
              <w:spacing w:line="140" w:lineRule="exact"/>
              <w:jc w:val="center"/>
              <w:rPr>
                <w:rFonts w:cs="Times New Roman"/>
                <w:color w:val="000000"/>
                <w:kern w:val="0"/>
                <w:sz w:val="15"/>
                <w:szCs w:val="15"/>
              </w:rPr>
            </w:pPr>
            <w:r w:rsidRPr="007268B8">
              <w:rPr>
                <w:rFonts w:cs="Times New Roman" w:hint="eastAsia"/>
                <w:color w:val="000000"/>
                <w:kern w:val="0"/>
                <w:sz w:val="15"/>
                <w:szCs w:val="15"/>
              </w:rPr>
              <w:t>16</w:t>
            </w:r>
          </w:p>
        </w:tc>
      </w:tr>
      <w:tr w:rsidR="007268B8" w:rsidRPr="007268B8" w14:paraId="2C8F6195" w14:textId="77777777" w:rsidTr="005E11AF">
        <w:trPr>
          <w:trHeight w:val="227"/>
        </w:trPr>
        <w:tc>
          <w:tcPr>
            <w:tcW w:w="1696" w:type="dxa"/>
            <w:tcBorders>
              <w:bottom w:val="nil"/>
            </w:tcBorders>
            <w:noWrap/>
            <w:vAlign w:val="center"/>
            <w:hideMark/>
          </w:tcPr>
          <w:p w14:paraId="5C023DFB" w14:textId="77777777" w:rsidR="007268B8" w:rsidRPr="007268B8" w:rsidRDefault="007268B8" w:rsidP="00897CD3">
            <w:pPr>
              <w:widowControl/>
              <w:snapToGrid w:val="0"/>
              <w:spacing w:line="140" w:lineRule="exact"/>
              <w:jc w:val="center"/>
              <w:rPr>
                <w:rFonts w:cs="Times New Roman"/>
                <w:color w:val="000000"/>
                <w:kern w:val="0"/>
                <w:sz w:val="15"/>
                <w:szCs w:val="15"/>
              </w:rPr>
            </w:pPr>
            <w:r w:rsidRPr="007268B8">
              <w:rPr>
                <w:rFonts w:cs="Times New Roman" w:hint="eastAsia"/>
                <w:color w:val="000000"/>
                <w:kern w:val="0"/>
                <w:sz w:val="15"/>
                <w:szCs w:val="15"/>
              </w:rPr>
              <w:t>Operating Distance</w:t>
            </w:r>
          </w:p>
        </w:tc>
        <w:tc>
          <w:tcPr>
            <w:tcW w:w="1061" w:type="dxa"/>
            <w:tcBorders>
              <w:bottom w:val="nil"/>
            </w:tcBorders>
            <w:noWrap/>
            <w:vAlign w:val="center"/>
            <w:hideMark/>
          </w:tcPr>
          <w:p w14:paraId="5D109C46" w14:textId="77777777" w:rsidR="007268B8" w:rsidRPr="007268B8" w:rsidRDefault="007268B8" w:rsidP="005E11AF">
            <w:pPr>
              <w:widowControl/>
              <w:snapToGrid w:val="0"/>
              <w:spacing w:line="140" w:lineRule="exact"/>
              <w:jc w:val="center"/>
              <w:rPr>
                <w:rFonts w:cs="Times New Roman"/>
                <w:color w:val="000000"/>
                <w:kern w:val="0"/>
                <w:sz w:val="15"/>
                <w:szCs w:val="15"/>
              </w:rPr>
            </w:pPr>
            <w:r w:rsidRPr="007268B8">
              <w:rPr>
                <w:rFonts w:cs="Times New Roman" w:hint="eastAsia"/>
                <w:color w:val="000000"/>
                <w:kern w:val="0"/>
                <w:sz w:val="15"/>
                <w:szCs w:val="15"/>
              </w:rPr>
              <w:t>13.1km</w:t>
            </w:r>
          </w:p>
        </w:tc>
        <w:tc>
          <w:tcPr>
            <w:tcW w:w="1061" w:type="dxa"/>
            <w:tcBorders>
              <w:bottom w:val="nil"/>
            </w:tcBorders>
            <w:noWrap/>
            <w:vAlign w:val="center"/>
            <w:hideMark/>
          </w:tcPr>
          <w:p w14:paraId="61481E51" w14:textId="77777777" w:rsidR="007268B8" w:rsidRPr="007268B8" w:rsidRDefault="007268B8" w:rsidP="005E11AF">
            <w:pPr>
              <w:widowControl/>
              <w:snapToGrid w:val="0"/>
              <w:spacing w:line="140" w:lineRule="exact"/>
              <w:jc w:val="center"/>
              <w:rPr>
                <w:rFonts w:cs="Times New Roman"/>
                <w:color w:val="000000"/>
                <w:kern w:val="0"/>
                <w:sz w:val="15"/>
                <w:szCs w:val="15"/>
              </w:rPr>
            </w:pPr>
            <w:r w:rsidRPr="007268B8">
              <w:rPr>
                <w:rFonts w:cs="Times New Roman" w:hint="eastAsia"/>
                <w:color w:val="000000"/>
                <w:kern w:val="0"/>
                <w:sz w:val="15"/>
                <w:szCs w:val="15"/>
              </w:rPr>
              <w:t>4.7km</w:t>
            </w:r>
          </w:p>
        </w:tc>
        <w:tc>
          <w:tcPr>
            <w:tcW w:w="1061" w:type="dxa"/>
            <w:tcBorders>
              <w:bottom w:val="nil"/>
            </w:tcBorders>
            <w:noWrap/>
            <w:vAlign w:val="center"/>
            <w:hideMark/>
          </w:tcPr>
          <w:p w14:paraId="26BFF10E" w14:textId="77777777" w:rsidR="007268B8" w:rsidRPr="007268B8" w:rsidRDefault="007268B8" w:rsidP="005E11AF">
            <w:pPr>
              <w:widowControl/>
              <w:snapToGrid w:val="0"/>
              <w:spacing w:line="140" w:lineRule="exact"/>
              <w:jc w:val="center"/>
              <w:rPr>
                <w:rFonts w:cs="Times New Roman"/>
                <w:color w:val="000000"/>
                <w:kern w:val="0"/>
                <w:sz w:val="15"/>
                <w:szCs w:val="15"/>
              </w:rPr>
            </w:pPr>
            <w:r w:rsidRPr="007268B8">
              <w:rPr>
                <w:rFonts w:cs="Times New Roman" w:hint="eastAsia"/>
                <w:color w:val="000000"/>
                <w:kern w:val="0"/>
                <w:sz w:val="15"/>
                <w:szCs w:val="15"/>
              </w:rPr>
              <w:t>12.0km</w:t>
            </w:r>
          </w:p>
        </w:tc>
      </w:tr>
      <w:tr w:rsidR="00897CD3" w:rsidRPr="007268B8" w14:paraId="1675964F" w14:textId="77777777" w:rsidTr="005E11AF">
        <w:trPr>
          <w:trHeight w:val="227"/>
        </w:trPr>
        <w:tc>
          <w:tcPr>
            <w:tcW w:w="1696" w:type="dxa"/>
            <w:tcBorders>
              <w:top w:val="nil"/>
              <w:bottom w:val="single" w:sz="12" w:space="0" w:color="auto"/>
            </w:tcBorders>
            <w:noWrap/>
            <w:vAlign w:val="center"/>
            <w:hideMark/>
          </w:tcPr>
          <w:p w14:paraId="139F4D26" w14:textId="5D49F791" w:rsidR="007268B8" w:rsidRPr="007268B8" w:rsidRDefault="007268B8" w:rsidP="00897CD3">
            <w:pPr>
              <w:widowControl/>
              <w:snapToGrid w:val="0"/>
              <w:spacing w:line="240" w:lineRule="exact"/>
              <w:jc w:val="center"/>
              <w:rPr>
                <w:rFonts w:cs="Times New Roman"/>
                <w:color w:val="000000"/>
                <w:kern w:val="0"/>
                <w:sz w:val="15"/>
                <w:szCs w:val="15"/>
              </w:rPr>
            </w:pPr>
            <w:r w:rsidRPr="007268B8">
              <w:rPr>
                <w:rFonts w:cs="Times New Roman" w:hint="eastAsia"/>
                <w:color w:val="000000"/>
                <w:kern w:val="0"/>
                <w:sz w:val="15"/>
                <w:szCs w:val="15"/>
              </w:rPr>
              <w:t>Transfer Station</w:t>
            </w:r>
          </w:p>
        </w:tc>
        <w:tc>
          <w:tcPr>
            <w:tcW w:w="1061" w:type="dxa"/>
            <w:tcBorders>
              <w:top w:val="nil"/>
              <w:bottom w:val="single" w:sz="12" w:space="0" w:color="auto"/>
            </w:tcBorders>
            <w:noWrap/>
            <w:vAlign w:val="center"/>
            <w:hideMark/>
          </w:tcPr>
          <w:p w14:paraId="615F713C" w14:textId="77777777" w:rsidR="007268B8" w:rsidRPr="007268B8" w:rsidRDefault="007268B8" w:rsidP="005E11AF">
            <w:pPr>
              <w:widowControl/>
              <w:snapToGrid w:val="0"/>
              <w:spacing w:line="240" w:lineRule="exact"/>
              <w:jc w:val="center"/>
              <w:rPr>
                <w:rFonts w:cs="Times New Roman"/>
                <w:color w:val="000000"/>
                <w:kern w:val="0"/>
                <w:sz w:val="15"/>
                <w:szCs w:val="15"/>
              </w:rPr>
            </w:pPr>
            <w:r w:rsidRPr="007268B8">
              <w:rPr>
                <w:rFonts w:cs="Times New Roman" w:hint="eastAsia"/>
                <w:color w:val="000000"/>
                <w:kern w:val="0"/>
                <w:sz w:val="15"/>
                <w:szCs w:val="15"/>
              </w:rPr>
              <w:t>5</w:t>
            </w:r>
          </w:p>
        </w:tc>
        <w:tc>
          <w:tcPr>
            <w:tcW w:w="1061" w:type="dxa"/>
            <w:tcBorders>
              <w:top w:val="nil"/>
              <w:bottom w:val="single" w:sz="12" w:space="0" w:color="auto"/>
            </w:tcBorders>
            <w:noWrap/>
            <w:vAlign w:val="center"/>
            <w:hideMark/>
          </w:tcPr>
          <w:p w14:paraId="2588011C" w14:textId="77777777" w:rsidR="007268B8" w:rsidRPr="007268B8" w:rsidRDefault="007268B8" w:rsidP="005E11AF">
            <w:pPr>
              <w:widowControl/>
              <w:snapToGrid w:val="0"/>
              <w:spacing w:line="240" w:lineRule="exact"/>
              <w:jc w:val="center"/>
              <w:rPr>
                <w:rFonts w:cs="Times New Roman"/>
                <w:color w:val="000000"/>
                <w:kern w:val="0"/>
                <w:sz w:val="15"/>
                <w:szCs w:val="15"/>
              </w:rPr>
            </w:pPr>
            <w:r w:rsidRPr="007268B8">
              <w:rPr>
                <w:rFonts w:cs="Times New Roman" w:hint="eastAsia"/>
                <w:color w:val="000000"/>
                <w:kern w:val="0"/>
                <w:sz w:val="15"/>
                <w:szCs w:val="15"/>
              </w:rPr>
              <w:t>2</w:t>
            </w:r>
          </w:p>
        </w:tc>
        <w:tc>
          <w:tcPr>
            <w:tcW w:w="1061" w:type="dxa"/>
            <w:tcBorders>
              <w:top w:val="nil"/>
              <w:bottom w:val="single" w:sz="12" w:space="0" w:color="auto"/>
            </w:tcBorders>
            <w:noWrap/>
            <w:vAlign w:val="center"/>
            <w:hideMark/>
          </w:tcPr>
          <w:p w14:paraId="6D9F61BE" w14:textId="77777777" w:rsidR="007268B8" w:rsidRPr="007268B8" w:rsidRDefault="007268B8" w:rsidP="005E11AF">
            <w:pPr>
              <w:widowControl/>
              <w:snapToGrid w:val="0"/>
              <w:spacing w:line="240" w:lineRule="exact"/>
              <w:jc w:val="center"/>
              <w:rPr>
                <w:rFonts w:cs="Times New Roman"/>
                <w:color w:val="000000"/>
                <w:kern w:val="0"/>
                <w:sz w:val="15"/>
                <w:szCs w:val="15"/>
              </w:rPr>
            </w:pPr>
            <w:r w:rsidRPr="007268B8">
              <w:rPr>
                <w:rFonts w:cs="Times New Roman" w:hint="eastAsia"/>
                <w:color w:val="000000"/>
                <w:kern w:val="0"/>
                <w:sz w:val="15"/>
                <w:szCs w:val="15"/>
              </w:rPr>
              <w:t>2</w:t>
            </w:r>
          </w:p>
        </w:tc>
      </w:tr>
      <w:tr w:rsidR="00897CD3" w:rsidRPr="007268B8" w14:paraId="521882F4" w14:textId="77777777" w:rsidTr="005E11AF">
        <w:trPr>
          <w:trHeight w:val="70"/>
        </w:trPr>
        <w:tc>
          <w:tcPr>
            <w:tcW w:w="1696" w:type="dxa"/>
            <w:tcBorders>
              <w:top w:val="single" w:sz="12" w:space="0" w:color="auto"/>
              <w:bottom w:val="nil"/>
            </w:tcBorders>
            <w:noWrap/>
            <w:vAlign w:val="center"/>
          </w:tcPr>
          <w:p w14:paraId="29BF5ED1" w14:textId="77777777" w:rsidR="00897CD3" w:rsidRPr="007268B8" w:rsidRDefault="00897CD3" w:rsidP="00AC2A5C">
            <w:pPr>
              <w:widowControl/>
              <w:snapToGrid w:val="0"/>
              <w:spacing w:line="140" w:lineRule="exact"/>
              <w:jc w:val="center"/>
              <w:rPr>
                <w:rFonts w:cs="Times New Roman"/>
                <w:color w:val="000000"/>
                <w:kern w:val="0"/>
                <w:sz w:val="15"/>
                <w:szCs w:val="15"/>
              </w:rPr>
            </w:pPr>
          </w:p>
        </w:tc>
        <w:tc>
          <w:tcPr>
            <w:tcW w:w="1061" w:type="dxa"/>
            <w:tcBorders>
              <w:top w:val="single" w:sz="12" w:space="0" w:color="auto"/>
              <w:bottom w:val="nil"/>
            </w:tcBorders>
            <w:noWrap/>
            <w:vAlign w:val="center"/>
          </w:tcPr>
          <w:p w14:paraId="2DA53F7C" w14:textId="77777777" w:rsidR="00897CD3" w:rsidRPr="007268B8" w:rsidRDefault="00897CD3" w:rsidP="005E11AF">
            <w:pPr>
              <w:widowControl/>
              <w:snapToGrid w:val="0"/>
              <w:spacing w:line="240" w:lineRule="auto"/>
              <w:jc w:val="center"/>
              <w:rPr>
                <w:rFonts w:cs="Times New Roman"/>
                <w:color w:val="000000"/>
                <w:kern w:val="0"/>
                <w:sz w:val="15"/>
                <w:szCs w:val="15"/>
              </w:rPr>
            </w:pPr>
          </w:p>
        </w:tc>
        <w:tc>
          <w:tcPr>
            <w:tcW w:w="1061" w:type="dxa"/>
            <w:tcBorders>
              <w:top w:val="single" w:sz="12" w:space="0" w:color="auto"/>
              <w:bottom w:val="nil"/>
            </w:tcBorders>
            <w:noWrap/>
            <w:vAlign w:val="center"/>
          </w:tcPr>
          <w:p w14:paraId="37813D6E" w14:textId="77777777" w:rsidR="00897CD3" w:rsidRPr="007268B8" w:rsidRDefault="00897CD3" w:rsidP="005E11AF">
            <w:pPr>
              <w:widowControl/>
              <w:snapToGrid w:val="0"/>
              <w:spacing w:line="240" w:lineRule="auto"/>
              <w:jc w:val="center"/>
              <w:rPr>
                <w:rFonts w:cs="Times New Roman"/>
                <w:color w:val="000000"/>
                <w:kern w:val="0"/>
                <w:sz w:val="15"/>
                <w:szCs w:val="15"/>
              </w:rPr>
            </w:pPr>
          </w:p>
        </w:tc>
        <w:tc>
          <w:tcPr>
            <w:tcW w:w="1061" w:type="dxa"/>
            <w:tcBorders>
              <w:top w:val="single" w:sz="12" w:space="0" w:color="auto"/>
              <w:bottom w:val="nil"/>
            </w:tcBorders>
            <w:noWrap/>
            <w:vAlign w:val="center"/>
          </w:tcPr>
          <w:p w14:paraId="741E8671" w14:textId="77777777" w:rsidR="00897CD3" w:rsidRPr="007268B8" w:rsidRDefault="00897CD3" w:rsidP="005E11AF">
            <w:pPr>
              <w:widowControl/>
              <w:snapToGrid w:val="0"/>
              <w:spacing w:line="240" w:lineRule="auto"/>
              <w:jc w:val="center"/>
              <w:rPr>
                <w:rFonts w:cs="Times New Roman"/>
                <w:color w:val="000000"/>
                <w:kern w:val="0"/>
                <w:sz w:val="15"/>
                <w:szCs w:val="15"/>
              </w:rPr>
            </w:pPr>
          </w:p>
        </w:tc>
      </w:tr>
    </w:tbl>
    <w:p w14:paraId="1813F1DE" w14:textId="01481B84" w:rsidR="001E31D2" w:rsidRPr="004A56A8" w:rsidRDefault="001E31D2" w:rsidP="002F7413">
      <w:pPr>
        <w:snapToGrid w:val="0"/>
        <w:ind w:firstLineChars="100" w:firstLine="160"/>
        <w:rPr>
          <w:rFonts w:cs="Times New Roman"/>
          <w:lang w:eastAsia="ja-JP"/>
        </w:rPr>
      </w:pPr>
      <w:r w:rsidRPr="004A56A8">
        <w:rPr>
          <w:rFonts w:cs="Times New Roman"/>
          <w:lang w:eastAsia="ja-JP"/>
        </w:rPr>
        <w:t>Most of the data used in this study</w:t>
      </w:r>
      <w:r w:rsidR="00C130CB">
        <w:rPr>
          <w:rFonts w:cs="Times New Roman"/>
          <w:lang w:eastAsia="ja-JP"/>
        </w:rPr>
        <w:t xml:space="preserve"> is open source, which</w:t>
      </w:r>
      <w:r w:rsidRPr="004A56A8">
        <w:rPr>
          <w:rFonts w:cs="Times New Roman"/>
          <w:lang w:eastAsia="ja-JP"/>
        </w:rPr>
        <w:t xml:space="preserve"> </w:t>
      </w:r>
      <w:r>
        <w:rPr>
          <w:rFonts w:cs="Times New Roman"/>
          <w:lang w:eastAsia="ja-JP"/>
        </w:rPr>
        <w:t>can</w:t>
      </w:r>
      <w:r w:rsidRPr="004A56A8">
        <w:rPr>
          <w:rFonts w:cs="Times New Roman"/>
          <w:lang w:eastAsia="ja-JP"/>
        </w:rPr>
        <w:t xml:space="preserve"> be freely downloaded or bought from the government official website. </w:t>
      </w:r>
      <w:r>
        <w:rPr>
          <w:rFonts w:cs="Times New Roman"/>
          <w:lang w:eastAsia="ja-JP"/>
        </w:rPr>
        <w:t>T</w:t>
      </w:r>
      <w:r w:rsidRPr="004A56A8">
        <w:rPr>
          <w:rFonts w:cs="Times New Roman"/>
          <w:lang w:eastAsia="ja-JP"/>
        </w:rPr>
        <w:t xml:space="preserve">he data </w:t>
      </w:r>
      <w:r w:rsidR="00BB73E5">
        <w:rPr>
          <w:rFonts w:cs="Times New Roman"/>
          <w:lang w:eastAsia="ja-JP"/>
        </w:rPr>
        <w:t xml:space="preserve">of </w:t>
      </w:r>
      <w:r w:rsidR="006C1384">
        <w:rPr>
          <w:rFonts w:cs="Times New Roman"/>
          <w:lang w:eastAsia="ja-JP"/>
        </w:rPr>
        <w:t>2010</w:t>
      </w:r>
      <w:r w:rsidR="00BB73E5">
        <w:rPr>
          <w:rFonts w:cs="Times New Roman"/>
          <w:lang w:eastAsia="ja-JP"/>
        </w:rPr>
        <w:t xml:space="preserve"> year</w:t>
      </w:r>
      <w:r>
        <w:rPr>
          <w:rFonts w:cs="Times New Roman"/>
          <w:lang w:eastAsia="ja-JP"/>
        </w:rPr>
        <w:t xml:space="preserve"> is</w:t>
      </w:r>
      <w:r w:rsidRPr="004A56A8">
        <w:rPr>
          <w:rFonts w:cs="Times New Roman"/>
          <w:lang w:eastAsia="ja-JP"/>
        </w:rPr>
        <w:t xml:space="preserve"> used as</w:t>
      </w:r>
      <w:r>
        <w:rPr>
          <w:rFonts w:cs="Times New Roman"/>
          <w:lang w:eastAsia="ja-JP"/>
        </w:rPr>
        <w:t xml:space="preserve"> a</w:t>
      </w:r>
      <w:r w:rsidRPr="004A56A8">
        <w:rPr>
          <w:rFonts w:cs="Times New Roman"/>
          <w:lang w:eastAsia="ja-JP"/>
        </w:rPr>
        <w:t xml:space="preserve"> </w:t>
      </w:r>
      <w:r w:rsidRPr="00762FBC">
        <w:rPr>
          <w:rFonts w:cs="Times New Roman"/>
          <w:noProof/>
          <w:lang w:eastAsia="ja-JP"/>
        </w:rPr>
        <w:t>reference</w:t>
      </w:r>
      <w:r w:rsidRPr="004A56A8">
        <w:rPr>
          <w:rFonts w:cs="Times New Roman"/>
          <w:lang w:eastAsia="ja-JP"/>
        </w:rPr>
        <w:t>. All the resource of data use</w:t>
      </w:r>
      <w:r w:rsidR="00C64A86">
        <w:rPr>
          <w:rFonts w:cs="Times New Roman"/>
          <w:lang w:eastAsia="ja-JP"/>
        </w:rPr>
        <w:t>d in the study is listed below.</w:t>
      </w:r>
    </w:p>
    <w:p w14:paraId="5032A185" w14:textId="3F8659E6" w:rsidR="001E31D2" w:rsidRPr="004A56A8" w:rsidRDefault="001E31D2" w:rsidP="002F7413">
      <w:pPr>
        <w:snapToGrid w:val="0"/>
        <w:ind w:firstLineChars="100" w:firstLine="160"/>
        <w:rPr>
          <w:rFonts w:cs="Times New Roman"/>
          <w:lang w:eastAsia="ja-JP"/>
        </w:rPr>
      </w:pPr>
      <w:r w:rsidRPr="004A56A8">
        <w:rPr>
          <w:rFonts w:cs="Times New Roman"/>
          <w:lang w:eastAsia="ja-JP"/>
        </w:rPr>
        <w:t xml:space="preserve">- </w:t>
      </w:r>
      <w:r w:rsidR="00BB73E5">
        <w:rPr>
          <w:rFonts w:cs="Times New Roman"/>
          <w:lang w:eastAsia="ja-JP"/>
        </w:rPr>
        <w:t>S</w:t>
      </w:r>
      <w:r w:rsidRPr="004A56A8">
        <w:rPr>
          <w:rFonts w:cs="Times New Roman"/>
          <w:lang w:eastAsia="ja-JP"/>
        </w:rPr>
        <w:t xml:space="preserve">ubway </w:t>
      </w:r>
      <w:r w:rsidR="00BB73E5">
        <w:rPr>
          <w:rFonts w:cs="Times New Roman"/>
          <w:lang w:eastAsia="ja-JP"/>
        </w:rPr>
        <w:t>R</w:t>
      </w:r>
      <w:r w:rsidRPr="004A56A8">
        <w:rPr>
          <w:rFonts w:cs="Times New Roman"/>
          <w:lang w:eastAsia="ja-JP"/>
        </w:rPr>
        <w:t>idership</w:t>
      </w:r>
    </w:p>
    <w:p w14:paraId="416B5D48" w14:textId="77777777" w:rsidR="001E31D2" w:rsidRPr="004A56A8" w:rsidRDefault="001E31D2" w:rsidP="002F7413">
      <w:pPr>
        <w:snapToGrid w:val="0"/>
        <w:ind w:firstLineChars="100" w:firstLine="160"/>
        <w:rPr>
          <w:rFonts w:cs="Times New Roman"/>
          <w:lang w:eastAsia="ja-JP"/>
        </w:rPr>
      </w:pPr>
      <w:r w:rsidRPr="004A56A8">
        <w:rPr>
          <w:rFonts w:cs="Times New Roman"/>
          <w:lang w:eastAsia="ja-JP"/>
        </w:rPr>
        <w:t>- Basic Survey of City Planning</w:t>
      </w:r>
    </w:p>
    <w:p w14:paraId="4EE6778F" w14:textId="77777777" w:rsidR="001E31D2" w:rsidRPr="004A56A8" w:rsidRDefault="001E31D2" w:rsidP="002F7413">
      <w:pPr>
        <w:snapToGrid w:val="0"/>
        <w:ind w:firstLineChars="100" w:firstLine="160"/>
        <w:rPr>
          <w:rFonts w:cs="Times New Roman"/>
          <w:lang w:eastAsia="ja-JP"/>
        </w:rPr>
      </w:pPr>
      <w:r w:rsidRPr="004A56A8">
        <w:rPr>
          <w:rFonts w:cs="Times New Roman"/>
          <w:lang w:eastAsia="ja-JP"/>
        </w:rPr>
        <w:t>- Census</w:t>
      </w:r>
    </w:p>
    <w:p w14:paraId="7A859212" w14:textId="77777777" w:rsidR="001E31D2" w:rsidRPr="004A56A8" w:rsidRDefault="001E31D2" w:rsidP="002F7413">
      <w:pPr>
        <w:snapToGrid w:val="0"/>
        <w:ind w:firstLineChars="100" w:firstLine="160"/>
        <w:rPr>
          <w:rFonts w:cs="Times New Roman"/>
          <w:lang w:eastAsia="ja-JP"/>
        </w:rPr>
      </w:pPr>
      <w:r w:rsidRPr="004A56A8">
        <w:rPr>
          <w:rFonts w:cs="Times New Roman"/>
          <w:lang w:eastAsia="ja-JP"/>
        </w:rPr>
        <w:t>- Digital Map (Basic Geospatial Information)</w:t>
      </w:r>
    </w:p>
    <w:p w14:paraId="573147DC" w14:textId="67669515" w:rsidR="00D325FC" w:rsidRDefault="001E31D2" w:rsidP="008102BA">
      <w:pPr>
        <w:snapToGrid w:val="0"/>
        <w:ind w:firstLineChars="100" w:firstLine="160"/>
        <w:rPr>
          <w:rFonts w:cs="Times New Roman"/>
          <w:lang w:eastAsia="ja-JP"/>
        </w:rPr>
      </w:pPr>
      <w:r w:rsidRPr="004A56A8">
        <w:rPr>
          <w:rFonts w:cs="Times New Roman"/>
          <w:lang w:eastAsia="ja-JP"/>
        </w:rPr>
        <w:t>- National Land Numerical Informati</w:t>
      </w:r>
      <w:r w:rsidR="002F7413">
        <w:rPr>
          <w:rFonts w:cs="Times New Roman"/>
          <w:lang w:eastAsia="ja-JP"/>
        </w:rPr>
        <w:t>on</w:t>
      </w:r>
      <w:bookmarkStart w:id="10" w:name="_Toc476237020"/>
      <w:bookmarkEnd w:id="10"/>
    </w:p>
    <w:tbl>
      <w:tblPr>
        <w:tblStyle w:val="ac"/>
        <w:tblpPr w:leftFromText="181" w:rightFromText="181" w:tblpXSpec="center"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9"/>
      </w:tblGrid>
      <w:tr w:rsidR="0027306E" w14:paraId="28F4750D" w14:textId="77777777" w:rsidTr="00B36A16">
        <w:tc>
          <w:tcPr>
            <w:tcW w:w="4879" w:type="dxa"/>
          </w:tcPr>
          <w:p w14:paraId="6483A241" w14:textId="77777777" w:rsidR="0027306E" w:rsidRDefault="0027306E" w:rsidP="00B36A16">
            <w:pPr>
              <w:snapToGrid w:val="0"/>
              <w:spacing w:beforeLines="100" w:before="240" w:line="240" w:lineRule="auto"/>
              <w:jc w:val="center"/>
              <w:rPr>
                <w:rFonts w:eastAsia="ＭＳ 明朝" w:cs="Times New Roman"/>
                <w:lang w:eastAsia="ja-JP"/>
              </w:rPr>
            </w:pPr>
            <w:r>
              <w:rPr>
                <w:rFonts w:eastAsia="ＭＳ 明朝" w:cs="Times New Roman"/>
                <w:noProof/>
                <w:lang w:eastAsia="ja-JP"/>
              </w:rPr>
              <w:drawing>
                <wp:inline distT="0" distB="0" distL="0" distR="0" wp14:anchorId="2C811C9A" wp14:editId="7032FC1C">
                  <wp:extent cx="2880000" cy="20260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2026078"/>
                          </a:xfrm>
                          <a:prstGeom prst="rect">
                            <a:avLst/>
                          </a:prstGeom>
                          <a:noFill/>
                        </pic:spPr>
                      </pic:pic>
                    </a:graphicData>
                  </a:graphic>
                </wp:inline>
              </w:drawing>
            </w:r>
          </w:p>
        </w:tc>
      </w:tr>
      <w:tr w:rsidR="0027306E" w14:paraId="0C441FB5" w14:textId="77777777" w:rsidTr="00B36A16">
        <w:tc>
          <w:tcPr>
            <w:tcW w:w="4879" w:type="dxa"/>
          </w:tcPr>
          <w:p w14:paraId="453B3A9B" w14:textId="3275B882" w:rsidR="0027306E" w:rsidRDefault="0027306E" w:rsidP="00B36A16">
            <w:pPr>
              <w:pStyle w:val="aa"/>
              <w:snapToGrid w:val="0"/>
              <w:spacing w:afterLines="100" w:after="240" w:line="240" w:lineRule="auto"/>
              <w:jc w:val="center"/>
              <w:rPr>
                <w:rFonts w:eastAsia="ＭＳ 明朝" w:cs="Times New Roman"/>
                <w:lang w:eastAsia="ja-JP"/>
              </w:rPr>
            </w:pPr>
            <w:bookmarkStart w:id="11" w:name="_Ref462931208"/>
            <w:r w:rsidRPr="00312883">
              <w:rPr>
                <w:rFonts w:ascii="Arial" w:hAnsi="Arial" w:cs="Arial"/>
                <w:i w:val="0"/>
                <w:color w:val="auto"/>
                <w:sz w:val="16"/>
              </w:rPr>
              <w:t>F</w:t>
            </w:r>
            <w:r>
              <w:rPr>
                <w:rFonts w:ascii="Arial" w:hAnsi="Arial" w:cs="Arial"/>
                <w:i w:val="0"/>
                <w:color w:val="auto"/>
                <w:sz w:val="16"/>
              </w:rPr>
              <w:t>ig.</w:t>
            </w:r>
            <w:r w:rsidRPr="00312883">
              <w:rPr>
                <w:rFonts w:ascii="Arial" w:hAnsi="Arial" w:cs="Arial"/>
                <w:i w:val="0"/>
                <w:color w:val="auto"/>
                <w:sz w:val="16"/>
              </w:rPr>
              <w:t xml:space="preserve"> </w:t>
            </w:r>
            <w:r w:rsidRPr="00312883">
              <w:rPr>
                <w:rFonts w:ascii="Arial" w:hAnsi="Arial" w:cs="Arial"/>
                <w:i w:val="0"/>
                <w:color w:val="auto"/>
                <w:sz w:val="16"/>
              </w:rPr>
              <w:fldChar w:fldCharType="begin"/>
            </w:r>
            <w:r w:rsidRPr="00312883">
              <w:rPr>
                <w:rFonts w:ascii="Arial" w:hAnsi="Arial" w:cs="Arial"/>
                <w:i w:val="0"/>
                <w:color w:val="auto"/>
                <w:sz w:val="16"/>
              </w:rPr>
              <w:instrText xml:space="preserve"> SEQ Figure \* ARABIC </w:instrText>
            </w:r>
            <w:r w:rsidRPr="00312883">
              <w:rPr>
                <w:rFonts w:ascii="Arial" w:hAnsi="Arial" w:cs="Arial"/>
                <w:i w:val="0"/>
                <w:color w:val="auto"/>
                <w:sz w:val="16"/>
              </w:rPr>
              <w:fldChar w:fldCharType="separate"/>
            </w:r>
            <w:r w:rsidR="00561C14">
              <w:rPr>
                <w:rFonts w:ascii="Arial" w:hAnsi="Arial" w:cs="Arial"/>
                <w:i w:val="0"/>
                <w:noProof/>
                <w:color w:val="auto"/>
                <w:sz w:val="16"/>
              </w:rPr>
              <w:t>1</w:t>
            </w:r>
            <w:r w:rsidRPr="00312883">
              <w:rPr>
                <w:rFonts w:ascii="Arial" w:hAnsi="Arial" w:cs="Arial"/>
                <w:i w:val="0"/>
                <w:color w:val="auto"/>
                <w:sz w:val="16"/>
              </w:rPr>
              <w:fldChar w:fldCharType="end"/>
            </w:r>
            <w:bookmarkEnd w:id="11"/>
            <w:r>
              <w:rPr>
                <w:rFonts w:ascii="Arial" w:hAnsi="Arial" w:cs="Arial"/>
                <w:i w:val="0"/>
                <w:color w:val="auto"/>
                <w:sz w:val="16"/>
              </w:rPr>
              <w:t xml:space="preserve"> R</w:t>
            </w:r>
            <w:r w:rsidRPr="00E05F0B">
              <w:rPr>
                <w:rFonts w:ascii="Arial" w:hAnsi="Arial" w:cs="Arial"/>
                <w:i w:val="0"/>
                <w:color w:val="auto"/>
                <w:sz w:val="16"/>
              </w:rPr>
              <w:t>esearch area and the distribution of subway stations</w:t>
            </w:r>
          </w:p>
        </w:tc>
      </w:tr>
    </w:tbl>
    <w:p w14:paraId="2E13F789" w14:textId="659A98B2" w:rsidR="00D16904" w:rsidRPr="004622FE" w:rsidRDefault="001E31D2" w:rsidP="004622FE">
      <w:pPr>
        <w:pStyle w:val="1"/>
        <w:snapToGrid w:val="0"/>
        <w:spacing w:before="0"/>
        <w:rPr>
          <w:rFonts w:cs="Arial"/>
          <w:b/>
          <w:lang w:eastAsia="ja-JP"/>
        </w:rPr>
      </w:pPr>
      <w:r w:rsidRPr="001E31D2">
        <w:rPr>
          <w:rFonts w:cs="Arial"/>
          <w:b/>
          <w:lang w:eastAsia="ja-JP"/>
        </w:rPr>
        <w:t>3.2 Catchment area of stations</w:t>
      </w:r>
    </w:p>
    <w:p w14:paraId="36CD29E6" w14:textId="17D6B9E4" w:rsidR="00715BD2" w:rsidRPr="003502DB" w:rsidRDefault="00590747" w:rsidP="003502DB">
      <w:pPr>
        <w:snapToGrid w:val="0"/>
        <w:ind w:firstLineChars="100" w:firstLine="160"/>
        <w:rPr>
          <w:rFonts w:eastAsia="ＭＳ 明朝" w:cs="Times New Roman"/>
          <w:lang w:eastAsia="ja-JP"/>
        </w:rPr>
      </w:pPr>
      <w:r w:rsidRPr="004A56A8">
        <w:rPr>
          <w:rFonts w:cs="Times New Roman"/>
          <w:lang w:eastAsia="ja-JP"/>
        </w:rPr>
        <w:t>At present, in the United States, a half-mile-radius (800 m) circle has become the practical standard for rail-transi</w:t>
      </w:r>
      <w:r w:rsidR="00583002">
        <w:rPr>
          <w:rFonts w:cs="Times New Roman"/>
          <w:lang w:eastAsia="ja-JP"/>
        </w:rPr>
        <w:t>t catchment areas based on TODs</w:t>
      </w:r>
      <w:r w:rsidRPr="00583002">
        <w:rPr>
          <w:rFonts w:cs="Times New Roman"/>
          <w:vertAlign w:val="superscript"/>
          <w:lang w:eastAsia="ja-JP"/>
        </w:rPr>
        <w:fldChar w:fldCharType="begin" w:fldLock="1"/>
      </w:r>
      <w:r w:rsidR="00F56379">
        <w:rPr>
          <w:rFonts w:cs="Times New Roman"/>
          <w:vertAlign w:val="superscript"/>
          <w:lang w:eastAsia="ja-JP"/>
        </w:rPr>
        <w:instrText>ADDIN CSL_CITATION { "citationItems" : [ { "id" : "ITEM-1", "itemData" : { "author" : [ { "dropping-particle" : "", "family" : "Guerra", "given" : "Erick", "non-dropping-particle" : "", "parse-names" : false, "suffix" : "" }, { "dropping-particle" : "", "family" : "Cervero", "given" : "Robert", "non-dropping-particle" : "", "parse-names" : false, "suffix" : "" } ], "container-title" : "ACCESS Magazine", "id" : "ITEM-1", "issued" : { "date-parts" : [ [ "2013" ] ] }, "note" : "\u5bf9800\u7c73TOD\u8303\u56f4\u7684\u8bba\u8ff0", "title" : "Is a Half-Mile Circle the Right Standard for TODs?", "type" : "article-journal" }, "uris" : [ "http://www.mendeley.com/documents/?uuid=f2db378e-a316-4364-beef-833f68694743" ] } ], "mendeley" : { "formattedCitation" : "&lt;sup&gt;(34)&lt;/sup&gt;", "plainTextFormattedCitation" : "(34)", "previouslyFormattedCitation" : "&lt;sup&gt;(34)&lt;/sup&gt;" }, "properties" : {  }, "schema" : "https://github.com/citation-style-language/schema/raw/master/csl-citation.json" }</w:instrText>
      </w:r>
      <w:r w:rsidRPr="00583002">
        <w:rPr>
          <w:rFonts w:cs="Times New Roman"/>
          <w:vertAlign w:val="superscript"/>
          <w:lang w:eastAsia="ja-JP"/>
        </w:rPr>
        <w:fldChar w:fldCharType="separate"/>
      </w:r>
      <w:r w:rsidR="005A595E" w:rsidRPr="005A595E">
        <w:rPr>
          <w:rFonts w:cs="Times New Roman"/>
          <w:noProof/>
          <w:vertAlign w:val="superscript"/>
          <w:lang w:eastAsia="ja-JP"/>
        </w:rPr>
        <w:t>(34)</w:t>
      </w:r>
      <w:r w:rsidRPr="00583002">
        <w:rPr>
          <w:rFonts w:cs="Times New Roman"/>
          <w:vertAlign w:val="superscript"/>
          <w:lang w:eastAsia="ja-JP"/>
        </w:rPr>
        <w:fldChar w:fldCharType="end"/>
      </w:r>
      <w:r w:rsidRPr="004A56A8">
        <w:rPr>
          <w:rFonts w:cs="Times New Roman"/>
          <w:lang w:eastAsia="ja-JP"/>
        </w:rPr>
        <w:t xml:space="preserve">. The distance of 800m corresponds to the distance people can walk in 10 minutes at the speed of 4.8 km/h. A </w:t>
      </w:r>
      <w:r w:rsidR="00583002">
        <w:rPr>
          <w:rFonts w:eastAsiaTheme="minorEastAsia" w:cs="Times New Roman"/>
        </w:rPr>
        <w:t>Japanese case study</w:t>
      </w:r>
      <w:r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"author" : [ { "dropping-particle" : "", "family" : "Tadakatsu Nakamura", "given" : "", "non-dropping-particle" : "", "parse-names" : false, "suffix" : "" } ], "container-title" : "Regional Policy Research", "id" : "ITEM-1", "issue" : "3", "issued" : { "date-parts" : [ [ "2015" ] ] }, "note" : "\u65e5\u8bed\u8bba\u6587\u4e2d\u548c\u81ea\u5df1\u7814\u7a76\u8f83\u4e3a\u63a5\u8fd1\u7684", "page" : "15-26", "title" : "An Empirical Analysis of Situations around Station as a Factor Affecting the Number of Station Users", "type" : "article-journal", "volume" : "17" }, "uris" : [ "http://www.mendeley.com/documents/?uuid=fb2a3b49-4e8b-473b-ad24-9c89424fa1ae" ] } ], "mendeley" : { "formattedCitation" : "&lt;sup&gt;(35)&lt;/sup&gt;", "plainTextFormattedCitation" : "(35)", "previouslyFormattedCitation" : "&lt;sup&gt;(35)&lt;/sup&gt;" }, "properties" : {  }, "schema" : "https://github.com/citation-style-language/schema/raw/master/csl-citation.json" }</w:instrText>
      </w:r>
      <w:r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(35)</w:t>
      </w:r>
      <w:r w:rsidRPr="00583002">
        <w:rPr>
          <w:rFonts w:eastAsiaTheme="minorEastAsia" w:cs="Times New Roman"/>
          <w:vertAlign w:val="superscript"/>
        </w:rPr>
        <w:fldChar w:fldCharType="end"/>
      </w:r>
      <w:r w:rsidRPr="004A56A8">
        <w:rPr>
          <w:rFonts w:eastAsiaTheme="minorEastAsia" w:cs="Times New Roman"/>
        </w:rPr>
        <w:t xml:space="preserve"> also supported this 800m catchment area for TOD by using the survey data </w:t>
      </w:r>
      <w:r w:rsidRPr="004A56A8">
        <w:rPr>
          <w:rFonts w:cs="Times New Roman"/>
          <w:lang w:eastAsia="ja-JP"/>
        </w:rPr>
        <w:t>of</w:t>
      </w:r>
      <w:r w:rsidRPr="004A56A8">
        <w:rPr>
          <w:rFonts w:eastAsiaTheme="minorEastAsia" w:cs="Times New Roman"/>
        </w:rPr>
        <w:t xml:space="preserve"> &lt;2010 big city traffic census metropolitan area report&gt;</w:t>
      </w:r>
      <w:r>
        <w:rPr>
          <w:rFonts w:eastAsiaTheme="minorEastAsia" w:cs="Times New Roman"/>
        </w:rPr>
        <w:t>.</w:t>
      </w:r>
      <w:r>
        <w:rPr>
          <w:rFonts w:eastAsiaTheme="minorEastAsia" w:cs="Times New Roman" w:hint="eastAsia"/>
        </w:rPr>
        <w:t xml:space="preserve"> </w:t>
      </w:r>
      <w:r>
        <w:rPr>
          <w:rFonts w:cs="Times New Roman"/>
          <w:lang w:eastAsia="ja-JP"/>
        </w:rPr>
        <w:t>Based on</w:t>
      </w:r>
      <w:r w:rsidRPr="004A56A8">
        <w:rPr>
          <w:rFonts w:cs="Times New Roman"/>
          <w:lang w:eastAsia="ja-JP"/>
        </w:rPr>
        <w:t xml:space="preserve"> the report of </w:t>
      </w:r>
      <w:r w:rsidRPr="009F160F">
        <w:rPr>
          <w:rFonts w:cs="Times New Roman"/>
          <w:noProof/>
          <w:lang w:eastAsia="ja-JP"/>
        </w:rPr>
        <w:t>basic</w:t>
      </w:r>
      <w:r w:rsidRPr="004A56A8">
        <w:rPr>
          <w:rFonts w:cs="Times New Roman"/>
          <w:lang w:eastAsia="ja-JP"/>
        </w:rPr>
        <w:t xml:space="preserve"> survey along the subway third line in Fukuoka, more than 70% of the passengers choose to walk to the station, about 16% choose </w:t>
      </w:r>
      <w:r w:rsidRPr="00C52CD7">
        <w:rPr>
          <w:rFonts w:cs="Times New Roman"/>
          <w:noProof/>
          <w:lang w:eastAsia="ja-JP"/>
        </w:rPr>
        <w:t>bicycle</w:t>
      </w:r>
      <w:r w:rsidRPr="00762FBC">
        <w:rPr>
          <w:rFonts w:cs="Times New Roman"/>
          <w:noProof/>
          <w:lang w:eastAsia="ja-JP"/>
        </w:rPr>
        <w:t>s</w:t>
      </w:r>
      <w:r w:rsidRPr="004A56A8">
        <w:rPr>
          <w:rFonts w:cs="Times New Roman"/>
          <w:lang w:eastAsia="ja-JP"/>
        </w:rPr>
        <w:t>, the total percentage of non-motorized trip accessing to station accounted for about 90%.</w:t>
      </w:r>
      <w:r>
        <w:rPr>
          <w:rFonts w:cs="Times New Roman"/>
          <w:lang w:eastAsia="ja-JP"/>
        </w:rPr>
        <w:t xml:space="preserve"> It can be considered that an 800m catchment area covered most of the subway passengers in Fukuoka.</w:t>
      </w:r>
      <w:r>
        <w:rPr>
          <w:rFonts w:eastAsiaTheme="minorEastAsia" w:cs="Times New Roman" w:hint="eastAsia"/>
        </w:rPr>
        <w:t xml:space="preserve"> </w:t>
      </w:r>
      <w:r>
        <w:rPr>
          <w:rFonts w:cs="Times New Roman"/>
          <w:lang w:eastAsia="ja-JP"/>
        </w:rPr>
        <w:t xml:space="preserve">On the base of </w:t>
      </w:r>
      <w:r w:rsidRPr="004A56A8">
        <w:rPr>
          <w:rFonts w:cs="Times New Roman"/>
          <w:lang w:eastAsia="ja-JP"/>
        </w:rPr>
        <w:t xml:space="preserve">existing literature and </w:t>
      </w:r>
      <w:r>
        <w:rPr>
          <w:rFonts w:cs="Times New Roman"/>
          <w:lang w:eastAsia="ja-JP"/>
        </w:rPr>
        <w:t>the current situation of</w:t>
      </w:r>
      <w:r w:rsidRPr="004A56A8">
        <w:rPr>
          <w:rFonts w:cs="Times New Roman"/>
          <w:lang w:eastAsia="ja-JP"/>
        </w:rPr>
        <w:t xml:space="preserve"> Fukuoka, the distance threshold of 800m </w:t>
      </w:r>
      <w:r>
        <w:rPr>
          <w:rFonts w:cs="Times New Roman"/>
          <w:lang w:eastAsia="ja-JP"/>
        </w:rPr>
        <w:t>is</w:t>
      </w:r>
      <w:r w:rsidRPr="004A56A8">
        <w:rPr>
          <w:rFonts w:cs="Times New Roman"/>
          <w:lang w:eastAsia="ja-JP"/>
        </w:rPr>
        <w:t xml:space="preserve"> </w:t>
      </w:r>
      <w:r>
        <w:rPr>
          <w:rFonts w:cs="Times New Roman"/>
          <w:lang w:eastAsia="ja-JP"/>
        </w:rPr>
        <w:t>adopted</w:t>
      </w:r>
      <w:r w:rsidRPr="004A56A8">
        <w:rPr>
          <w:rFonts w:cs="Times New Roman"/>
          <w:lang w:eastAsia="ja-JP"/>
        </w:rPr>
        <w:t xml:space="preserve"> in this study. All the data based on geographical information will be covered by the 800m PCA using the areal interpolation method.</w:t>
      </w:r>
    </w:p>
    <w:p w14:paraId="6DC2B98D" w14:textId="6822B205" w:rsidR="000518F8" w:rsidRPr="004622FE" w:rsidRDefault="00590747" w:rsidP="003502DB">
      <w:pPr>
        <w:pStyle w:val="1"/>
        <w:snapToGrid w:val="0"/>
        <w:spacing w:before="320"/>
        <w:rPr>
          <w:rFonts w:ascii="Times New Roman" w:hAnsi="Times New Roman" w:cs="Times New Roman"/>
          <w:b/>
          <w:lang w:eastAsia="ja-JP"/>
        </w:rPr>
      </w:pPr>
      <w:bookmarkStart w:id="12" w:name="_Toc476237021"/>
      <w:r w:rsidRPr="00590747">
        <w:rPr>
          <w:rFonts w:cs="Arial"/>
          <w:b/>
          <w:lang w:eastAsia="ja-JP"/>
        </w:rPr>
        <w:t xml:space="preserve">4. Index </w:t>
      </w:r>
      <w:r w:rsidR="00EB6E57">
        <w:rPr>
          <w:rFonts w:cs="Arial"/>
          <w:b/>
          <w:lang w:eastAsia="ja-JP"/>
        </w:rPr>
        <w:t>f</w:t>
      </w:r>
      <w:r w:rsidRPr="00590747">
        <w:rPr>
          <w:rFonts w:cs="Arial"/>
          <w:b/>
          <w:lang w:eastAsia="ja-JP"/>
        </w:rPr>
        <w:t>ramework</w:t>
      </w:r>
      <w:bookmarkEnd w:id="12"/>
    </w:p>
    <w:p w14:paraId="0D2E0D18" w14:textId="42964D48" w:rsidR="00D325FC" w:rsidRDefault="00590747" w:rsidP="008102BA">
      <w:pPr>
        <w:snapToGrid w:val="0"/>
        <w:ind w:firstLineChars="100" w:firstLine="160"/>
        <w:rPr>
          <w:rFonts w:eastAsiaTheme="minorEastAsia" w:cs="Times New Roman"/>
        </w:rPr>
      </w:pPr>
      <w:r w:rsidRPr="004A56A8">
        <w:rPr>
          <w:rFonts w:cs="Times New Roman"/>
          <w:lang w:eastAsia="ja-JP"/>
        </w:rPr>
        <w:t>In this study, the average daily ridership of each subway station is used as</w:t>
      </w:r>
      <w:r>
        <w:rPr>
          <w:rFonts w:eastAsiaTheme="minorEastAsia" w:cs="Times New Roman"/>
        </w:rPr>
        <w:t xml:space="preserve"> the</w:t>
      </w:r>
      <w:r w:rsidRPr="004A56A8">
        <w:rPr>
          <w:rFonts w:cs="Times New Roman"/>
          <w:lang w:eastAsia="ja-JP"/>
        </w:rPr>
        <w:t xml:space="preserve"> dependent variable. </w:t>
      </w:r>
      <w:r>
        <w:rPr>
          <w:rFonts w:cs="Times New Roman"/>
          <w:lang w:eastAsia="ja-JP"/>
        </w:rPr>
        <w:t xml:space="preserve">There are </w:t>
      </w:r>
      <w:r w:rsidRPr="004A56A8">
        <w:rPr>
          <w:rFonts w:cs="Times New Roman"/>
          <w:lang w:eastAsia="ja-JP"/>
        </w:rPr>
        <w:t>16 variables</w:t>
      </w:r>
      <w:r>
        <w:rPr>
          <w:rFonts w:cs="Times New Roman"/>
          <w:lang w:eastAsia="ja-JP"/>
        </w:rPr>
        <w:t xml:space="preserve"> from the three ca</w:t>
      </w:r>
      <w:r w:rsidRPr="0030722F">
        <w:rPr>
          <w:rFonts w:eastAsiaTheme="minorEastAsia" w:cs="Times New Roman"/>
        </w:rPr>
        <w:t>tegories being adopted as candidate independent factors</w:t>
      </w:r>
      <w:r w:rsidR="000E30BA">
        <w:rPr>
          <w:rFonts w:eastAsiaTheme="minorEastAsia" w:cs="Times New Roman"/>
        </w:rPr>
        <w:t xml:space="preserve"> (</w:t>
      </w:r>
      <w:r w:rsidR="00AE599B">
        <w:rPr>
          <w:rFonts w:eastAsiaTheme="minorEastAsia" w:cs="Times New Roman"/>
        </w:rPr>
        <w:t xml:space="preserve">as shown in </w:t>
      </w:r>
      <w:r w:rsidR="000E30BA" w:rsidRPr="0030722F">
        <w:rPr>
          <w:rFonts w:eastAsiaTheme="minorEastAsia" w:cs="Times New Roman"/>
        </w:rPr>
        <w:fldChar w:fldCharType="begin"/>
      </w:r>
      <w:r w:rsidR="000E30BA" w:rsidRPr="0030722F">
        <w:rPr>
          <w:rFonts w:eastAsiaTheme="minorEastAsia" w:cs="Times New Roman"/>
        </w:rPr>
        <w:instrText xml:space="preserve"> REF _Ref461808533 \h  \* MERGEFORMAT </w:instrText>
      </w:r>
      <w:r w:rsidR="000E30BA" w:rsidRPr="0030722F">
        <w:rPr>
          <w:rFonts w:eastAsiaTheme="minorEastAsia" w:cs="Times New Roman"/>
        </w:rPr>
      </w:r>
      <w:r w:rsidR="000E30BA" w:rsidRPr="0030722F">
        <w:rPr>
          <w:rFonts w:eastAsiaTheme="minorEastAsia" w:cs="Times New Roman"/>
        </w:rPr>
        <w:fldChar w:fldCharType="separate"/>
      </w:r>
      <w:r w:rsidR="00561C14" w:rsidRPr="00561C14">
        <w:rPr>
          <w:rFonts w:eastAsiaTheme="minorEastAsia" w:cs="Times New Roman"/>
        </w:rPr>
        <w:t>Table 2</w:t>
      </w:r>
      <w:r w:rsidR="000E30BA" w:rsidRPr="0030722F">
        <w:rPr>
          <w:rFonts w:eastAsiaTheme="minorEastAsia" w:cs="Times New Roman"/>
        </w:rPr>
        <w:fldChar w:fldCharType="end"/>
      </w:r>
      <w:r w:rsidR="000E30BA">
        <w:rPr>
          <w:rFonts w:eastAsiaTheme="minorEastAsia" w:cs="Times New Roman"/>
        </w:rPr>
        <w:t>)</w:t>
      </w:r>
      <w:r w:rsidRPr="0030722F">
        <w:rPr>
          <w:rFonts w:eastAsiaTheme="minorEastAsia" w:cs="Times New Roman"/>
        </w:rPr>
        <w:t xml:space="preserve">. Some of these variables have already been </w:t>
      </w:r>
      <w:r>
        <w:rPr>
          <w:rFonts w:eastAsiaTheme="minorEastAsia" w:cs="Times New Roman"/>
        </w:rPr>
        <w:t>estimated</w:t>
      </w:r>
      <w:r w:rsidRPr="004A56A8">
        <w:rPr>
          <w:rFonts w:eastAsiaTheme="minorEastAsia" w:cs="Times New Roman"/>
        </w:rPr>
        <w:t xml:space="preserve"> many times in previous studies, however, there are still some indicators, which may help explain the variation o</w:t>
      </w:r>
      <w:r w:rsidR="00B63F94">
        <w:rPr>
          <w:rFonts w:eastAsiaTheme="minorEastAsia" w:cs="Times New Roman"/>
        </w:rPr>
        <w:t xml:space="preserve">f ridership, ignored in the previous </w:t>
      </w:r>
      <w:r w:rsidRPr="004A56A8">
        <w:rPr>
          <w:rFonts w:eastAsiaTheme="minorEastAsia" w:cs="Times New Roman"/>
        </w:rPr>
        <w:t>studies. Besides, there is another problem</w:t>
      </w:r>
      <w:r w:rsidR="00B63F94">
        <w:rPr>
          <w:rFonts w:eastAsiaTheme="minorEastAsia" w:cs="Times New Roman"/>
        </w:rPr>
        <w:t xml:space="preserve"> that should</w:t>
      </w:r>
      <w:r w:rsidRPr="004A56A8">
        <w:rPr>
          <w:rFonts w:eastAsiaTheme="minorEastAsia" w:cs="Times New Roman"/>
        </w:rPr>
        <w:t xml:space="preserve"> </w:t>
      </w:r>
      <w:r w:rsidR="00B63F94">
        <w:rPr>
          <w:rFonts w:eastAsiaTheme="minorEastAsia" w:cs="Times New Roman"/>
        </w:rPr>
        <w:t xml:space="preserve">be </w:t>
      </w:r>
      <w:r w:rsidRPr="004A56A8">
        <w:rPr>
          <w:rFonts w:eastAsiaTheme="minorEastAsia" w:cs="Times New Roman"/>
        </w:rPr>
        <w:t>d</w:t>
      </w:r>
      <w:r w:rsidR="00B63F94">
        <w:rPr>
          <w:rFonts w:eastAsiaTheme="minorEastAsia" w:cs="Times New Roman"/>
        </w:rPr>
        <w:t>ealt</w:t>
      </w:r>
      <w:r w:rsidRPr="004A56A8">
        <w:rPr>
          <w:rFonts w:eastAsiaTheme="minorEastAsia" w:cs="Times New Roman"/>
        </w:rPr>
        <w:t xml:space="preserve"> with</w:t>
      </w:r>
      <w:r w:rsidR="00B63F94">
        <w:rPr>
          <w:rFonts w:eastAsiaTheme="minorEastAsia" w:cs="Times New Roman"/>
        </w:rPr>
        <w:t>,</w:t>
      </w:r>
      <w:r>
        <w:rPr>
          <w:rFonts w:eastAsiaTheme="minorEastAsia" w:cs="Times New Roman"/>
        </w:rPr>
        <w:t xml:space="preserve"> </w:t>
      </w:r>
      <w:r w:rsidRPr="004A56A8">
        <w:rPr>
          <w:rFonts w:eastAsiaTheme="minorEastAsia" w:cs="Times New Roman"/>
        </w:rPr>
        <w:t xml:space="preserve">the more comprehensive the index framework is, the problem of multicollinearity will occur more easily. </w:t>
      </w:r>
      <w:r>
        <w:rPr>
          <w:rFonts w:eastAsiaTheme="minorEastAsia" w:cs="Times New Roman"/>
        </w:rPr>
        <w:t>For</w:t>
      </w:r>
      <w:r w:rsidRPr="004A56A8">
        <w:rPr>
          <w:rFonts w:eastAsiaTheme="minorEastAsia" w:cs="Times New Roman"/>
        </w:rPr>
        <w:t xml:space="preserve"> this problem, </w:t>
      </w:r>
      <w:r>
        <w:rPr>
          <w:rFonts w:eastAsiaTheme="minorEastAsia" w:cs="Times New Roman"/>
        </w:rPr>
        <w:t xml:space="preserve">the candidate variables </w:t>
      </w:r>
      <w:r w:rsidRPr="004A56A8">
        <w:rPr>
          <w:rFonts w:eastAsiaTheme="minorEastAsia" w:cs="Times New Roman"/>
        </w:rPr>
        <w:t>should be identified and selected by interpretability in the next stage.</w:t>
      </w:r>
    </w:p>
    <w:tbl>
      <w:tblPr>
        <w:tblpPr w:leftFromText="181" w:rightFromText="181" w:horzAnchor="margin" w:tblpXSpec="center" w:tblpYSpec="top"/>
        <w:tblW w:w="10065" w:type="dxa"/>
        <w:tblBorders>
          <w:top w:val="single" w:sz="12" w:space="0" w:color="auto"/>
          <w:bottom w:val="single" w:sz="12" w:space="0" w:color="auto"/>
        </w:tblBorders>
        <w:tblLayout w:type="fixed"/>
        <w:tblLook w:val="04A0" w:firstRow="1" w:lastRow="0" w:firstColumn="1" w:lastColumn="0" w:noHBand="0" w:noVBand="1"/>
      </w:tblPr>
      <w:tblGrid>
        <w:gridCol w:w="1701"/>
        <w:gridCol w:w="2127"/>
        <w:gridCol w:w="1247"/>
        <w:gridCol w:w="1247"/>
        <w:gridCol w:w="1248"/>
        <w:gridCol w:w="1247"/>
        <w:gridCol w:w="1248"/>
      </w:tblGrid>
      <w:tr w:rsidR="004836EB" w:rsidRPr="00765AAB" w14:paraId="345CDD6D" w14:textId="77777777" w:rsidTr="00525EF3">
        <w:tc>
          <w:tcPr>
            <w:tcW w:w="10065" w:type="dxa"/>
            <w:gridSpan w:val="7"/>
            <w:tcBorders>
              <w:top w:val="nil"/>
              <w:bottom w:val="single" w:sz="4" w:space="0" w:color="auto"/>
            </w:tcBorders>
            <w:shd w:val="clear" w:color="auto" w:fill="auto"/>
            <w:vAlign w:val="center"/>
          </w:tcPr>
          <w:p w14:paraId="16DCEC2B" w14:textId="24E27A09" w:rsidR="004836EB" w:rsidRPr="00F0164C" w:rsidRDefault="004836EB" w:rsidP="00AC2A5C">
            <w:pPr>
              <w:pStyle w:val="aa"/>
              <w:snapToGrid w:val="0"/>
              <w:spacing w:beforeLines="100" w:before="240" w:after="0" w:line="240" w:lineRule="auto"/>
              <w:jc w:val="center"/>
              <w:rPr>
                <w:rFonts w:ascii="Arial" w:hAnsi="Arial" w:cs="Arial"/>
                <w:i w:val="0"/>
                <w:color w:val="auto"/>
                <w:sz w:val="16"/>
              </w:rPr>
            </w:pPr>
            <w:bookmarkStart w:id="13" w:name="_Ref461808533"/>
            <w:bookmarkStart w:id="14" w:name="_Ref465343550"/>
            <w:r w:rsidRPr="00F0164C">
              <w:rPr>
                <w:rFonts w:ascii="Arial" w:hAnsi="Arial" w:cs="Arial"/>
                <w:i w:val="0"/>
                <w:color w:val="auto"/>
                <w:sz w:val="16"/>
              </w:rPr>
              <w:t xml:space="preserve">Table </w:t>
            </w:r>
            <w:r w:rsidRPr="00F0164C">
              <w:rPr>
                <w:rFonts w:ascii="Arial" w:hAnsi="Arial" w:cs="Arial"/>
                <w:i w:val="0"/>
                <w:color w:val="auto"/>
                <w:sz w:val="16"/>
              </w:rPr>
              <w:fldChar w:fldCharType="begin"/>
            </w:r>
            <w:r w:rsidRPr="00F0164C">
              <w:rPr>
                <w:rFonts w:ascii="Arial" w:hAnsi="Arial" w:cs="Arial"/>
                <w:i w:val="0"/>
                <w:color w:val="auto"/>
                <w:sz w:val="16"/>
              </w:rPr>
              <w:instrText xml:space="preserve"> SEQ Table \* ARABIC </w:instrText>
            </w:r>
            <w:r w:rsidRPr="00F0164C">
              <w:rPr>
                <w:rFonts w:ascii="Arial" w:hAnsi="Arial" w:cs="Arial"/>
                <w:i w:val="0"/>
                <w:color w:val="auto"/>
                <w:sz w:val="16"/>
              </w:rPr>
              <w:fldChar w:fldCharType="separate"/>
            </w:r>
            <w:r w:rsidR="00561C14">
              <w:rPr>
                <w:rFonts w:ascii="Arial" w:hAnsi="Arial" w:cs="Arial"/>
                <w:i w:val="0"/>
                <w:noProof/>
                <w:color w:val="auto"/>
                <w:sz w:val="16"/>
              </w:rPr>
              <w:t>2</w:t>
            </w:r>
            <w:r w:rsidRPr="00F0164C">
              <w:rPr>
                <w:rFonts w:ascii="Arial" w:hAnsi="Arial" w:cs="Arial"/>
                <w:i w:val="0"/>
                <w:color w:val="auto"/>
                <w:sz w:val="16"/>
              </w:rPr>
              <w:fldChar w:fldCharType="end"/>
            </w:r>
            <w:bookmarkEnd w:id="13"/>
            <w:bookmarkEnd w:id="14"/>
            <w:r>
              <w:rPr>
                <w:rFonts w:ascii="Arial" w:eastAsiaTheme="minorEastAsia" w:hAnsi="Arial" w:cs="Arial" w:hint="eastAsia"/>
                <w:i w:val="0"/>
                <w:color w:val="auto"/>
                <w:sz w:val="16"/>
              </w:rPr>
              <w:t xml:space="preserve"> </w:t>
            </w:r>
            <w:r w:rsidRPr="00F0164C">
              <w:rPr>
                <w:rFonts w:ascii="Arial" w:hAnsi="Arial" w:cs="Arial"/>
                <w:i w:val="0"/>
                <w:color w:val="auto"/>
                <w:sz w:val="16"/>
              </w:rPr>
              <w:t>Statistical description of candidate independent variables</w:t>
            </w:r>
          </w:p>
        </w:tc>
      </w:tr>
      <w:tr w:rsidR="004836EB" w:rsidRPr="00765AAB" w14:paraId="619C4D9B" w14:textId="77777777" w:rsidTr="00525EF3">
        <w:trPr>
          <w:trHeight w:hRule="exact" w:val="340"/>
        </w:trPr>
        <w:tc>
          <w:tcPr>
            <w:tcW w:w="1701" w:type="dxa"/>
            <w:tcBorders>
              <w:top w:val="single" w:sz="12" w:space="0" w:color="auto"/>
              <w:bottom w:val="single" w:sz="4" w:space="0" w:color="auto"/>
              <w:right w:val="nil"/>
            </w:tcBorders>
            <w:shd w:val="clear" w:color="auto" w:fill="auto"/>
            <w:vAlign w:val="center"/>
            <w:hideMark/>
          </w:tcPr>
          <w:p w14:paraId="69A77417" w14:textId="77777777" w:rsidR="004836EB" w:rsidRPr="003D2B7B" w:rsidRDefault="004836EB" w:rsidP="00525EF3">
            <w:pPr>
              <w:widowControl/>
              <w:snapToGrid w:val="0"/>
              <w:spacing w:line="140" w:lineRule="exact"/>
              <w:jc w:val="center"/>
              <w:rPr>
                <w:rFonts w:cs="Times New Roman"/>
                <w:color w:val="000000"/>
                <w:kern w:val="0"/>
                <w:sz w:val="15"/>
                <w:szCs w:val="15"/>
              </w:rPr>
            </w:pPr>
            <w:r w:rsidRPr="003D2B7B">
              <w:rPr>
                <w:rFonts w:cs="Times New Roman"/>
                <w:color w:val="000000"/>
                <w:kern w:val="0"/>
                <w:sz w:val="15"/>
                <w:szCs w:val="15"/>
              </w:rPr>
              <w:t>Category</w:t>
            </w:r>
          </w:p>
        </w:tc>
        <w:tc>
          <w:tcPr>
            <w:tcW w:w="2127" w:type="dxa"/>
            <w:tcBorders>
              <w:top w:val="single" w:sz="12" w:space="0" w:color="auto"/>
              <w:left w:val="nil"/>
              <w:bottom w:val="single" w:sz="4" w:space="0" w:color="auto"/>
            </w:tcBorders>
            <w:shd w:val="clear" w:color="auto" w:fill="auto"/>
            <w:vAlign w:val="center"/>
          </w:tcPr>
          <w:p w14:paraId="581D79DC" w14:textId="77777777" w:rsidR="004836EB" w:rsidRPr="003D2B7B" w:rsidRDefault="004836EB" w:rsidP="00525EF3">
            <w:pPr>
              <w:widowControl/>
              <w:snapToGrid w:val="0"/>
              <w:spacing w:line="140" w:lineRule="exact"/>
              <w:jc w:val="left"/>
              <w:rPr>
                <w:rFonts w:eastAsiaTheme="minorEastAsia" w:cs="Times New Roman"/>
                <w:color w:val="000000"/>
                <w:kern w:val="0"/>
                <w:sz w:val="15"/>
                <w:szCs w:val="15"/>
              </w:rPr>
            </w:pPr>
            <w:r w:rsidRPr="003D2B7B">
              <w:rPr>
                <w:rFonts w:eastAsiaTheme="minorEastAsia" w:cs="Times New Roman"/>
                <w:color w:val="000000"/>
                <w:kern w:val="0"/>
                <w:sz w:val="15"/>
                <w:szCs w:val="15"/>
              </w:rPr>
              <w:t>Variable</w:t>
            </w:r>
          </w:p>
        </w:tc>
        <w:tc>
          <w:tcPr>
            <w:tcW w:w="1247" w:type="dxa"/>
            <w:tcBorders>
              <w:top w:val="single" w:sz="12" w:space="0" w:color="auto"/>
              <w:bottom w:val="single" w:sz="4" w:space="0" w:color="auto"/>
            </w:tcBorders>
            <w:vAlign w:val="center"/>
          </w:tcPr>
          <w:p w14:paraId="7DD8CF26" w14:textId="77777777" w:rsidR="004836EB" w:rsidRPr="003D2B7B" w:rsidRDefault="004836EB" w:rsidP="00525EF3">
            <w:pPr>
              <w:widowControl/>
              <w:snapToGrid w:val="0"/>
              <w:spacing w:line="140" w:lineRule="exact"/>
              <w:jc w:val="left"/>
              <w:rPr>
                <w:rFonts w:eastAsiaTheme="minorEastAsia" w:cs="Times New Roman"/>
                <w:color w:val="000000"/>
                <w:kern w:val="0"/>
                <w:sz w:val="15"/>
                <w:szCs w:val="15"/>
              </w:rPr>
            </w:pPr>
            <w:r w:rsidRPr="003D2B7B">
              <w:rPr>
                <w:rFonts w:eastAsiaTheme="minorEastAsia" w:cs="Times New Roman"/>
                <w:color w:val="000000"/>
                <w:kern w:val="0"/>
                <w:sz w:val="15"/>
                <w:szCs w:val="15"/>
              </w:rPr>
              <w:t>Unit</w:t>
            </w:r>
          </w:p>
        </w:tc>
        <w:tc>
          <w:tcPr>
            <w:tcW w:w="1247" w:type="dxa"/>
            <w:tcBorders>
              <w:top w:val="single" w:sz="12" w:space="0" w:color="auto"/>
              <w:bottom w:val="single" w:sz="4" w:space="0" w:color="auto"/>
            </w:tcBorders>
            <w:vAlign w:val="center"/>
          </w:tcPr>
          <w:p w14:paraId="018FEA08" w14:textId="77777777" w:rsidR="004836EB" w:rsidRPr="003D2B7B" w:rsidRDefault="004836EB" w:rsidP="00525EF3">
            <w:pPr>
              <w:widowControl/>
              <w:snapToGrid w:val="0"/>
              <w:spacing w:line="140" w:lineRule="exact"/>
              <w:jc w:val="left"/>
              <w:rPr>
                <w:rFonts w:eastAsiaTheme="minorEastAsia" w:cs="Times New Roman"/>
                <w:color w:val="000000"/>
                <w:kern w:val="0"/>
                <w:sz w:val="15"/>
                <w:szCs w:val="15"/>
              </w:rPr>
            </w:pPr>
            <w:r w:rsidRPr="003D2B7B">
              <w:rPr>
                <w:rFonts w:eastAsiaTheme="minorEastAsia" w:cs="Times New Roman"/>
                <w:color w:val="000000"/>
                <w:kern w:val="0"/>
                <w:sz w:val="15"/>
                <w:szCs w:val="15"/>
              </w:rPr>
              <w:t>Expected sign</w:t>
            </w:r>
          </w:p>
        </w:tc>
        <w:tc>
          <w:tcPr>
            <w:tcW w:w="1248" w:type="dxa"/>
            <w:tcBorders>
              <w:top w:val="single" w:sz="12" w:space="0" w:color="auto"/>
              <w:bottom w:val="single" w:sz="4" w:space="0" w:color="auto"/>
            </w:tcBorders>
            <w:shd w:val="clear" w:color="auto" w:fill="auto"/>
            <w:vAlign w:val="center"/>
            <w:hideMark/>
          </w:tcPr>
          <w:p w14:paraId="0911E6E3"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Theme="minorEastAsia" w:cs="Times New Roman"/>
                <w:color w:val="000000"/>
                <w:kern w:val="0"/>
                <w:sz w:val="15"/>
                <w:szCs w:val="15"/>
              </w:rPr>
              <w:t>Min Value</w:t>
            </w:r>
          </w:p>
        </w:tc>
        <w:tc>
          <w:tcPr>
            <w:tcW w:w="1247" w:type="dxa"/>
            <w:tcBorders>
              <w:top w:val="single" w:sz="12" w:space="0" w:color="auto"/>
              <w:bottom w:val="single" w:sz="4" w:space="0" w:color="auto"/>
            </w:tcBorders>
            <w:shd w:val="clear" w:color="auto" w:fill="auto"/>
            <w:vAlign w:val="center"/>
            <w:hideMark/>
          </w:tcPr>
          <w:p w14:paraId="0ED34BDD"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Theme="minorEastAsia" w:cs="Times New Roman"/>
                <w:color w:val="000000"/>
                <w:kern w:val="0"/>
                <w:sz w:val="15"/>
                <w:szCs w:val="15"/>
              </w:rPr>
              <w:t>Max Value</w:t>
            </w:r>
          </w:p>
        </w:tc>
        <w:tc>
          <w:tcPr>
            <w:tcW w:w="1248" w:type="dxa"/>
            <w:tcBorders>
              <w:top w:val="single" w:sz="12" w:space="0" w:color="auto"/>
              <w:bottom w:val="single" w:sz="4" w:space="0" w:color="auto"/>
            </w:tcBorders>
            <w:shd w:val="clear" w:color="auto" w:fill="auto"/>
            <w:vAlign w:val="center"/>
            <w:hideMark/>
          </w:tcPr>
          <w:p w14:paraId="5B122182"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Theme="minorEastAsia" w:cs="Times New Roman"/>
                <w:color w:val="000000"/>
                <w:kern w:val="0"/>
                <w:sz w:val="15"/>
                <w:szCs w:val="15"/>
              </w:rPr>
              <w:t>Average</w:t>
            </w:r>
          </w:p>
        </w:tc>
      </w:tr>
      <w:tr w:rsidR="004836EB" w:rsidRPr="00765AAB" w14:paraId="3E6279AF" w14:textId="77777777" w:rsidTr="00525EF3">
        <w:trPr>
          <w:trHeight w:val="227"/>
        </w:trPr>
        <w:tc>
          <w:tcPr>
            <w:tcW w:w="1701" w:type="dxa"/>
            <w:vMerge w:val="restart"/>
            <w:tcBorders>
              <w:top w:val="single" w:sz="4" w:space="0" w:color="auto"/>
            </w:tcBorders>
            <w:shd w:val="clear" w:color="auto" w:fill="auto"/>
            <w:noWrap/>
            <w:vAlign w:val="center"/>
            <w:hideMark/>
          </w:tcPr>
          <w:p w14:paraId="445A1F81" w14:textId="4D10C516" w:rsidR="004836EB" w:rsidRPr="003D2B7B" w:rsidRDefault="00633BCD" w:rsidP="00525EF3">
            <w:pPr>
              <w:widowControl/>
              <w:snapToGrid w:val="0"/>
              <w:spacing w:line="140" w:lineRule="exact"/>
              <w:jc w:val="center"/>
              <w:rPr>
                <w:rFonts w:eastAsiaTheme="minorEastAsia" w:cs="Times New Roman"/>
                <w:color w:val="000000"/>
                <w:kern w:val="0"/>
                <w:sz w:val="15"/>
                <w:szCs w:val="15"/>
              </w:rPr>
            </w:pPr>
            <w:r>
              <w:rPr>
                <w:rFonts w:eastAsiaTheme="minorEastAsia" w:cs="Times New Roman"/>
                <w:color w:val="000000"/>
                <w:kern w:val="0"/>
                <w:sz w:val="15"/>
                <w:szCs w:val="15"/>
              </w:rPr>
              <w:t>Land use</w:t>
            </w:r>
            <w:r w:rsidR="008E34DF">
              <w:rPr>
                <w:rFonts w:eastAsiaTheme="minorEastAsia" w:cs="Times New Roman"/>
                <w:color w:val="000000"/>
                <w:kern w:val="0"/>
                <w:sz w:val="15"/>
                <w:szCs w:val="15"/>
              </w:rPr>
              <w:t xml:space="preserve"> factors</w:t>
            </w:r>
          </w:p>
        </w:tc>
        <w:tc>
          <w:tcPr>
            <w:tcW w:w="2127" w:type="dxa"/>
            <w:tcBorders>
              <w:top w:val="single" w:sz="4" w:space="0" w:color="auto"/>
            </w:tcBorders>
            <w:shd w:val="clear" w:color="auto" w:fill="auto"/>
            <w:vAlign w:val="center"/>
            <w:hideMark/>
          </w:tcPr>
          <w:p w14:paraId="50777CCA" w14:textId="77777777" w:rsidR="004836EB" w:rsidRPr="003D2B7B" w:rsidRDefault="004836EB" w:rsidP="00525EF3">
            <w:pPr>
              <w:widowControl/>
              <w:snapToGrid w:val="0"/>
              <w:spacing w:line="140" w:lineRule="exact"/>
              <w:jc w:val="left"/>
              <w:rPr>
                <w:rFonts w:cs="Times New Roman"/>
                <w:color w:val="000000"/>
                <w:kern w:val="0"/>
                <w:sz w:val="15"/>
                <w:szCs w:val="15"/>
              </w:rPr>
            </w:pPr>
            <w:r w:rsidRPr="003D2B7B">
              <w:rPr>
                <w:rFonts w:cs="Times New Roman"/>
                <w:color w:val="000000"/>
                <w:kern w:val="0"/>
                <w:sz w:val="15"/>
                <w:szCs w:val="15"/>
              </w:rPr>
              <w:t>Commerce</w:t>
            </w:r>
          </w:p>
        </w:tc>
        <w:tc>
          <w:tcPr>
            <w:tcW w:w="1247" w:type="dxa"/>
            <w:tcBorders>
              <w:top w:val="single" w:sz="4" w:space="0" w:color="auto"/>
            </w:tcBorders>
            <w:vAlign w:val="center"/>
          </w:tcPr>
          <w:p w14:paraId="12FB44ED" w14:textId="135F4203" w:rsidR="004836EB" w:rsidRPr="003D2B7B" w:rsidRDefault="00B73409" w:rsidP="00525EF3">
            <w:pPr>
              <w:widowControl/>
              <w:snapToGrid w:val="0"/>
              <w:spacing w:line="140" w:lineRule="exact"/>
              <w:rPr>
                <w:rFonts w:cs="Times New Roman"/>
                <w:color w:val="000000"/>
                <w:kern w:val="0"/>
                <w:sz w:val="15"/>
                <w:szCs w:val="15"/>
              </w:rPr>
            </w:pPr>
            <w:r>
              <w:rPr>
                <w:rFonts w:eastAsia="DengXian" w:cs="Times New Roman"/>
                <w:sz w:val="15"/>
                <w:szCs w:val="15"/>
              </w:rPr>
              <w:t>h</w:t>
            </w:r>
            <w:r w:rsidR="004836EB" w:rsidRPr="003D2B7B">
              <w:rPr>
                <w:rFonts w:eastAsia="DengXian" w:cs="Times New Roman"/>
                <w:sz w:val="15"/>
                <w:szCs w:val="15"/>
              </w:rPr>
              <w:t>a</w:t>
            </w:r>
          </w:p>
        </w:tc>
        <w:tc>
          <w:tcPr>
            <w:tcW w:w="1247" w:type="dxa"/>
            <w:tcBorders>
              <w:top w:val="single" w:sz="4" w:space="0" w:color="auto"/>
            </w:tcBorders>
            <w:vAlign w:val="center"/>
          </w:tcPr>
          <w:p w14:paraId="4C8FEF05"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w:t>
            </w:r>
          </w:p>
        </w:tc>
        <w:tc>
          <w:tcPr>
            <w:tcW w:w="1248" w:type="dxa"/>
            <w:tcBorders>
              <w:top w:val="single" w:sz="4" w:space="0" w:color="auto"/>
              <w:left w:val="nil"/>
              <w:bottom w:val="nil"/>
              <w:right w:val="nil"/>
            </w:tcBorders>
            <w:shd w:val="clear" w:color="auto" w:fill="auto"/>
            <w:noWrap/>
            <w:vAlign w:val="center"/>
            <w:hideMark/>
          </w:tcPr>
          <w:p w14:paraId="48D17220"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0.29</w:t>
            </w:r>
          </w:p>
        </w:tc>
        <w:tc>
          <w:tcPr>
            <w:tcW w:w="1247" w:type="dxa"/>
            <w:tcBorders>
              <w:top w:val="single" w:sz="4" w:space="0" w:color="auto"/>
              <w:left w:val="nil"/>
              <w:bottom w:val="nil"/>
              <w:right w:val="nil"/>
            </w:tcBorders>
            <w:shd w:val="clear" w:color="auto" w:fill="auto"/>
            <w:noWrap/>
            <w:vAlign w:val="center"/>
            <w:hideMark/>
          </w:tcPr>
          <w:p w14:paraId="26141144"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81.13</w:t>
            </w:r>
          </w:p>
        </w:tc>
        <w:tc>
          <w:tcPr>
            <w:tcW w:w="1248" w:type="dxa"/>
            <w:tcBorders>
              <w:top w:val="single" w:sz="4" w:space="0" w:color="auto"/>
              <w:left w:val="nil"/>
              <w:bottom w:val="nil"/>
              <w:right w:val="nil"/>
            </w:tcBorders>
            <w:shd w:val="clear" w:color="auto" w:fill="auto"/>
            <w:noWrap/>
            <w:vAlign w:val="center"/>
            <w:hideMark/>
          </w:tcPr>
          <w:p w14:paraId="6AE716CC"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11.44</w:t>
            </w:r>
          </w:p>
        </w:tc>
      </w:tr>
      <w:tr w:rsidR="004836EB" w:rsidRPr="00765AAB" w14:paraId="3D139CB7" w14:textId="77777777" w:rsidTr="00525EF3">
        <w:trPr>
          <w:trHeight w:val="227"/>
        </w:trPr>
        <w:tc>
          <w:tcPr>
            <w:tcW w:w="1701" w:type="dxa"/>
            <w:vMerge/>
            <w:vAlign w:val="center"/>
            <w:hideMark/>
          </w:tcPr>
          <w:p w14:paraId="62E305DD" w14:textId="77777777" w:rsidR="004836EB" w:rsidRPr="003D2B7B" w:rsidRDefault="004836EB" w:rsidP="00525EF3">
            <w:pPr>
              <w:widowControl/>
              <w:snapToGrid w:val="0"/>
              <w:spacing w:line="140" w:lineRule="exact"/>
              <w:jc w:val="center"/>
              <w:rPr>
                <w:rFonts w:cs="Times New Roman"/>
                <w:color w:val="000000"/>
                <w:kern w:val="0"/>
                <w:sz w:val="15"/>
                <w:szCs w:val="15"/>
              </w:rPr>
            </w:pPr>
          </w:p>
        </w:tc>
        <w:tc>
          <w:tcPr>
            <w:tcW w:w="2127" w:type="dxa"/>
            <w:shd w:val="clear" w:color="auto" w:fill="auto"/>
            <w:vAlign w:val="center"/>
            <w:hideMark/>
          </w:tcPr>
          <w:p w14:paraId="3A64E094" w14:textId="77777777" w:rsidR="004836EB" w:rsidRPr="003D2B7B" w:rsidRDefault="004836EB" w:rsidP="00525EF3">
            <w:pPr>
              <w:widowControl/>
              <w:snapToGrid w:val="0"/>
              <w:spacing w:line="140" w:lineRule="exact"/>
              <w:jc w:val="left"/>
              <w:rPr>
                <w:rFonts w:eastAsiaTheme="minorEastAsia" w:cs="Times New Roman"/>
                <w:color w:val="000000"/>
                <w:kern w:val="0"/>
                <w:sz w:val="15"/>
                <w:szCs w:val="15"/>
              </w:rPr>
            </w:pPr>
            <w:r w:rsidRPr="003D2B7B">
              <w:rPr>
                <w:rFonts w:eastAsiaTheme="minorEastAsia" w:cs="Times New Roman"/>
                <w:color w:val="000000"/>
                <w:kern w:val="0"/>
                <w:sz w:val="15"/>
                <w:szCs w:val="15"/>
              </w:rPr>
              <w:t>Office</w:t>
            </w:r>
          </w:p>
        </w:tc>
        <w:tc>
          <w:tcPr>
            <w:tcW w:w="1247" w:type="dxa"/>
            <w:vAlign w:val="center"/>
          </w:tcPr>
          <w:p w14:paraId="4B0859D1" w14:textId="2CE595D0" w:rsidR="004836EB" w:rsidRPr="003D2B7B" w:rsidRDefault="00B73409" w:rsidP="00525EF3">
            <w:pPr>
              <w:widowControl/>
              <w:snapToGrid w:val="0"/>
              <w:spacing w:line="140" w:lineRule="exact"/>
              <w:rPr>
                <w:rFonts w:cs="Times New Roman"/>
                <w:color w:val="000000"/>
                <w:kern w:val="0"/>
                <w:sz w:val="15"/>
                <w:szCs w:val="15"/>
              </w:rPr>
            </w:pPr>
            <w:r>
              <w:rPr>
                <w:rFonts w:eastAsia="DengXian" w:cs="Times New Roman"/>
                <w:sz w:val="15"/>
                <w:szCs w:val="15"/>
              </w:rPr>
              <w:t>h</w:t>
            </w:r>
            <w:r w:rsidR="004836EB" w:rsidRPr="003D2B7B">
              <w:rPr>
                <w:rFonts w:eastAsia="DengXian" w:cs="Times New Roman"/>
                <w:sz w:val="15"/>
                <w:szCs w:val="15"/>
              </w:rPr>
              <w:t>a</w:t>
            </w:r>
          </w:p>
        </w:tc>
        <w:tc>
          <w:tcPr>
            <w:tcW w:w="1247" w:type="dxa"/>
            <w:vAlign w:val="center"/>
          </w:tcPr>
          <w:p w14:paraId="1A6A8EC7"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w:t>
            </w:r>
          </w:p>
        </w:tc>
        <w:tc>
          <w:tcPr>
            <w:tcW w:w="1248" w:type="dxa"/>
            <w:tcBorders>
              <w:top w:val="nil"/>
              <w:left w:val="nil"/>
              <w:bottom w:val="nil"/>
              <w:right w:val="nil"/>
            </w:tcBorders>
            <w:shd w:val="clear" w:color="auto" w:fill="auto"/>
            <w:noWrap/>
            <w:vAlign w:val="center"/>
            <w:hideMark/>
          </w:tcPr>
          <w:p w14:paraId="04F438B2"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0.26</w:t>
            </w:r>
          </w:p>
        </w:tc>
        <w:tc>
          <w:tcPr>
            <w:tcW w:w="1247" w:type="dxa"/>
            <w:tcBorders>
              <w:top w:val="nil"/>
              <w:left w:val="nil"/>
              <w:bottom w:val="nil"/>
              <w:right w:val="nil"/>
            </w:tcBorders>
            <w:shd w:val="clear" w:color="auto" w:fill="auto"/>
            <w:noWrap/>
            <w:vAlign w:val="center"/>
            <w:hideMark/>
          </w:tcPr>
          <w:p w14:paraId="282FB452"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84.00</w:t>
            </w:r>
          </w:p>
        </w:tc>
        <w:tc>
          <w:tcPr>
            <w:tcW w:w="1248" w:type="dxa"/>
            <w:tcBorders>
              <w:top w:val="nil"/>
              <w:left w:val="nil"/>
              <w:bottom w:val="nil"/>
              <w:right w:val="nil"/>
            </w:tcBorders>
            <w:shd w:val="clear" w:color="auto" w:fill="auto"/>
            <w:noWrap/>
            <w:vAlign w:val="center"/>
            <w:hideMark/>
          </w:tcPr>
          <w:p w14:paraId="49257558"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16.71</w:t>
            </w:r>
          </w:p>
        </w:tc>
      </w:tr>
      <w:tr w:rsidR="004836EB" w:rsidRPr="00765AAB" w14:paraId="6CBDE2C4" w14:textId="77777777" w:rsidTr="00525EF3">
        <w:trPr>
          <w:trHeight w:val="227"/>
        </w:trPr>
        <w:tc>
          <w:tcPr>
            <w:tcW w:w="1701" w:type="dxa"/>
            <w:vMerge/>
            <w:vAlign w:val="center"/>
            <w:hideMark/>
          </w:tcPr>
          <w:p w14:paraId="346FF9F7" w14:textId="77777777" w:rsidR="004836EB" w:rsidRPr="003D2B7B" w:rsidRDefault="004836EB" w:rsidP="00525EF3">
            <w:pPr>
              <w:widowControl/>
              <w:snapToGrid w:val="0"/>
              <w:spacing w:line="140" w:lineRule="exact"/>
              <w:jc w:val="center"/>
              <w:rPr>
                <w:rFonts w:cs="Times New Roman"/>
                <w:color w:val="000000"/>
                <w:kern w:val="0"/>
                <w:sz w:val="15"/>
                <w:szCs w:val="15"/>
              </w:rPr>
            </w:pPr>
          </w:p>
        </w:tc>
        <w:tc>
          <w:tcPr>
            <w:tcW w:w="2127" w:type="dxa"/>
            <w:shd w:val="clear" w:color="auto" w:fill="auto"/>
            <w:vAlign w:val="center"/>
            <w:hideMark/>
          </w:tcPr>
          <w:p w14:paraId="46D53845" w14:textId="77777777" w:rsidR="004836EB" w:rsidRPr="003D2B7B" w:rsidRDefault="004836EB" w:rsidP="00525EF3">
            <w:pPr>
              <w:widowControl/>
              <w:snapToGrid w:val="0"/>
              <w:spacing w:line="140" w:lineRule="exact"/>
              <w:jc w:val="left"/>
              <w:rPr>
                <w:rFonts w:cs="Times New Roman"/>
                <w:color w:val="000000"/>
                <w:kern w:val="0"/>
                <w:sz w:val="15"/>
                <w:szCs w:val="15"/>
              </w:rPr>
            </w:pPr>
            <w:r w:rsidRPr="003D2B7B">
              <w:rPr>
                <w:rFonts w:cs="Times New Roman"/>
                <w:color w:val="000000"/>
                <w:kern w:val="0"/>
                <w:sz w:val="15"/>
                <w:szCs w:val="15"/>
              </w:rPr>
              <w:t>Residence</w:t>
            </w:r>
          </w:p>
        </w:tc>
        <w:tc>
          <w:tcPr>
            <w:tcW w:w="1247" w:type="dxa"/>
            <w:vAlign w:val="center"/>
          </w:tcPr>
          <w:p w14:paraId="7CDC8A1A" w14:textId="18406E41" w:rsidR="004836EB" w:rsidRPr="003D2B7B" w:rsidRDefault="00B73409" w:rsidP="00525EF3">
            <w:pPr>
              <w:widowControl/>
              <w:snapToGrid w:val="0"/>
              <w:spacing w:line="140" w:lineRule="exact"/>
              <w:rPr>
                <w:rFonts w:cs="Times New Roman"/>
                <w:color w:val="000000"/>
                <w:kern w:val="0"/>
                <w:sz w:val="15"/>
                <w:szCs w:val="15"/>
              </w:rPr>
            </w:pPr>
            <w:r>
              <w:rPr>
                <w:rFonts w:eastAsia="DengXian" w:cs="Times New Roman"/>
                <w:sz w:val="15"/>
                <w:szCs w:val="15"/>
              </w:rPr>
              <w:t>h</w:t>
            </w:r>
            <w:r w:rsidR="004836EB" w:rsidRPr="003D2B7B">
              <w:rPr>
                <w:rFonts w:eastAsia="DengXian" w:cs="Times New Roman"/>
                <w:sz w:val="15"/>
                <w:szCs w:val="15"/>
              </w:rPr>
              <w:t>a</w:t>
            </w:r>
          </w:p>
        </w:tc>
        <w:tc>
          <w:tcPr>
            <w:tcW w:w="1247" w:type="dxa"/>
            <w:vAlign w:val="center"/>
          </w:tcPr>
          <w:p w14:paraId="33AAFBE3"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w:t>
            </w:r>
          </w:p>
        </w:tc>
        <w:tc>
          <w:tcPr>
            <w:tcW w:w="1248" w:type="dxa"/>
            <w:tcBorders>
              <w:top w:val="nil"/>
              <w:left w:val="nil"/>
              <w:bottom w:val="nil"/>
              <w:right w:val="nil"/>
            </w:tcBorders>
            <w:shd w:val="clear" w:color="auto" w:fill="auto"/>
            <w:noWrap/>
            <w:vAlign w:val="center"/>
            <w:hideMark/>
          </w:tcPr>
          <w:p w14:paraId="418DF16E"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11.08</w:t>
            </w:r>
          </w:p>
        </w:tc>
        <w:tc>
          <w:tcPr>
            <w:tcW w:w="1247" w:type="dxa"/>
            <w:tcBorders>
              <w:top w:val="nil"/>
              <w:left w:val="nil"/>
              <w:bottom w:val="nil"/>
              <w:right w:val="nil"/>
            </w:tcBorders>
            <w:shd w:val="clear" w:color="auto" w:fill="auto"/>
            <w:noWrap/>
            <w:vAlign w:val="center"/>
            <w:hideMark/>
          </w:tcPr>
          <w:p w14:paraId="7D73EB1D"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106.75</w:t>
            </w:r>
          </w:p>
        </w:tc>
        <w:tc>
          <w:tcPr>
            <w:tcW w:w="1248" w:type="dxa"/>
            <w:tcBorders>
              <w:top w:val="nil"/>
              <w:left w:val="nil"/>
              <w:bottom w:val="nil"/>
              <w:right w:val="nil"/>
            </w:tcBorders>
            <w:shd w:val="clear" w:color="auto" w:fill="auto"/>
            <w:noWrap/>
            <w:vAlign w:val="center"/>
            <w:hideMark/>
          </w:tcPr>
          <w:p w14:paraId="630FB5CA"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52.85</w:t>
            </w:r>
          </w:p>
        </w:tc>
      </w:tr>
      <w:tr w:rsidR="004836EB" w:rsidRPr="00765AAB" w14:paraId="2B10F402" w14:textId="77777777" w:rsidTr="00525EF3">
        <w:trPr>
          <w:trHeight w:val="227"/>
        </w:trPr>
        <w:tc>
          <w:tcPr>
            <w:tcW w:w="1701" w:type="dxa"/>
            <w:vMerge/>
            <w:vAlign w:val="center"/>
            <w:hideMark/>
          </w:tcPr>
          <w:p w14:paraId="4BB177FB" w14:textId="77777777" w:rsidR="004836EB" w:rsidRPr="003D2B7B" w:rsidRDefault="004836EB" w:rsidP="00525EF3">
            <w:pPr>
              <w:widowControl/>
              <w:snapToGrid w:val="0"/>
              <w:spacing w:line="140" w:lineRule="exact"/>
              <w:jc w:val="center"/>
              <w:rPr>
                <w:rFonts w:cs="Times New Roman"/>
                <w:color w:val="000000"/>
                <w:kern w:val="0"/>
                <w:sz w:val="15"/>
                <w:szCs w:val="15"/>
              </w:rPr>
            </w:pPr>
          </w:p>
        </w:tc>
        <w:tc>
          <w:tcPr>
            <w:tcW w:w="2127" w:type="dxa"/>
            <w:shd w:val="clear" w:color="auto" w:fill="auto"/>
            <w:vAlign w:val="center"/>
            <w:hideMark/>
          </w:tcPr>
          <w:p w14:paraId="7254BEE8" w14:textId="77777777" w:rsidR="004836EB" w:rsidRPr="003D2B7B" w:rsidRDefault="004836EB" w:rsidP="00525EF3">
            <w:pPr>
              <w:widowControl/>
              <w:snapToGrid w:val="0"/>
              <w:spacing w:line="140" w:lineRule="exact"/>
              <w:jc w:val="left"/>
              <w:rPr>
                <w:rFonts w:eastAsiaTheme="minorEastAsia" w:cs="Times New Roman"/>
                <w:color w:val="000000"/>
                <w:kern w:val="0"/>
                <w:sz w:val="15"/>
                <w:szCs w:val="15"/>
              </w:rPr>
            </w:pPr>
            <w:r w:rsidRPr="003D2B7B">
              <w:rPr>
                <w:rFonts w:eastAsiaTheme="minorEastAsia" w:cs="Times New Roman"/>
                <w:color w:val="000000"/>
                <w:kern w:val="0"/>
                <w:sz w:val="15"/>
                <w:szCs w:val="15"/>
              </w:rPr>
              <w:t>Education</w:t>
            </w:r>
          </w:p>
        </w:tc>
        <w:tc>
          <w:tcPr>
            <w:tcW w:w="1247" w:type="dxa"/>
            <w:vAlign w:val="center"/>
          </w:tcPr>
          <w:p w14:paraId="382CCB9C" w14:textId="3176291D" w:rsidR="004836EB" w:rsidRPr="003D2B7B" w:rsidRDefault="00B73409" w:rsidP="00525EF3">
            <w:pPr>
              <w:widowControl/>
              <w:snapToGrid w:val="0"/>
              <w:spacing w:line="140" w:lineRule="exact"/>
              <w:rPr>
                <w:rFonts w:cs="Times New Roman"/>
                <w:color w:val="000000"/>
                <w:kern w:val="0"/>
                <w:sz w:val="15"/>
                <w:szCs w:val="15"/>
              </w:rPr>
            </w:pPr>
            <w:r>
              <w:rPr>
                <w:rFonts w:eastAsia="DengXian" w:cs="Times New Roman"/>
                <w:sz w:val="15"/>
                <w:szCs w:val="15"/>
              </w:rPr>
              <w:t>h</w:t>
            </w:r>
            <w:r w:rsidR="004836EB" w:rsidRPr="003D2B7B">
              <w:rPr>
                <w:rFonts w:eastAsia="DengXian" w:cs="Times New Roman"/>
                <w:sz w:val="15"/>
                <w:szCs w:val="15"/>
              </w:rPr>
              <w:t>a</w:t>
            </w:r>
          </w:p>
        </w:tc>
        <w:tc>
          <w:tcPr>
            <w:tcW w:w="1247" w:type="dxa"/>
            <w:vAlign w:val="center"/>
          </w:tcPr>
          <w:p w14:paraId="298BE6EE"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w:t>
            </w:r>
          </w:p>
        </w:tc>
        <w:tc>
          <w:tcPr>
            <w:tcW w:w="1248" w:type="dxa"/>
            <w:tcBorders>
              <w:top w:val="nil"/>
              <w:left w:val="nil"/>
              <w:bottom w:val="nil"/>
              <w:right w:val="nil"/>
            </w:tcBorders>
            <w:shd w:val="clear" w:color="auto" w:fill="auto"/>
            <w:noWrap/>
            <w:vAlign w:val="center"/>
            <w:hideMark/>
          </w:tcPr>
          <w:p w14:paraId="77270855"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0.03</w:t>
            </w:r>
          </w:p>
        </w:tc>
        <w:tc>
          <w:tcPr>
            <w:tcW w:w="1247" w:type="dxa"/>
            <w:tcBorders>
              <w:top w:val="nil"/>
              <w:left w:val="nil"/>
              <w:bottom w:val="nil"/>
              <w:right w:val="nil"/>
            </w:tcBorders>
            <w:shd w:val="clear" w:color="auto" w:fill="auto"/>
            <w:noWrap/>
            <w:vAlign w:val="center"/>
            <w:hideMark/>
          </w:tcPr>
          <w:p w14:paraId="2F7796D9"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30.56</w:t>
            </w:r>
          </w:p>
        </w:tc>
        <w:tc>
          <w:tcPr>
            <w:tcW w:w="1248" w:type="dxa"/>
            <w:tcBorders>
              <w:top w:val="nil"/>
              <w:left w:val="nil"/>
              <w:bottom w:val="nil"/>
              <w:right w:val="nil"/>
            </w:tcBorders>
            <w:shd w:val="clear" w:color="auto" w:fill="auto"/>
            <w:noWrap/>
            <w:vAlign w:val="center"/>
            <w:hideMark/>
          </w:tcPr>
          <w:p w14:paraId="19E2C0F3"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5.97</w:t>
            </w:r>
          </w:p>
        </w:tc>
      </w:tr>
      <w:tr w:rsidR="004836EB" w:rsidRPr="00765AAB" w14:paraId="1CB681A9" w14:textId="77777777" w:rsidTr="00525EF3">
        <w:trPr>
          <w:trHeight w:val="227"/>
        </w:trPr>
        <w:tc>
          <w:tcPr>
            <w:tcW w:w="1701" w:type="dxa"/>
            <w:vMerge/>
            <w:vAlign w:val="center"/>
            <w:hideMark/>
          </w:tcPr>
          <w:p w14:paraId="446DC060" w14:textId="77777777" w:rsidR="004836EB" w:rsidRPr="003D2B7B" w:rsidRDefault="004836EB" w:rsidP="00525EF3">
            <w:pPr>
              <w:widowControl/>
              <w:snapToGrid w:val="0"/>
              <w:spacing w:line="140" w:lineRule="exact"/>
              <w:jc w:val="center"/>
              <w:rPr>
                <w:rFonts w:cs="Times New Roman"/>
                <w:color w:val="000000"/>
                <w:kern w:val="0"/>
                <w:sz w:val="15"/>
                <w:szCs w:val="15"/>
              </w:rPr>
            </w:pPr>
          </w:p>
        </w:tc>
        <w:tc>
          <w:tcPr>
            <w:tcW w:w="2127" w:type="dxa"/>
            <w:shd w:val="clear" w:color="auto" w:fill="auto"/>
            <w:vAlign w:val="center"/>
            <w:hideMark/>
          </w:tcPr>
          <w:p w14:paraId="4179FFF0" w14:textId="77777777" w:rsidR="004836EB" w:rsidRPr="003D2B7B" w:rsidRDefault="004836EB" w:rsidP="00525EF3">
            <w:pPr>
              <w:widowControl/>
              <w:snapToGrid w:val="0"/>
              <w:spacing w:line="140" w:lineRule="exact"/>
              <w:jc w:val="left"/>
              <w:rPr>
                <w:rFonts w:eastAsiaTheme="minorEastAsia" w:cs="Times New Roman"/>
                <w:color w:val="000000"/>
                <w:kern w:val="0"/>
                <w:sz w:val="15"/>
                <w:szCs w:val="15"/>
              </w:rPr>
            </w:pPr>
            <w:r w:rsidRPr="003D2B7B">
              <w:rPr>
                <w:rFonts w:eastAsiaTheme="minorEastAsia" w:cs="Times New Roman"/>
                <w:color w:val="000000"/>
                <w:kern w:val="0"/>
                <w:sz w:val="15"/>
                <w:szCs w:val="15"/>
              </w:rPr>
              <w:t>Government</w:t>
            </w:r>
          </w:p>
        </w:tc>
        <w:tc>
          <w:tcPr>
            <w:tcW w:w="1247" w:type="dxa"/>
            <w:vAlign w:val="center"/>
          </w:tcPr>
          <w:p w14:paraId="005C6498" w14:textId="6A9C6908" w:rsidR="004836EB" w:rsidRPr="003D2B7B" w:rsidRDefault="00B73409" w:rsidP="00525EF3">
            <w:pPr>
              <w:widowControl/>
              <w:snapToGrid w:val="0"/>
              <w:spacing w:line="140" w:lineRule="exact"/>
              <w:rPr>
                <w:rFonts w:cs="Times New Roman"/>
                <w:color w:val="000000"/>
                <w:kern w:val="0"/>
                <w:sz w:val="15"/>
                <w:szCs w:val="15"/>
              </w:rPr>
            </w:pPr>
            <w:r>
              <w:rPr>
                <w:rFonts w:eastAsia="DengXian" w:cs="Times New Roman"/>
                <w:sz w:val="15"/>
                <w:szCs w:val="15"/>
              </w:rPr>
              <w:t>h</w:t>
            </w:r>
            <w:r w:rsidR="004836EB" w:rsidRPr="003D2B7B">
              <w:rPr>
                <w:rFonts w:eastAsia="DengXian" w:cs="Times New Roman"/>
                <w:sz w:val="15"/>
                <w:szCs w:val="15"/>
              </w:rPr>
              <w:t>a</w:t>
            </w:r>
          </w:p>
        </w:tc>
        <w:tc>
          <w:tcPr>
            <w:tcW w:w="1247" w:type="dxa"/>
            <w:vAlign w:val="center"/>
          </w:tcPr>
          <w:p w14:paraId="738BDCDA"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w:t>
            </w:r>
          </w:p>
        </w:tc>
        <w:tc>
          <w:tcPr>
            <w:tcW w:w="1248" w:type="dxa"/>
            <w:tcBorders>
              <w:top w:val="nil"/>
              <w:left w:val="nil"/>
              <w:bottom w:val="nil"/>
              <w:right w:val="nil"/>
            </w:tcBorders>
            <w:shd w:val="clear" w:color="auto" w:fill="auto"/>
            <w:noWrap/>
            <w:vAlign w:val="center"/>
            <w:hideMark/>
          </w:tcPr>
          <w:p w14:paraId="57A49BE5"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w:t>
            </w:r>
          </w:p>
        </w:tc>
        <w:tc>
          <w:tcPr>
            <w:tcW w:w="1247" w:type="dxa"/>
            <w:tcBorders>
              <w:top w:val="nil"/>
              <w:left w:val="nil"/>
              <w:bottom w:val="nil"/>
              <w:right w:val="nil"/>
            </w:tcBorders>
            <w:shd w:val="clear" w:color="auto" w:fill="auto"/>
            <w:noWrap/>
            <w:vAlign w:val="center"/>
            <w:hideMark/>
          </w:tcPr>
          <w:p w14:paraId="60FD7C6D"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12.85</w:t>
            </w:r>
          </w:p>
        </w:tc>
        <w:tc>
          <w:tcPr>
            <w:tcW w:w="1248" w:type="dxa"/>
            <w:tcBorders>
              <w:top w:val="nil"/>
              <w:left w:val="nil"/>
              <w:bottom w:val="nil"/>
              <w:right w:val="nil"/>
            </w:tcBorders>
            <w:shd w:val="clear" w:color="auto" w:fill="auto"/>
            <w:noWrap/>
            <w:vAlign w:val="center"/>
            <w:hideMark/>
          </w:tcPr>
          <w:p w14:paraId="779B5270"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2.09</w:t>
            </w:r>
          </w:p>
        </w:tc>
      </w:tr>
      <w:tr w:rsidR="004836EB" w:rsidRPr="00765AAB" w14:paraId="1DAABD3D" w14:textId="77777777" w:rsidTr="00525EF3">
        <w:trPr>
          <w:trHeight w:val="227"/>
        </w:trPr>
        <w:tc>
          <w:tcPr>
            <w:tcW w:w="1701" w:type="dxa"/>
            <w:vMerge/>
            <w:vAlign w:val="center"/>
            <w:hideMark/>
          </w:tcPr>
          <w:p w14:paraId="2098E452" w14:textId="77777777" w:rsidR="004836EB" w:rsidRPr="003D2B7B" w:rsidRDefault="004836EB" w:rsidP="00525EF3">
            <w:pPr>
              <w:widowControl/>
              <w:snapToGrid w:val="0"/>
              <w:spacing w:line="140" w:lineRule="exact"/>
              <w:jc w:val="center"/>
              <w:rPr>
                <w:rFonts w:cs="Times New Roman"/>
                <w:color w:val="000000"/>
                <w:kern w:val="0"/>
                <w:sz w:val="15"/>
                <w:szCs w:val="15"/>
              </w:rPr>
            </w:pPr>
          </w:p>
        </w:tc>
        <w:tc>
          <w:tcPr>
            <w:tcW w:w="2127" w:type="dxa"/>
            <w:tcBorders>
              <w:bottom w:val="nil"/>
            </w:tcBorders>
            <w:shd w:val="clear" w:color="auto" w:fill="auto"/>
            <w:vAlign w:val="center"/>
            <w:hideMark/>
          </w:tcPr>
          <w:p w14:paraId="247BF2E9" w14:textId="63AA08E8" w:rsidR="004836EB" w:rsidRPr="003D2B7B" w:rsidRDefault="008E34DF" w:rsidP="00525EF3">
            <w:pPr>
              <w:widowControl/>
              <w:snapToGrid w:val="0"/>
              <w:spacing w:line="140" w:lineRule="exact"/>
              <w:jc w:val="left"/>
              <w:rPr>
                <w:rFonts w:eastAsiaTheme="minorEastAsia" w:cs="Times New Roman"/>
                <w:color w:val="000000"/>
                <w:kern w:val="0"/>
                <w:sz w:val="15"/>
                <w:szCs w:val="15"/>
              </w:rPr>
            </w:pPr>
            <w:r>
              <w:rPr>
                <w:rFonts w:eastAsiaTheme="minorEastAsia" w:cs="Times New Roman"/>
                <w:color w:val="000000"/>
                <w:kern w:val="0"/>
                <w:sz w:val="15"/>
                <w:szCs w:val="15"/>
              </w:rPr>
              <w:t>Transportation Facility</w:t>
            </w:r>
          </w:p>
        </w:tc>
        <w:tc>
          <w:tcPr>
            <w:tcW w:w="1247" w:type="dxa"/>
            <w:tcBorders>
              <w:bottom w:val="nil"/>
            </w:tcBorders>
            <w:vAlign w:val="center"/>
          </w:tcPr>
          <w:p w14:paraId="4222954F" w14:textId="4E8EF27C" w:rsidR="004836EB" w:rsidRPr="003D2B7B" w:rsidRDefault="00B73409" w:rsidP="00525EF3">
            <w:pPr>
              <w:widowControl/>
              <w:snapToGrid w:val="0"/>
              <w:spacing w:line="140" w:lineRule="exact"/>
              <w:rPr>
                <w:rFonts w:cs="Times New Roman"/>
                <w:color w:val="000000"/>
                <w:kern w:val="0"/>
                <w:sz w:val="15"/>
                <w:szCs w:val="15"/>
              </w:rPr>
            </w:pPr>
            <w:r>
              <w:rPr>
                <w:rFonts w:eastAsia="DengXian" w:cs="Times New Roman"/>
                <w:sz w:val="15"/>
                <w:szCs w:val="15"/>
              </w:rPr>
              <w:t>h</w:t>
            </w:r>
            <w:r w:rsidR="004836EB" w:rsidRPr="003D2B7B">
              <w:rPr>
                <w:rFonts w:eastAsia="DengXian" w:cs="Times New Roman"/>
                <w:sz w:val="15"/>
                <w:szCs w:val="15"/>
              </w:rPr>
              <w:t>a</w:t>
            </w:r>
          </w:p>
        </w:tc>
        <w:tc>
          <w:tcPr>
            <w:tcW w:w="1247" w:type="dxa"/>
            <w:tcBorders>
              <w:bottom w:val="nil"/>
            </w:tcBorders>
            <w:vAlign w:val="center"/>
          </w:tcPr>
          <w:p w14:paraId="43C6C82C"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w:t>
            </w:r>
          </w:p>
        </w:tc>
        <w:tc>
          <w:tcPr>
            <w:tcW w:w="1248" w:type="dxa"/>
            <w:tcBorders>
              <w:top w:val="nil"/>
              <w:left w:val="nil"/>
              <w:bottom w:val="nil"/>
              <w:right w:val="nil"/>
            </w:tcBorders>
            <w:shd w:val="clear" w:color="auto" w:fill="auto"/>
            <w:noWrap/>
            <w:vAlign w:val="center"/>
            <w:hideMark/>
          </w:tcPr>
          <w:p w14:paraId="3BFA1CF9"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0.02</w:t>
            </w:r>
          </w:p>
        </w:tc>
        <w:tc>
          <w:tcPr>
            <w:tcW w:w="1247" w:type="dxa"/>
            <w:tcBorders>
              <w:top w:val="nil"/>
              <w:left w:val="nil"/>
              <w:bottom w:val="nil"/>
              <w:right w:val="nil"/>
            </w:tcBorders>
            <w:shd w:val="clear" w:color="auto" w:fill="auto"/>
            <w:noWrap/>
            <w:vAlign w:val="center"/>
            <w:hideMark/>
          </w:tcPr>
          <w:p w14:paraId="05363FE5"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13.28</w:t>
            </w:r>
          </w:p>
        </w:tc>
        <w:tc>
          <w:tcPr>
            <w:tcW w:w="1248" w:type="dxa"/>
            <w:tcBorders>
              <w:top w:val="nil"/>
              <w:left w:val="nil"/>
              <w:bottom w:val="nil"/>
              <w:right w:val="nil"/>
            </w:tcBorders>
            <w:shd w:val="clear" w:color="auto" w:fill="auto"/>
            <w:noWrap/>
            <w:vAlign w:val="center"/>
            <w:hideMark/>
          </w:tcPr>
          <w:p w14:paraId="0D3DF9F4"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2.12</w:t>
            </w:r>
          </w:p>
        </w:tc>
      </w:tr>
      <w:tr w:rsidR="004836EB" w:rsidRPr="00765AAB" w14:paraId="50DCE978" w14:textId="77777777" w:rsidTr="00525EF3">
        <w:trPr>
          <w:trHeight w:val="227"/>
        </w:trPr>
        <w:tc>
          <w:tcPr>
            <w:tcW w:w="1701" w:type="dxa"/>
            <w:vMerge/>
            <w:vAlign w:val="center"/>
            <w:hideMark/>
          </w:tcPr>
          <w:p w14:paraId="3A2A9E75" w14:textId="77777777" w:rsidR="004836EB" w:rsidRPr="003D2B7B" w:rsidRDefault="004836EB" w:rsidP="00525EF3">
            <w:pPr>
              <w:widowControl/>
              <w:snapToGrid w:val="0"/>
              <w:spacing w:line="140" w:lineRule="exact"/>
              <w:jc w:val="center"/>
              <w:rPr>
                <w:rFonts w:cs="Times New Roman"/>
                <w:color w:val="000000"/>
                <w:kern w:val="0"/>
                <w:sz w:val="15"/>
                <w:szCs w:val="15"/>
              </w:rPr>
            </w:pPr>
          </w:p>
        </w:tc>
        <w:tc>
          <w:tcPr>
            <w:tcW w:w="2127" w:type="dxa"/>
            <w:tcBorders>
              <w:top w:val="nil"/>
              <w:bottom w:val="single" w:sz="4" w:space="0" w:color="auto"/>
            </w:tcBorders>
            <w:shd w:val="clear" w:color="auto" w:fill="auto"/>
            <w:vAlign w:val="center"/>
            <w:hideMark/>
          </w:tcPr>
          <w:p w14:paraId="100DCB6B" w14:textId="77777777" w:rsidR="004836EB" w:rsidRPr="003D2B7B" w:rsidRDefault="004836EB" w:rsidP="00525EF3">
            <w:pPr>
              <w:widowControl/>
              <w:snapToGrid w:val="0"/>
              <w:spacing w:line="140" w:lineRule="exact"/>
              <w:jc w:val="left"/>
              <w:rPr>
                <w:rFonts w:cs="Times New Roman"/>
                <w:color w:val="000000"/>
                <w:kern w:val="0"/>
                <w:sz w:val="15"/>
                <w:szCs w:val="15"/>
              </w:rPr>
            </w:pPr>
            <w:r w:rsidRPr="003D2B7B">
              <w:rPr>
                <w:rFonts w:cs="Times New Roman"/>
                <w:color w:val="000000"/>
                <w:kern w:val="0"/>
                <w:sz w:val="15"/>
                <w:szCs w:val="15"/>
              </w:rPr>
              <w:t>Land use Aggregation</w:t>
            </w:r>
          </w:p>
        </w:tc>
        <w:tc>
          <w:tcPr>
            <w:tcW w:w="1247" w:type="dxa"/>
            <w:tcBorders>
              <w:top w:val="nil"/>
              <w:bottom w:val="single" w:sz="4" w:space="0" w:color="auto"/>
            </w:tcBorders>
            <w:vAlign w:val="center"/>
          </w:tcPr>
          <w:p w14:paraId="7C418456" w14:textId="695ECBC3" w:rsidR="004836EB" w:rsidRPr="003D2B7B" w:rsidRDefault="00B73409" w:rsidP="00525EF3">
            <w:pPr>
              <w:widowControl/>
              <w:snapToGrid w:val="0"/>
              <w:spacing w:line="140" w:lineRule="exact"/>
              <w:rPr>
                <w:rFonts w:cs="Times New Roman"/>
                <w:color w:val="000000"/>
                <w:kern w:val="0"/>
                <w:sz w:val="15"/>
                <w:szCs w:val="15"/>
              </w:rPr>
            </w:pPr>
            <w:r>
              <w:rPr>
                <w:rFonts w:eastAsia="DengXian" w:cs="Times New Roman"/>
                <w:sz w:val="15"/>
                <w:szCs w:val="15"/>
              </w:rPr>
              <w:t>-</w:t>
            </w:r>
          </w:p>
        </w:tc>
        <w:tc>
          <w:tcPr>
            <w:tcW w:w="1247" w:type="dxa"/>
            <w:tcBorders>
              <w:top w:val="nil"/>
              <w:bottom w:val="single" w:sz="4" w:space="0" w:color="auto"/>
            </w:tcBorders>
            <w:vAlign w:val="center"/>
          </w:tcPr>
          <w:p w14:paraId="787EC77B"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w:t>
            </w:r>
          </w:p>
        </w:tc>
        <w:tc>
          <w:tcPr>
            <w:tcW w:w="1248" w:type="dxa"/>
            <w:tcBorders>
              <w:top w:val="nil"/>
              <w:left w:val="nil"/>
              <w:bottom w:val="single" w:sz="4" w:space="0" w:color="auto"/>
              <w:right w:val="nil"/>
            </w:tcBorders>
            <w:shd w:val="clear" w:color="auto" w:fill="auto"/>
            <w:noWrap/>
            <w:vAlign w:val="center"/>
            <w:hideMark/>
          </w:tcPr>
          <w:p w14:paraId="32B7BDC9"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0.09</w:t>
            </w:r>
          </w:p>
        </w:tc>
        <w:tc>
          <w:tcPr>
            <w:tcW w:w="1247" w:type="dxa"/>
            <w:tcBorders>
              <w:top w:val="nil"/>
              <w:left w:val="nil"/>
              <w:bottom w:val="single" w:sz="4" w:space="0" w:color="auto"/>
              <w:right w:val="nil"/>
            </w:tcBorders>
            <w:shd w:val="clear" w:color="auto" w:fill="auto"/>
            <w:noWrap/>
            <w:vAlign w:val="center"/>
            <w:hideMark/>
          </w:tcPr>
          <w:p w14:paraId="4DF8847C"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0.75</w:t>
            </w:r>
          </w:p>
        </w:tc>
        <w:tc>
          <w:tcPr>
            <w:tcW w:w="1248" w:type="dxa"/>
            <w:tcBorders>
              <w:top w:val="nil"/>
              <w:left w:val="nil"/>
              <w:bottom w:val="single" w:sz="4" w:space="0" w:color="auto"/>
              <w:right w:val="nil"/>
            </w:tcBorders>
            <w:shd w:val="clear" w:color="auto" w:fill="auto"/>
            <w:noWrap/>
            <w:vAlign w:val="center"/>
            <w:hideMark/>
          </w:tcPr>
          <w:p w14:paraId="51FF794A"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0.31</w:t>
            </w:r>
          </w:p>
        </w:tc>
      </w:tr>
      <w:tr w:rsidR="004836EB" w:rsidRPr="00765AAB" w14:paraId="3E82E667" w14:textId="77777777" w:rsidTr="00525EF3">
        <w:trPr>
          <w:trHeight w:val="227"/>
        </w:trPr>
        <w:tc>
          <w:tcPr>
            <w:tcW w:w="1701" w:type="dxa"/>
            <w:vMerge w:val="restart"/>
            <w:shd w:val="clear" w:color="auto" w:fill="auto"/>
            <w:noWrap/>
            <w:vAlign w:val="center"/>
            <w:hideMark/>
          </w:tcPr>
          <w:p w14:paraId="45F5756A" w14:textId="7DD7423F" w:rsidR="004836EB" w:rsidRPr="003D2B7B" w:rsidRDefault="008E34DF" w:rsidP="00525EF3">
            <w:pPr>
              <w:widowControl/>
              <w:snapToGrid w:val="0"/>
              <w:spacing w:line="140" w:lineRule="exact"/>
              <w:jc w:val="center"/>
              <w:rPr>
                <w:rFonts w:eastAsiaTheme="minorEastAsia" w:cs="Times New Roman"/>
                <w:color w:val="000000"/>
                <w:kern w:val="0"/>
                <w:sz w:val="15"/>
                <w:szCs w:val="15"/>
              </w:rPr>
            </w:pPr>
            <w:r>
              <w:rPr>
                <w:rFonts w:eastAsiaTheme="minorEastAsia" w:cs="Times New Roman"/>
                <w:color w:val="000000"/>
                <w:kern w:val="0"/>
                <w:sz w:val="15"/>
                <w:szCs w:val="15"/>
              </w:rPr>
              <w:t>Transit-related factors</w:t>
            </w:r>
          </w:p>
        </w:tc>
        <w:tc>
          <w:tcPr>
            <w:tcW w:w="2127" w:type="dxa"/>
            <w:tcBorders>
              <w:top w:val="single" w:sz="4" w:space="0" w:color="auto"/>
            </w:tcBorders>
            <w:shd w:val="clear" w:color="auto" w:fill="auto"/>
            <w:vAlign w:val="center"/>
            <w:hideMark/>
          </w:tcPr>
          <w:p w14:paraId="74A62EA8" w14:textId="77777777" w:rsidR="004836EB" w:rsidRPr="003D2B7B" w:rsidRDefault="004836EB" w:rsidP="00525EF3">
            <w:pPr>
              <w:widowControl/>
              <w:snapToGrid w:val="0"/>
              <w:spacing w:line="140" w:lineRule="exact"/>
              <w:jc w:val="left"/>
              <w:rPr>
                <w:rFonts w:cs="Times New Roman"/>
                <w:color w:val="000000"/>
                <w:kern w:val="0"/>
                <w:sz w:val="15"/>
                <w:szCs w:val="15"/>
              </w:rPr>
            </w:pPr>
            <w:r w:rsidRPr="003D2B7B">
              <w:rPr>
                <w:rFonts w:cs="Times New Roman"/>
                <w:sz w:val="15"/>
                <w:szCs w:val="15"/>
              </w:rPr>
              <w:t>Transfer Station</w:t>
            </w:r>
          </w:p>
        </w:tc>
        <w:tc>
          <w:tcPr>
            <w:tcW w:w="1247" w:type="dxa"/>
            <w:tcBorders>
              <w:top w:val="single" w:sz="4" w:space="0" w:color="auto"/>
            </w:tcBorders>
            <w:vAlign w:val="center"/>
          </w:tcPr>
          <w:p w14:paraId="2658EA5B"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eastAsia="DengXian" w:cs="Times New Roman"/>
                <w:sz w:val="15"/>
                <w:szCs w:val="15"/>
              </w:rPr>
              <w:t>Dummy</w:t>
            </w:r>
          </w:p>
        </w:tc>
        <w:tc>
          <w:tcPr>
            <w:tcW w:w="1247" w:type="dxa"/>
            <w:tcBorders>
              <w:top w:val="single" w:sz="4" w:space="0" w:color="auto"/>
            </w:tcBorders>
            <w:vAlign w:val="center"/>
          </w:tcPr>
          <w:p w14:paraId="3C235A55"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w:t>
            </w:r>
          </w:p>
        </w:tc>
        <w:tc>
          <w:tcPr>
            <w:tcW w:w="1248" w:type="dxa"/>
            <w:tcBorders>
              <w:top w:val="single" w:sz="4" w:space="0" w:color="auto"/>
              <w:left w:val="nil"/>
              <w:bottom w:val="nil"/>
              <w:right w:val="nil"/>
            </w:tcBorders>
            <w:shd w:val="clear" w:color="auto" w:fill="auto"/>
            <w:noWrap/>
            <w:vAlign w:val="center"/>
            <w:hideMark/>
          </w:tcPr>
          <w:p w14:paraId="334D4E57"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1.00</w:t>
            </w:r>
          </w:p>
        </w:tc>
        <w:tc>
          <w:tcPr>
            <w:tcW w:w="1247" w:type="dxa"/>
            <w:tcBorders>
              <w:top w:val="single" w:sz="4" w:space="0" w:color="auto"/>
              <w:left w:val="nil"/>
              <w:bottom w:val="nil"/>
              <w:right w:val="nil"/>
            </w:tcBorders>
            <w:shd w:val="clear" w:color="auto" w:fill="auto"/>
            <w:noWrap/>
            <w:vAlign w:val="center"/>
            <w:hideMark/>
          </w:tcPr>
          <w:p w14:paraId="37C322D1"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4.00</w:t>
            </w:r>
          </w:p>
        </w:tc>
        <w:tc>
          <w:tcPr>
            <w:tcW w:w="1248" w:type="dxa"/>
            <w:tcBorders>
              <w:top w:val="single" w:sz="4" w:space="0" w:color="auto"/>
              <w:left w:val="nil"/>
              <w:bottom w:val="nil"/>
              <w:right w:val="nil"/>
            </w:tcBorders>
            <w:shd w:val="clear" w:color="auto" w:fill="auto"/>
            <w:noWrap/>
            <w:vAlign w:val="center"/>
            <w:hideMark/>
          </w:tcPr>
          <w:p w14:paraId="541B8324"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1.34</w:t>
            </w:r>
          </w:p>
        </w:tc>
      </w:tr>
      <w:tr w:rsidR="004836EB" w:rsidRPr="00765AAB" w14:paraId="69A660F1" w14:textId="77777777" w:rsidTr="00525EF3">
        <w:trPr>
          <w:trHeight w:val="227"/>
        </w:trPr>
        <w:tc>
          <w:tcPr>
            <w:tcW w:w="1701" w:type="dxa"/>
            <w:vMerge/>
            <w:vAlign w:val="center"/>
            <w:hideMark/>
          </w:tcPr>
          <w:p w14:paraId="3ECDCD97" w14:textId="77777777" w:rsidR="004836EB" w:rsidRPr="003D2B7B" w:rsidRDefault="004836EB" w:rsidP="00525EF3">
            <w:pPr>
              <w:widowControl/>
              <w:snapToGrid w:val="0"/>
              <w:spacing w:line="140" w:lineRule="exact"/>
              <w:jc w:val="center"/>
              <w:rPr>
                <w:rFonts w:cs="Times New Roman"/>
                <w:color w:val="000000"/>
                <w:kern w:val="0"/>
                <w:sz w:val="15"/>
                <w:szCs w:val="15"/>
              </w:rPr>
            </w:pPr>
          </w:p>
        </w:tc>
        <w:tc>
          <w:tcPr>
            <w:tcW w:w="2127" w:type="dxa"/>
            <w:shd w:val="clear" w:color="auto" w:fill="auto"/>
            <w:vAlign w:val="center"/>
            <w:hideMark/>
          </w:tcPr>
          <w:p w14:paraId="78550154" w14:textId="77777777" w:rsidR="004836EB" w:rsidRPr="003D2B7B" w:rsidRDefault="004836EB" w:rsidP="00525EF3">
            <w:pPr>
              <w:widowControl/>
              <w:snapToGrid w:val="0"/>
              <w:spacing w:line="140" w:lineRule="exact"/>
              <w:jc w:val="left"/>
              <w:rPr>
                <w:rFonts w:cs="Times New Roman"/>
                <w:color w:val="000000"/>
                <w:kern w:val="0"/>
                <w:sz w:val="15"/>
                <w:szCs w:val="15"/>
              </w:rPr>
            </w:pPr>
            <w:r w:rsidRPr="003D2B7B">
              <w:rPr>
                <w:rFonts w:cs="Times New Roman"/>
                <w:sz w:val="15"/>
                <w:szCs w:val="15"/>
              </w:rPr>
              <w:t>Bicycle Parking</w:t>
            </w:r>
          </w:p>
        </w:tc>
        <w:tc>
          <w:tcPr>
            <w:tcW w:w="1247" w:type="dxa"/>
            <w:vAlign w:val="center"/>
          </w:tcPr>
          <w:p w14:paraId="7020EDCC" w14:textId="72D863C3" w:rsidR="004836EB" w:rsidRPr="003D2B7B" w:rsidRDefault="00B73409" w:rsidP="00525EF3">
            <w:pPr>
              <w:widowControl/>
              <w:snapToGrid w:val="0"/>
              <w:spacing w:line="140" w:lineRule="exact"/>
              <w:rPr>
                <w:rFonts w:cs="Times New Roman"/>
                <w:color w:val="000000"/>
                <w:kern w:val="0"/>
                <w:sz w:val="15"/>
                <w:szCs w:val="15"/>
              </w:rPr>
            </w:pPr>
            <w:r>
              <w:rPr>
                <w:rFonts w:eastAsia="DengXian" w:cs="Times New Roman"/>
                <w:sz w:val="15"/>
                <w:szCs w:val="15"/>
              </w:rPr>
              <w:t>100</w:t>
            </w:r>
          </w:p>
        </w:tc>
        <w:tc>
          <w:tcPr>
            <w:tcW w:w="1247" w:type="dxa"/>
            <w:vAlign w:val="center"/>
          </w:tcPr>
          <w:p w14:paraId="3A4F95BC"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Unknown</w:t>
            </w:r>
          </w:p>
        </w:tc>
        <w:tc>
          <w:tcPr>
            <w:tcW w:w="1248" w:type="dxa"/>
            <w:tcBorders>
              <w:top w:val="nil"/>
              <w:left w:val="nil"/>
              <w:bottom w:val="nil"/>
              <w:right w:val="nil"/>
            </w:tcBorders>
            <w:shd w:val="clear" w:color="auto" w:fill="auto"/>
            <w:noWrap/>
            <w:vAlign w:val="center"/>
            <w:hideMark/>
          </w:tcPr>
          <w:p w14:paraId="1A30130F"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0.64</w:t>
            </w:r>
          </w:p>
        </w:tc>
        <w:tc>
          <w:tcPr>
            <w:tcW w:w="1247" w:type="dxa"/>
            <w:tcBorders>
              <w:top w:val="nil"/>
              <w:left w:val="nil"/>
              <w:bottom w:val="nil"/>
              <w:right w:val="nil"/>
            </w:tcBorders>
            <w:shd w:val="clear" w:color="auto" w:fill="auto"/>
            <w:noWrap/>
            <w:vAlign w:val="center"/>
            <w:hideMark/>
          </w:tcPr>
          <w:p w14:paraId="4157DE0C"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43.75</w:t>
            </w:r>
          </w:p>
        </w:tc>
        <w:tc>
          <w:tcPr>
            <w:tcW w:w="1248" w:type="dxa"/>
            <w:tcBorders>
              <w:top w:val="nil"/>
              <w:left w:val="nil"/>
              <w:bottom w:val="nil"/>
              <w:right w:val="nil"/>
            </w:tcBorders>
            <w:shd w:val="clear" w:color="auto" w:fill="auto"/>
            <w:noWrap/>
            <w:vAlign w:val="center"/>
            <w:hideMark/>
          </w:tcPr>
          <w:p w14:paraId="62EE43A8"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7.78</w:t>
            </w:r>
          </w:p>
        </w:tc>
      </w:tr>
      <w:tr w:rsidR="004836EB" w:rsidRPr="00765AAB" w14:paraId="378E2D46" w14:textId="77777777" w:rsidTr="00525EF3">
        <w:trPr>
          <w:trHeight w:val="227"/>
        </w:trPr>
        <w:tc>
          <w:tcPr>
            <w:tcW w:w="1701" w:type="dxa"/>
            <w:vMerge/>
            <w:vAlign w:val="center"/>
            <w:hideMark/>
          </w:tcPr>
          <w:p w14:paraId="2EE1E062" w14:textId="77777777" w:rsidR="004836EB" w:rsidRPr="003D2B7B" w:rsidRDefault="004836EB" w:rsidP="00525EF3">
            <w:pPr>
              <w:widowControl/>
              <w:snapToGrid w:val="0"/>
              <w:spacing w:line="140" w:lineRule="exact"/>
              <w:jc w:val="center"/>
              <w:rPr>
                <w:rFonts w:cs="Times New Roman"/>
                <w:color w:val="000000"/>
                <w:kern w:val="0"/>
                <w:sz w:val="15"/>
                <w:szCs w:val="15"/>
              </w:rPr>
            </w:pPr>
          </w:p>
        </w:tc>
        <w:tc>
          <w:tcPr>
            <w:tcW w:w="2127" w:type="dxa"/>
            <w:shd w:val="clear" w:color="auto" w:fill="auto"/>
            <w:vAlign w:val="center"/>
            <w:hideMark/>
          </w:tcPr>
          <w:p w14:paraId="2A69D97C" w14:textId="77777777" w:rsidR="004836EB" w:rsidRPr="003D2B7B" w:rsidRDefault="004836EB" w:rsidP="00525EF3">
            <w:pPr>
              <w:widowControl/>
              <w:snapToGrid w:val="0"/>
              <w:spacing w:line="140" w:lineRule="exact"/>
              <w:jc w:val="left"/>
              <w:rPr>
                <w:rFonts w:eastAsiaTheme="minorEastAsia" w:cs="Times New Roman"/>
                <w:color w:val="000000"/>
                <w:kern w:val="0"/>
                <w:sz w:val="15"/>
                <w:szCs w:val="15"/>
              </w:rPr>
            </w:pPr>
            <w:r w:rsidRPr="003D2B7B">
              <w:rPr>
                <w:rFonts w:eastAsiaTheme="minorEastAsia" w:cs="Times New Roman"/>
                <w:color w:val="000000"/>
                <w:kern w:val="0"/>
                <w:sz w:val="15"/>
                <w:szCs w:val="15"/>
              </w:rPr>
              <w:t>Bus Capacity</w:t>
            </w:r>
          </w:p>
        </w:tc>
        <w:tc>
          <w:tcPr>
            <w:tcW w:w="1247" w:type="dxa"/>
            <w:vAlign w:val="center"/>
          </w:tcPr>
          <w:p w14:paraId="39C92145" w14:textId="03B3378B" w:rsidR="004836EB" w:rsidRPr="003D2B7B" w:rsidRDefault="00B73409" w:rsidP="00525EF3">
            <w:pPr>
              <w:widowControl/>
              <w:snapToGrid w:val="0"/>
              <w:spacing w:line="140" w:lineRule="exact"/>
              <w:rPr>
                <w:rFonts w:cs="Times New Roman"/>
                <w:color w:val="000000"/>
                <w:kern w:val="0"/>
                <w:sz w:val="15"/>
                <w:szCs w:val="15"/>
              </w:rPr>
            </w:pPr>
            <w:r>
              <w:rPr>
                <w:rFonts w:eastAsia="DengXian" w:cs="Times New Roman"/>
                <w:sz w:val="15"/>
                <w:szCs w:val="15"/>
              </w:rPr>
              <w:t>-</w:t>
            </w:r>
          </w:p>
        </w:tc>
        <w:tc>
          <w:tcPr>
            <w:tcW w:w="1247" w:type="dxa"/>
            <w:vAlign w:val="center"/>
          </w:tcPr>
          <w:p w14:paraId="740E28E2"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Unknown</w:t>
            </w:r>
          </w:p>
        </w:tc>
        <w:tc>
          <w:tcPr>
            <w:tcW w:w="1248" w:type="dxa"/>
            <w:tcBorders>
              <w:top w:val="nil"/>
              <w:left w:val="nil"/>
              <w:bottom w:val="nil"/>
              <w:right w:val="nil"/>
            </w:tcBorders>
            <w:shd w:val="clear" w:color="auto" w:fill="auto"/>
            <w:noWrap/>
            <w:vAlign w:val="center"/>
            <w:hideMark/>
          </w:tcPr>
          <w:p w14:paraId="5E43579E"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3.00</w:t>
            </w:r>
          </w:p>
        </w:tc>
        <w:tc>
          <w:tcPr>
            <w:tcW w:w="1247" w:type="dxa"/>
            <w:tcBorders>
              <w:top w:val="nil"/>
              <w:left w:val="nil"/>
              <w:bottom w:val="nil"/>
              <w:right w:val="nil"/>
            </w:tcBorders>
            <w:shd w:val="clear" w:color="auto" w:fill="auto"/>
            <w:noWrap/>
            <w:vAlign w:val="center"/>
            <w:hideMark/>
          </w:tcPr>
          <w:p w14:paraId="5885296E"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260.00</w:t>
            </w:r>
          </w:p>
        </w:tc>
        <w:tc>
          <w:tcPr>
            <w:tcW w:w="1248" w:type="dxa"/>
            <w:tcBorders>
              <w:top w:val="nil"/>
              <w:left w:val="nil"/>
              <w:bottom w:val="nil"/>
              <w:right w:val="nil"/>
            </w:tcBorders>
            <w:shd w:val="clear" w:color="auto" w:fill="auto"/>
            <w:noWrap/>
            <w:vAlign w:val="center"/>
            <w:hideMark/>
          </w:tcPr>
          <w:p w14:paraId="0793436C"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58.48</w:t>
            </w:r>
          </w:p>
        </w:tc>
      </w:tr>
      <w:tr w:rsidR="004836EB" w:rsidRPr="00765AAB" w14:paraId="3083EDA6" w14:textId="77777777" w:rsidTr="00525EF3">
        <w:trPr>
          <w:trHeight w:val="227"/>
        </w:trPr>
        <w:tc>
          <w:tcPr>
            <w:tcW w:w="1701" w:type="dxa"/>
            <w:vMerge/>
            <w:vAlign w:val="center"/>
            <w:hideMark/>
          </w:tcPr>
          <w:p w14:paraId="646BA241" w14:textId="77777777" w:rsidR="004836EB" w:rsidRPr="003D2B7B" w:rsidRDefault="004836EB" w:rsidP="00525EF3">
            <w:pPr>
              <w:widowControl/>
              <w:snapToGrid w:val="0"/>
              <w:spacing w:line="140" w:lineRule="exact"/>
              <w:jc w:val="center"/>
              <w:rPr>
                <w:rFonts w:cs="Times New Roman"/>
                <w:color w:val="000000"/>
                <w:kern w:val="0"/>
                <w:sz w:val="15"/>
                <w:szCs w:val="15"/>
              </w:rPr>
            </w:pPr>
          </w:p>
        </w:tc>
        <w:tc>
          <w:tcPr>
            <w:tcW w:w="2127" w:type="dxa"/>
            <w:tcBorders>
              <w:bottom w:val="nil"/>
            </w:tcBorders>
            <w:shd w:val="clear" w:color="auto" w:fill="auto"/>
            <w:vAlign w:val="center"/>
            <w:hideMark/>
          </w:tcPr>
          <w:p w14:paraId="103C90ED" w14:textId="77777777" w:rsidR="004836EB" w:rsidRPr="003D2B7B" w:rsidRDefault="004836EB" w:rsidP="00525EF3">
            <w:pPr>
              <w:widowControl/>
              <w:snapToGrid w:val="0"/>
              <w:spacing w:line="140" w:lineRule="exact"/>
              <w:jc w:val="left"/>
              <w:rPr>
                <w:rFonts w:eastAsiaTheme="minorEastAsia" w:cs="Times New Roman"/>
                <w:color w:val="000000"/>
                <w:kern w:val="0"/>
                <w:sz w:val="15"/>
                <w:szCs w:val="15"/>
              </w:rPr>
            </w:pPr>
            <w:r w:rsidRPr="003D2B7B">
              <w:rPr>
                <w:rFonts w:eastAsiaTheme="minorEastAsia" w:cs="Times New Roman"/>
                <w:color w:val="000000"/>
                <w:kern w:val="0"/>
                <w:sz w:val="15"/>
                <w:szCs w:val="15"/>
              </w:rPr>
              <w:t>Bus Accessibility</w:t>
            </w:r>
          </w:p>
        </w:tc>
        <w:tc>
          <w:tcPr>
            <w:tcW w:w="1247" w:type="dxa"/>
            <w:tcBorders>
              <w:bottom w:val="nil"/>
            </w:tcBorders>
            <w:vAlign w:val="center"/>
          </w:tcPr>
          <w:p w14:paraId="7E908A7E" w14:textId="418A11A7" w:rsidR="004836EB" w:rsidRPr="003D2B7B" w:rsidRDefault="00B73409" w:rsidP="00525EF3">
            <w:pPr>
              <w:widowControl/>
              <w:snapToGrid w:val="0"/>
              <w:spacing w:line="140" w:lineRule="exact"/>
              <w:rPr>
                <w:rFonts w:cs="Times New Roman"/>
                <w:color w:val="000000"/>
                <w:kern w:val="0"/>
                <w:sz w:val="15"/>
                <w:szCs w:val="15"/>
              </w:rPr>
            </w:pPr>
            <w:r>
              <w:rPr>
                <w:rFonts w:eastAsia="DengXian" w:cs="Times New Roman"/>
                <w:sz w:val="15"/>
                <w:szCs w:val="15"/>
              </w:rPr>
              <w:t>-</w:t>
            </w:r>
          </w:p>
        </w:tc>
        <w:tc>
          <w:tcPr>
            <w:tcW w:w="1247" w:type="dxa"/>
            <w:tcBorders>
              <w:bottom w:val="nil"/>
            </w:tcBorders>
            <w:vAlign w:val="center"/>
          </w:tcPr>
          <w:p w14:paraId="0A1DFF09"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Unknown</w:t>
            </w:r>
          </w:p>
        </w:tc>
        <w:tc>
          <w:tcPr>
            <w:tcW w:w="1248" w:type="dxa"/>
            <w:tcBorders>
              <w:top w:val="nil"/>
              <w:left w:val="nil"/>
              <w:bottom w:val="nil"/>
              <w:right w:val="nil"/>
            </w:tcBorders>
            <w:shd w:val="clear" w:color="auto" w:fill="auto"/>
            <w:noWrap/>
            <w:vAlign w:val="center"/>
            <w:hideMark/>
          </w:tcPr>
          <w:p w14:paraId="3BCDA81A"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4.00</w:t>
            </w:r>
          </w:p>
        </w:tc>
        <w:tc>
          <w:tcPr>
            <w:tcW w:w="1247" w:type="dxa"/>
            <w:tcBorders>
              <w:top w:val="nil"/>
              <w:left w:val="nil"/>
              <w:bottom w:val="nil"/>
              <w:right w:val="nil"/>
            </w:tcBorders>
            <w:shd w:val="clear" w:color="auto" w:fill="auto"/>
            <w:noWrap/>
            <w:vAlign w:val="center"/>
            <w:hideMark/>
          </w:tcPr>
          <w:p w14:paraId="5BB6D140"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455.00</w:t>
            </w:r>
          </w:p>
        </w:tc>
        <w:tc>
          <w:tcPr>
            <w:tcW w:w="1248" w:type="dxa"/>
            <w:tcBorders>
              <w:top w:val="nil"/>
              <w:left w:val="nil"/>
              <w:bottom w:val="nil"/>
              <w:right w:val="nil"/>
            </w:tcBorders>
            <w:shd w:val="clear" w:color="auto" w:fill="auto"/>
            <w:noWrap/>
            <w:vAlign w:val="center"/>
            <w:hideMark/>
          </w:tcPr>
          <w:p w14:paraId="0F865BFF"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89.71</w:t>
            </w:r>
          </w:p>
        </w:tc>
      </w:tr>
      <w:tr w:rsidR="004836EB" w:rsidRPr="00765AAB" w14:paraId="59CA9098" w14:textId="77777777" w:rsidTr="00AC2A5C">
        <w:trPr>
          <w:trHeight w:val="227"/>
        </w:trPr>
        <w:tc>
          <w:tcPr>
            <w:tcW w:w="1701" w:type="dxa"/>
            <w:vMerge/>
            <w:tcBorders>
              <w:bottom w:val="nil"/>
            </w:tcBorders>
            <w:vAlign w:val="center"/>
            <w:hideMark/>
          </w:tcPr>
          <w:p w14:paraId="5040D2FE" w14:textId="77777777" w:rsidR="004836EB" w:rsidRPr="003D2B7B" w:rsidRDefault="004836EB" w:rsidP="00525EF3">
            <w:pPr>
              <w:widowControl/>
              <w:snapToGrid w:val="0"/>
              <w:spacing w:line="140" w:lineRule="exact"/>
              <w:jc w:val="center"/>
              <w:rPr>
                <w:rFonts w:cs="Times New Roman"/>
                <w:color w:val="000000"/>
                <w:kern w:val="0"/>
                <w:sz w:val="15"/>
                <w:szCs w:val="15"/>
              </w:rPr>
            </w:pPr>
          </w:p>
        </w:tc>
        <w:tc>
          <w:tcPr>
            <w:tcW w:w="2127" w:type="dxa"/>
            <w:tcBorders>
              <w:top w:val="nil"/>
              <w:bottom w:val="nil"/>
            </w:tcBorders>
            <w:shd w:val="clear" w:color="auto" w:fill="auto"/>
            <w:vAlign w:val="center"/>
            <w:hideMark/>
          </w:tcPr>
          <w:p w14:paraId="61EB445F" w14:textId="77777777" w:rsidR="004836EB" w:rsidRPr="003D2B7B" w:rsidRDefault="004836EB" w:rsidP="00525EF3">
            <w:pPr>
              <w:widowControl/>
              <w:snapToGrid w:val="0"/>
              <w:spacing w:line="140" w:lineRule="exact"/>
              <w:jc w:val="left"/>
              <w:rPr>
                <w:rFonts w:cs="Times New Roman"/>
                <w:color w:val="000000"/>
                <w:kern w:val="0"/>
                <w:sz w:val="15"/>
                <w:szCs w:val="15"/>
                <w:lang w:eastAsia="ja-JP"/>
              </w:rPr>
            </w:pPr>
            <w:r w:rsidRPr="003D2B7B">
              <w:rPr>
                <w:rFonts w:eastAsiaTheme="minorEastAsia" w:cs="Times New Roman"/>
                <w:color w:val="000000"/>
                <w:kern w:val="0"/>
                <w:sz w:val="15"/>
                <w:szCs w:val="15"/>
              </w:rPr>
              <w:t>Road Density</w:t>
            </w:r>
          </w:p>
        </w:tc>
        <w:tc>
          <w:tcPr>
            <w:tcW w:w="1247" w:type="dxa"/>
            <w:tcBorders>
              <w:top w:val="nil"/>
              <w:bottom w:val="nil"/>
            </w:tcBorders>
            <w:vAlign w:val="center"/>
          </w:tcPr>
          <w:p w14:paraId="19AAD225"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eastAsia="DengXian" w:cs="Times New Roman"/>
                <w:sz w:val="15"/>
                <w:szCs w:val="15"/>
              </w:rPr>
              <w:t>km/km</w:t>
            </w:r>
            <w:r w:rsidRPr="003D2B7B">
              <w:rPr>
                <w:rFonts w:eastAsia="DengXian" w:cs="Times New Roman"/>
                <w:sz w:val="15"/>
                <w:szCs w:val="15"/>
                <w:vertAlign w:val="superscript"/>
              </w:rPr>
              <w:t>2</w:t>
            </w:r>
          </w:p>
        </w:tc>
        <w:tc>
          <w:tcPr>
            <w:tcW w:w="1247" w:type="dxa"/>
            <w:tcBorders>
              <w:top w:val="nil"/>
              <w:bottom w:val="nil"/>
            </w:tcBorders>
            <w:vAlign w:val="center"/>
          </w:tcPr>
          <w:p w14:paraId="494CA2EB"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w:t>
            </w:r>
          </w:p>
        </w:tc>
        <w:tc>
          <w:tcPr>
            <w:tcW w:w="1248" w:type="dxa"/>
            <w:tcBorders>
              <w:top w:val="nil"/>
              <w:left w:val="nil"/>
              <w:bottom w:val="nil"/>
              <w:right w:val="nil"/>
            </w:tcBorders>
            <w:shd w:val="clear" w:color="auto" w:fill="auto"/>
            <w:noWrap/>
            <w:vAlign w:val="center"/>
            <w:hideMark/>
          </w:tcPr>
          <w:p w14:paraId="1C12E42B"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19.10</w:t>
            </w:r>
          </w:p>
        </w:tc>
        <w:tc>
          <w:tcPr>
            <w:tcW w:w="1247" w:type="dxa"/>
            <w:tcBorders>
              <w:top w:val="nil"/>
              <w:left w:val="nil"/>
              <w:bottom w:val="nil"/>
              <w:right w:val="nil"/>
            </w:tcBorders>
            <w:shd w:val="clear" w:color="auto" w:fill="auto"/>
            <w:noWrap/>
            <w:vAlign w:val="center"/>
            <w:hideMark/>
          </w:tcPr>
          <w:p w14:paraId="1BC81473"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47.90</w:t>
            </w:r>
          </w:p>
        </w:tc>
        <w:tc>
          <w:tcPr>
            <w:tcW w:w="1248" w:type="dxa"/>
            <w:tcBorders>
              <w:top w:val="nil"/>
              <w:left w:val="nil"/>
              <w:bottom w:val="nil"/>
              <w:right w:val="nil"/>
            </w:tcBorders>
            <w:shd w:val="clear" w:color="auto" w:fill="auto"/>
            <w:noWrap/>
            <w:vAlign w:val="center"/>
            <w:hideMark/>
          </w:tcPr>
          <w:p w14:paraId="65C5368C"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29.90</w:t>
            </w:r>
          </w:p>
        </w:tc>
      </w:tr>
      <w:tr w:rsidR="004836EB" w:rsidRPr="00765AAB" w14:paraId="3D291868" w14:textId="77777777" w:rsidTr="00AC2A5C">
        <w:trPr>
          <w:trHeight w:val="227"/>
        </w:trPr>
        <w:tc>
          <w:tcPr>
            <w:tcW w:w="1701" w:type="dxa"/>
            <w:vMerge w:val="restart"/>
            <w:tcBorders>
              <w:top w:val="nil"/>
              <w:bottom w:val="nil"/>
            </w:tcBorders>
            <w:shd w:val="clear" w:color="auto" w:fill="auto"/>
            <w:noWrap/>
            <w:vAlign w:val="center"/>
            <w:hideMark/>
          </w:tcPr>
          <w:p w14:paraId="4B19FB19" w14:textId="49C49688" w:rsidR="004836EB" w:rsidRPr="003D2B7B" w:rsidRDefault="004836EB" w:rsidP="00525EF3">
            <w:pPr>
              <w:widowControl/>
              <w:snapToGrid w:val="0"/>
              <w:spacing w:line="140" w:lineRule="exact"/>
              <w:jc w:val="center"/>
              <w:rPr>
                <w:rFonts w:cs="Times New Roman"/>
                <w:color w:val="000000"/>
                <w:kern w:val="0"/>
                <w:sz w:val="15"/>
                <w:szCs w:val="15"/>
              </w:rPr>
            </w:pPr>
            <w:r w:rsidRPr="003D2B7B">
              <w:rPr>
                <w:rFonts w:cs="Times New Roman"/>
                <w:color w:val="000000"/>
                <w:kern w:val="0"/>
                <w:sz w:val="15"/>
                <w:szCs w:val="15"/>
              </w:rPr>
              <w:t>Demographic and socioeconomic environment</w:t>
            </w:r>
            <w:r w:rsidR="008E34DF">
              <w:rPr>
                <w:rFonts w:cs="Times New Roman"/>
                <w:color w:val="000000"/>
                <w:kern w:val="0"/>
                <w:sz w:val="15"/>
                <w:szCs w:val="15"/>
              </w:rPr>
              <w:t xml:space="preserve"> factors</w:t>
            </w:r>
          </w:p>
        </w:tc>
        <w:tc>
          <w:tcPr>
            <w:tcW w:w="2127" w:type="dxa"/>
            <w:tcBorders>
              <w:top w:val="nil"/>
              <w:bottom w:val="nil"/>
            </w:tcBorders>
            <w:shd w:val="clear" w:color="auto" w:fill="auto"/>
            <w:vAlign w:val="center"/>
            <w:hideMark/>
          </w:tcPr>
          <w:p w14:paraId="3EC2CCCB" w14:textId="77777777" w:rsidR="004836EB" w:rsidRPr="003D2B7B" w:rsidRDefault="004836EB" w:rsidP="00525EF3">
            <w:pPr>
              <w:widowControl/>
              <w:snapToGrid w:val="0"/>
              <w:spacing w:line="140" w:lineRule="exact"/>
              <w:jc w:val="left"/>
              <w:rPr>
                <w:rFonts w:eastAsiaTheme="minorEastAsia" w:cs="Times New Roman"/>
                <w:color w:val="000000"/>
                <w:kern w:val="0"/>
                <w:sz w:val="15"/>
                <w:szCs w:val="15"/>
              </w:rPr>
            </w:pPr>
            <w:r w:rsidRPr="003D2B7B">
              <w:rPr>
                <w:rFonts w:eastAsiaTheme="minorEastAsia" w:cs="Times New Roman"/>
                <w:color w:val="000000"/>
                <w:kern w:val="0"/>
                <w:sz w:val="15"/>
                <w:szCs w:val="15"/>
              </w:rPr>
              <w:t>Population</w:t>
            </w:r>
          </w:p>
        </w:tc>
        <w:tc>
          <w:tcPr>
            <w:tcW w:w="1247" w:type="dxa"/>
            <w:tcBorders>
              <w:top w:val="nil"/>
              <w:bottom w:val="nil"/>
            </w:tcBorders>
            <w:vAlign w:val="center"/>
          </w:tcPr>
          <w:p w14:paraId="52375200" w14:textId="60C73F2B" w:rsidR="004836EB" w:rsidRPr="003D2B7B" w:rsidRDefault="00B73409" w:rsidP="00525EF3">
            <w:pPr>
              <w:widowControl/>
              <w:snapToGrid w:val="0"/>
              <w:spacing w:line="140" w:lineRule="exact"/>
              <w:rPr>
                <w:rFonts w:cs="Times New Roman"/>
                <w:color w:val="000000"/>
                <w:kern w:val="0"/>
                <w:sz w:val="15"/>
                <w:szCs w:val="15"/>
              </w:rPr>
            </w:pPr>
            <w:r>
              <w:rPr>
                <w:rFonts w:eastAsia="DengXian" w:cs="Times New Roman"/>
                <w:sz w:val="15"/>
                <w:szCs w:val="15"/>
              </w:rPr>
              <w:t>Person</w:t>
            </w:r>
          </w:p>
        </w:tc>
        <w:tc>
          <w:tcPr>
            <w:tcW w:w="1247" w:type="dxa"/>
            <w:tcBorders>
              <w:top w:val="nil"/>
              <w:bottom w:val="nil"/>
            </w:tcBorders>
            <w:vAlign w:val="center"/>
          </w:tcPr>
          <w:p w14:paraId="2F51A411"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w:t>
            </w:r>
          </w:p>
        </w:tc>
        <w:tc>
          <w:tcPr>
            <w:tcW w:w="1248" w:type="dxa"/>
            <w:tcBorders>
              <w:top w:val="nil"/>
              <w:left w:val="nil"/>
              <w:bottom w:val="nil"/>
              <w:right w:val="nil"/>
            </w:tcBorders>
            <w:shd w:val="clear" w:color="auto" w:fill="auto"/>
            <w:noWrap/>
            <w:vAlign w:val="center"/>
            <w:hideMark/>
          </w:tcPr>
          <w:p w14:paraId="6A0FE063"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1.91</w:t>
            </w:r>
          </w:p>
        </w:tc>
        <w:tc>
          <w:tcPr>
            <w:tcW w:w="1247" w:type="dxa"/>
            <w:tcBorders>
              <w:top w:val="nil"/>
              <w:left w:val="nil"/>
              <w:bottom w:val="nil"/>
              <w:right w:val="nil"/>
            </w:tcBorders>
            <w:shd w:val="clear" w:color="auto" w:fill="auto"/>
            <w:noWrap/>
            <w:vAlign w:val="center"/>
            <w:hideMark/>
          </w:tcPr>
          <w:p w14:paraId="7E20295A"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19.39</w:t>
            </w:r>
          </w:p>
        </w:tc>
        <w:tc>
          <w:tcPr>
            <w:tcW w:w="1248" w:type="dxa"/>
            <w:tcBorders>
              <w:top w:val="nil"/>
              <w:left w:val="nil"/>
              <w:bottom w:val="nil"/>
              <w:right w:val="nil"/>
            </w:tcBorders>
            <w:shd w:val="clear" w:color="auto" w:fill="auto"/>
            <w:noWrap/>
            <w:vAlign w:val="center"/>
            <w:hideMark/>
          </w:tcPr>
          <w:p w14:paraId="32DF5769"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9.81</w:t>
            </w:r>
          </w:p>
        </w:tc>
      </w:tr>
      <w:tr w:rsidR="004836EB" w:rsidRPr="00765AAB" w14:paraId="49E3DF7F" w14:textId="77777777" w:rsidTr="00AC2A5C">
        <w:trPr>
          <w:trHeight w:val="227"/>
        </w:trPr>
        <w:tc>
          <w:tcPr>
            <w:tcW w:w="1701" w:type="dxa"/>
            <w:vMerge/>
            <w:tcBorders>
              <w:top w:val="nil"/>
              <w:bottom w:val="nil"/>
            </w:tcBorders>
            <w:vAlign w:val="center"/>
            <w:hideMark/>
          </w:tcPr>
          <w:p w14:paraId="6C9A2FA3" w14:textId="77777777" w:rsidR="004836EB" w:rsidRPr="003D2B7B" w:rsidRDefault="004836EB" w:rsidP="00525EF3">
            <w:pPr>
              <w:widowControl/>
              <w:snapToGrid w:val="0"/>
              <w:spacing w:line="140" w:lineRule="exact"/>
              <w:jc w:val="center"/>
              <w:rPr>
                <w:rFonts w:cs="Times New Roman"/>
                <w:color w:val="000000"/>
                <w:kern w:val="0"/>
                <w:sz w:val="15"/>
                <w:szCs w:val="15"/>
              </w:rPr>
            </w:pPr>
          </w:p>
        </w:tc>
        <w:tc>
          <w:tcPr>
            <w:tcW w:w="2127" w:type="dxa"/>
            <w:tcBorders>
              <w:top w:val="nil"/>
              <w:bottom w:val="nil"/>
            </w:tcBorders>
            <w:shd w:val="clear" w:color="auto" w:fill="auto"/>
            <w:vAlign w:val="center"/>
            <w:hideMark/>
          </w:tcPr>
          <w:p w14:paraId="72226298" w14:textId="77777777" w:rsidR="004836EB" w:rsidRPr="003D2B7B" w:rsidRDefault="004836EB" w:rsidP="00525EF3">
            <w:pPr>
              <w:widowControl/>
              <w:snapToGrid w:val="0"/>
              <w:spacing w:line="140" w:lineRule="exact"/>
              <w:jc w:val="left"/>
              <w:rPr>
                <w:rFonts w:eastAsiaTheme="minorEastAsia" w:cs="Times New Roman"/>
                <w:color w:val="000000"/>
                <w:kern w:val="0"/>
                <w:sz w:val="15"/>
                <w:szCs w:val="15"/>
              </w:rPr>
            </w:pPr>
            <w:r w:rsidRPr="003D2B7B">
              <w:rPr>
                <w:rFonts w:eastAsiaTheme="minorEastAsia" w:cs="Times New Roman"/>
                <w:color w:val="000000"/>
                <w:kern w:val="0"/>
                <w:sz w:val="15"/>
                <w:szCs w:val="15"/>
              </w:rPr>
              <w:t>House Member</w:t>
            </w:r>
          </w:p>
        </w:tc>
        <w:tc>
          <w:tcPr>
            <w:tcW w:w="1247" w:type="dxa"/>
            <w:tcBorders>
              <w:top w:val="nil"/>
              <w:bottom w:val="nil"/>
            </w:tcBorders>
            <w:vAlign w:val="center"/>
          </w:tcPr>
          <w:p w14:paraId="2C2D4E17" w14:textId="417D3A19" w:rsidR="004836EB" w:rsidRPr="003D2B7B" w:rsidRDefault="00B73409" w:rsidP="00525EF3">
            <w:pPr>
              <w:widowControl/>
              <w:snapToGrid w:val="0"/>
              <w:spacing w:line="140" w:lineRule="exact"/>
              <w:rPr>
                <w:rFonts w:cs="Times New Roman"/>
                <w:color w:val="000000"/>
                <w:kern w:val="0"/>
                <w:sz w:val="15"/>
                <w:szCs w:val="15"/>
              </w:rPr>
            </w:pPr>
            <w:r>
              <w:rPr>
                <w:rFonts w:eastAsia="DengXian" w:cs="Times New Roman"/>
                <w:sz w:val="15"/>
                <w:szCs w:val="15"/>
              </w:rPr>
              <w:t>Person</w:t>
            </w:r>
          </w:p>
        </w:tc>
        <w:tc>
          <w:tcPr>
            <w:tcW w:w="1247" w:type="dxa"/>
            <w:tcBorders>
              <w:top w:val="nil"/>
              <w:bottom w:val="nil"/>
            </w:tcBorders>
            <w:vAlign w:val="center"/>
          </w:tcPr>
          <w:p w14:paraId="61199F58"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w:t>
            </w:r>
          </w:p>
        </w:tc>
        <w:tc>
          <w:tcPr>
            <w:tcW w:w="1248" w:type="dxa"/>
            <w:tcBorders>
              <w:top w:val="nil"/>
              <w:left w:val="nil"/>
              <w:bottom w:val="nil"/>
              <w:right w:val="nil"/>
            </w:tcBorders>
            <w:shd w:val="clear" w:color="auto" w:fill="auto"/>
            <w:noWrap/>
            <w:vAlign w:val="center"/>
            <w:hideMark/>
          </w:tcPr>
          <w:p w14:paraId="2F02EEC0"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1.86</w:t>
            </w:r>
          </w:p>
        </w:tc>
        <w:tc>
          <w:tcPr>
            <w:tcW w:w="1247" w:type="dxa"/>
            <w:tcBorders>
              <w:top w:val="nil"/>
              <w:left w:val="nil"/>
              <w:bottom w:val="nil"/>
              <w:right w:val="nil"/>
            </w:tcBorders>
            <w:shd w:val="clear" w:color="auto" w:fill="auto"/>
            <w:noWrap/>
            <w:vAlign w:val="center"/>
            <w:hideMark/>
          </w:tcPr>
          <w:p w14:paraId="1E8E184A"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2.79</w:t>
            </w:r>
          </w:p>
        </w:tc>
        <w:tc>
          <w:tcPr>
            <w:tcW w:w="1248" w:type="dxa"/>
            <w:tcBorders>
              <w:top w:val="nil"/>
              <w:left w:val="nil"/>
              <w:bottom w:val="nil"/>
              <w:right w:val="nil"/>
            </w:tcBorders>
            <w:shd w:val="clear" w:color="auto" w:fill="auto"/>
            <w:noWrap/>
            <w:vAlign w:val="center"/>
            <w:hideMark/>
          </w:tcPr>
          <w:p w14:paraId="4C468EDF"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2.18</w:t>
            </w:r>
          </w:p>
        </w:tc>
      </w:tr>
      <w:tr w:rsidR="004836EB" w:rsidRPr="00765AAB" w14:paraId="0948FEFF" w14:textId="77777777" w:rsidTr="00AC2A5C">
        <w:trPr>
          <w:trHeight w:val="227"/>
        </w:trPr>
        <w:tc>
          <w:tcPr>
            <w:tcW w:w="1701" w:type="dxa"/>
            <w:vMerge/>
            <w:tcBorders>
              <w:top w:val="nil"/>
              <w:bottom w:val="nil"/>
            </w:tcBorders>
            <w:vAlign w:val="center"/>
            <w:hideMark/>
          </w:tcPr>
          <w:p w14:paraId="4601E6D9" w14:textId="77777777" w:rsidR="004836EB" w:rsidRPr="003D2B7B" w:rsidRDefault="004836EB" w:rsidP="00525EF3">
            <w:pPr>
              <w:widowControl/>
              <w:snapToGrid w:val="0"/>
              <w:spacing w:line="140" w:lineRule="exact"/>
              <w:jc w:val="center"/>
              <w:rPr>
                <w:rFonts w:cs="Times New Roman"/>
                <w:color w:val="000000"/>
                <w:kern w:val="0"/>
                <w:sz w:val="15"/>
                <w:szCs w:val="15"/>
              </w:rPr>
            </w:pPr>
          </w:p>
        </w:tc>
        <w:tc>
          <w:tcPr>
            <w:tcW w:w="2127" w:type="dxa"/>
            <w:tcBorders>
              <w:top w:val="nil"/>
              <w:bottom w:val="nil"/>
            </w:tcBorders>
            <w:shd w:val="clear" w:color="auto" w:fill="auto"/>
            <w:vAlign w:val="center"/>
            <w:hideMark/>
          </w:tcPr>
          <w:p w14:paraId="5201F942" w14:textId="77777777" w:rsidR="004836EB" w:rsidRPr="003D2B7B" w:rsidRDefault="004836EB" w:rsidP="00525EF3">
            <w:pPr>
              <w:widowControl/>
              <w:snapToGrid w:val="0"/>
              <w:spacing w:line="140" w:lineRule="exact"/>
              <w:jc w:val="left"/>
              <w:rPr>
                <w:rFonts w:eastAsiaTheme="minorEastAsia" w:cs="Times New Roman"/>
                <w:color w:val="000000"/>
                <w:kern w:val="0"/>
                <w:sz w:val="15"/>
                <w:szCs w:val="15"/>
              </w:rPr>
            </w:pPr>
            <w:r w:rsidRPr="003D2B7B">
              <w:rPr>
                <w:rFonts w:cs="Times New Roman"/>
                <w:sz w:val="15"/>
                <w:szCs w:val="15"/>
              </w:rPr>
              <w:t>Population Job Balance</w:t>
            </w:r>
          </w:p>
        </w:tc>
        <w:tc>
          <w:tcPr>
            <w:tcW w:w="1247" w:type="dxa"/>
            <w:tcBorders>
              <w:top w:val="nil"/>
              <w:bottom w:val="nil"/>
            </w:tcBorders>
            <w:vAlign w:val="center"/>
          </w:tcPr>
          <w:p w14:paraId="30C43E6E" w14:textId="4F5F82AC" w:rsidR="004836EB" w:rsidRPr="003D2B7B" w:rsidRDefault="00B73409" w:rsidP="00525EF3">
            <w:pPr>
              <w:widowControl/>
              <w:snapToGrid w:val="0"/>
              <w:spacing w:line="140" w:lineRule="exact"/>
              <w:rPr>
                <w:rFonts w:cs="Times New Roman"/>
                <w:color w:val="000000"/>
                <w:kern w:val="0"/>
                <w:sz w:val="15"/>
                <w:szCs w:val="15"/>
              </w:rPr>
            </w:pPr>
            <w:r>
              <w:rPr>
                <w:rFonts w:eastAsia="DengXian" w:cs="Times New Roman"/>
                <w:sz w:val="15"/>
                <w:szCs w:val="15"/>
              </w:rPr>
              <w:t>-</w:t>
            </w:r>
          </w:p>
        </w:tc>
        <w:tc>
          <w:tcPr>
            <w:tcW w:w="1247" w:type="dxa"/>
            <w:tcBorders>
              <w:top w:val="nil"/>
              <w:bottom w:val="nil"/>
            </w:tcBorders>
            <w:vAlign w:val="center"/>
          </w:tcPr>
          <w:p w14:paraId="739BD98D"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Unknown</w:t>
            </w:r>
          </w:p>
        </w:tc>
        <w:tc>
          <w:tcPr>
            <w:tcW w:w="1248" w:type="dxa"/>
            <w:tcBorders>
              <w:top w:val="nil"/>
              <w:left w:val="nil"/>
              <w:bottom w:val="nil"/>
              <w:right w:val="nil"/>
            </w:tcBorders>
            <w:shd w:val="clear" w:color="auto" w:fill="auto"/>
            <w:noWrap/>
            <w:vAlign w:val="center"/>
            <w:hideMark/>
          </w:tcPr>
          <w:p w14:paraId="3CF5DD06"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1.27</w:t>
            </w:r>
          </w:p>
        </w:tc>
        <w:tc>
          <w:tcPr>
            <w:tcW w:w="1247" w:type="dxa"/>
            <w:tcBorders>
              <w:top w:val="nil"/>
              <w:left w:val="nil"/>
              <w:bottom w:val="nil"/>
              <w:right w:val="nil"/>
            </w:tcBorders>
            <w:shd w:val="clear" w:color="auto" w:fill="auto"/>
            <w:noWrap/>
            <w:vAlign w:val="center"/>
            <w:hideMark/>
          </w:tcPr>
          <w:p w14:paraId="3F2D111D"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2.61</w:t>
            </w:r>
          </w:p>
        </w:tc>
        <w:tc>
          <w:tcPr>
            <w:tcW w:w="1248" w:type="dxa"/>
            <w:tcBorders>
              <w:top w:val="nil"/>
              <w:left w:val="nil"/>
              <w:bottom w:val="nil"/>
              <w:right w:val="nil"/>
            </w:tcBorders>
            <w:shd w:val="clear" w:color="auto" w:fill="auto"/>
            <w:noWrap/>
            <w:vAlign w:val="center"/>
            <w:hideMark/>
          </w:tcPr>
          <w:p w14:paraId="3EF64885"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1.80</w:t>
            </w:r>
          </w:p>
        </w:tc>
      </w:tr>
      <w:tr w:rsidR="004836EB" w:rsidRPr="00765AAB" w14:paraId="7D4D498C" w14:textId="77777777" w:rsidTr="00AC2A5C">
        <w:trPr>
          <w:trHeight w:val="227"/>
        </w:trPr>
        <w:tc>
          <w:tcPr>
            <w:tcW w:w="1701" w:type="dxa"/>
            <w:vMerge/>
            <w:tcBorders>
              <w:top w:val="nil"/>
              <w:bottom w:val="single" w:sz="12" w:space="0" w:color="auto"/>
            </w:tcBorders>
            <w:vAlign w:val="center"/>
            <w:hideMark/>
          </w:tcPr>
          <w:p w14:paraId="506B2699" w14:textId="77777777" w:rsidR="004836EB" w:rsidRPr="003D2B7B" w:rsidRDefault="004836EB" w:rsidP="00525EF3">
            <w:pPr>
              <w:widowControl/>
              <w:snapToGrid w:val="0"/>
              <w:spacing w:line="140" w:lineRule="exact"/>
              <w:jc w:val="center"/>
              <w:rPr>
                <w:rFonts w:cs="Times New Roman"/>
                <w:color w:val="000000"/>
                <w:kern w:val="0"/>
                <w:sz w:val="15"/>
                <w:szCs w:val="15"/>
              </w:rPr>
            </w:pPr>
          </w:p>
        </w:tc>
        <w:tc>
          <w:tcPr>
            <w:tcW w:w="2127" w:type="dxa"/>
            <w:tcBorders>
              <w:top w:val="nil"/>
              <w:bottom w:val="single" w:sz="12" w:space="0" w:color="auto"/>
            </w:tcBorders>
            <w:shd w:val="clear" w:color="auto" w:fill="auto"/>
            <w:vAlign w:val="center"/>
            <w:hideMark/>
          </w:tcPr>
          <w:p w14:paraId="39B48AA2" w14:textId="77777777" w:rsidR="004836EB" w:rsidRPr="003D2B7B" w:rsidRDefault="004836EB" w:rsidP="00525EF3">
            <w:pPr>
              <w:widowControl/>
              <w:snapToGrid w:val="0"/>
              <w:spacing w:line="140" w:lineRule="exact"/>
              <w:jc w:val="left"/>
              <w:rPr>
                <w:rFonts w:eastAsiaTheme="minorEastAsia" w:cs="Times New Roman"/>
                <w:color w:val="000000"/>
                <w:kern w:val="0"/>
                <w:sz w:val="15"/>
                <w:szCs w:val="15"/>
              </w:rPr>
            </w:pPr>
            <w:r w:rsidRPr="003D2B7B">
              <w:rPr>
                <w:rFonts w:eastAsiaTheme="minorEastAsia" w:cs="Times New Roman"/>
                <w:color w:val="000000"/>
                <w:kern w:val="0"/>
                <w:sz w:val="15"/>
                <w:szCs w:val="15"/>
              </w:rPr>
              <w:t>Ratio of Rental House</w:t>
            </w:r>
          </w:p>
        </w:tc>
        <w:tc>
          <w:tcPr>
            <w:tcW w:w="1247" w:type="dxa"/>
            <w:tcBorders>
              <w:top w:val="nil"/>
              <w:bottom w:val="single" w:sz="12" w:space="0" w:color="auto"/>
            </w:tcBorders>
            <w:vAlign w:val="center"/>
          </w:tcPr>
          <w:p w14:paraId="5E373487" w14:textId="6791DB61" w:rsidR="004836EB" w:rsidRPr="003D2B7B" w:rsidRDefault="00B73409" w:rsidP="00525EF3">
            <w:pPr>
              <w:widowControl/>
              <w:snapToGrid w:val="0"/>
              <w:spacing w:line="140" w:lineRule="exact"/>
              <w:rPr>
                <w:rFonts w:cs="Times New Roman"/>
                <w:color w:val="000000"/>
                <w:kern w:val="0"/>
                <w:sz w:val="15"/>
                <w:szCs w:val="15"/>
              </w:rPr>
            </w:pPr>
            <w:r>
              <w:rPr>
                <w:rFonts w:eastAsia="DengXian" w:cs="Times New Roman"/>
                <w:sz w:val="15"/>
                <w:szCs w:val="15"/>
              </w:rPr>
              <w:t>%</w:t>
            </w:r>
          </w:p>
        </w:tc>
        <w:tc>
          <w:tcPr>
            <w:tcW w:w="1247" w:type="dxa"/>
            <w:tcBorders>
              <w:top w:val="nil"/>
              <w:bottom w:val="single" w:sz="12" w:space="0" w:color="auto"/>
            </w:tcBorders>
            <w:vAlign w:val="center"/>
          </w:tcPr>
          <w:p w14:paraId="06E70A6B" w14:textId="77777777" w:rsidR="004836EB" w:rsidRPr="003D2B7B" w:rsidRDefault="004836EB" w:rsidP="00525EF3">
            <w:pPr>
              <w:widowControl/>
              <w:snapToGrid w:val="0"/>
              <w:spacing w:line="140" w:lineRule="exact"/>
              <w:rPr>
                <w:rFonts w:cs="Times New Roman"/>
                <w:color w:val="000000"/>
                <w:kern w:val="0"/>
                <w:sz w:val="15"/>
                <w:szCs w:val="15"/>
              </w:rPr>
            </w:pPr>
            <w:r w:rsidRPr="003D2B7B">
              <w:rPr>
                <w:rFonts w:cs="Times New Roman"/>
                <w:color w:val="000000"/>
                <w:kern w:val="0"/>
                <w:sz w:val="15"/>
                <w:szCs w:val="15"/>
              </w:rPr>
              <w:t>-</w:t>
            </w:r>
          </w:p>
        </w:tc>
        <w:tc>
          <w:tcPr>
            <w:tcW w:w="1248" w:type="dxa"/>
            <w:tcBorders>
              <w:top w:val="nil"/>
              <w:left w:val="nil"/>
              <w:bottom w:val="single" w:sz="12" w:space="0" w:color="auto"/>
              <w:right w:val="nil"/>
            </w:tcBorders>
            <w:shd w:val="clear" w:color="auto" w:fill="auto"/>
            <w:noWrap/>
            <w:vAlign w:val="center"/>
            <w:hideMark/>
          </w:tcPr>
          <w:p w14:paraId="68876982"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0.15</w:t>
            </w:r>
          </w:p>
        </w:tc>
        <w:tc>
          <w:tcPr>
            <w:tcW w:w="1247" w:type="dxa"/>
            <w:tcBorders>
              <w:top w:val="nil"/>
              <w:left w:val="nil"/>
              <w:bottom w:val="single" w:sz="12" w:space="0" w:color="auto"/>
              <w:right w:val="nil"/>
            </w:tcBorders>
            <w:shd w:val="clear" w:color="auto" w:fill="auto"/>
            <w:noWrap/>
            <w:vAlign w:val="center"/>
            <w:hideMark/>
          </w:tcPr>
          <w:p w14:paraId="2DE79ABC"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0.65</w:t>
            </w:r>
          </w:p>
        </w:tc>
        <w:tc>
          <w:tcPr>
            <w:tcW w:w="1248" w:type="dxa"/>
            <w:tcBorders>
              <w:top w:val="nil"/>
              <w:left w:val="nil"/>
              <w:bottom w:val="single" w:sz="12" w:space="0" w:color="auto"/>
              <w:right w:val="nil"/>
            </w:tcBorders>
            <w:shd w:val="clear" w:color="auto" w:fill="auto"/>
            <w:noWrap/>
            <w:vAlign w:val="center"/>
            <w:hideMark/>
          </w:tcPr>
          <w:p w14:paraId="2927F777" w14:textId="77777777" w:rsidR="004836EB" w:rsidRPr="003D2B7B" w:rsidRDefault="004836EB" w:rsidP="00525EF3">
            <w:pPr>
              <w:widowControl/>
              <w:snapToGrid w:val="0"/>
              <w:spacing w:line="140" w:lineRule="exact"/>
              <w:jc w:val="right"/>
              <w:rPr>
                <w:rFonts w:cs="Times New Roman"/>
                <w:color w:val="000000"/>
                <w:kern w:val="0"/>
                <w:sz w:val="15"/>
                <w:szCs w:val="15"/>
              </w:rPr>
            </w:pPr>
            <w:r w:rsidRPr="003D2B7B">
              <w:rPr>
                <w:rFonts w:eastAsia="DengXian" w:cs="Times New Roman"/>
                <w:color w:val="000000"/>
                <w:sz w:val="15"/>
                <w:szCs w:val="15"/>
              </w:rPr>
              <w:t>0.43</w:t>
            </w:r>
          </w:p>
        </w:tc>
      </w:tr>
      <w:tr w:rsidR="00AC2A5C" w:rsidRPr="00765AAB" w14:paraId="7F3C786E" w14:textId="77777777" w:rsidTr="00AC2A5C">
        <w:trPr>
          <w:trHeight w:val="227"/>
        </w:trPr>
        <w:tc>
          <w:tcPr>
            <w:tcW w:w="1701" w:type="dxa"/>
            <w:tcBorders>
              <w:top w:val="single" w:sz="12" w:space="0" w:color="auto"/>
              <w:bottom w:val="nil"/>
            </w:tcBorders>
            <w:vAlign w:val="center"/>
          </w:tcPr>
          <w:p w14:paraId="680D27B1" w14:textId="77777777" w:rsidR="00AC2A5C" w:rsidRPr="003D2B7B" w:rsidRDefault="00AC2A5C" w:rsidP="00525EF3">
            <w:pPr>
              <w:widowControl/>
              <w:snapToGrid w:val="0"/>
              <w:spacing w:line="140" w:lineRule="exact"/>
              <w:jc w:val="center"/>
              <w:rPr>
                <w:rFonts w:cs="Times New Roman"/>
                <w:color w:val="000000"/>
                <w:kern w:val="0"/>
                <w:sz w:val="15"/>
                <w:szCs w:val="15"/>
              </w:rPr>
            </w:pPr>
          </w:p>
        </w:tc>
        <w:tc>
          <w:tcPr>
            <w:tcW w:w="2127" w:type="dxa"/>
            <w:tcBorders>
              <w:top w:val="single" w:sz="12" w:space="0" w:color="auto"/>
              <w:bottom w:val="nil"/>
            </w:tcBorders>
            <w:shd w:val="clear" w:color="auto" w:fill="auto"/>
            <w:vAlign w:val="center"/>
          </w:tcPr>
          <w:p w14:paraId="5BB892DB" w14:textId="77777777" w:rsidR="00AC2A5C" w:rsidRPr="003D2B7B" w:rsidRDefault="00AC2A5C" w:rsidP="00525EF3">
            <w:pPr>
              <w:widowControl/>
              <w:snapToGrid w:val="0"/>
              <w:spacing w:line="140" w:lineRule="exact"/>
              <w:jc w:val="left"/>
              <w:rPr>
                <w:rFonts w:eastAsiaTheme="minorEastAsia" w:cs="Times New Roman"/>
                <w:color w:val="000000"/>
                <w:kern w:val="0"/>
                <w:sz w:val="15"/>
                <w:szCs w:val="15"/>
              </w:rPr>
            </w:pPr>
          </w:p>
        </w:tc>
        <w:tc>
          <w:tcPr>
            <w:tcW w:w="1247" w:type="dxa"/>
            <w:tcBorders>
              <w:top w:val="single" w:sz="12" w:space="0" w:color="auto"/>
              <w:bottom w:val="nil"/>
            </w:tcBorders>
            <w:vAlign w:val="center"/>
          </w:tcPr>
          <w:p w14:paraId="52E6C86E" w14:textId="77777777" w:rsidR="00AC2A5C" w:rsidRDefault="00AC2A5C" w:rsidP="00525EF3">
            <w:pPr>
              <w:widowControl/>
              <w:snapToGrid w:val="0"/>
              <w:spacing w:line="140" w:lineRule="exact"/>
              <w:rPr>
                <w:rFonts w:eastAsia="DengXian" w:cs="Times New Roman"/>
                <w:sz w:val="15"/>
                <w:szCs w:val="15"/>
              </w:rPr>
            </w:pPr>
          </w:p>
        </w:tc>
        <w:tc>
          <w:tcPr>
            <w:tcW w:w="1247" w:type="dxa"/>
            <w:tcBorders>
              <w:top w:val="single" w:sz="12" w:space="0" w:color="auto"/>
              <w:bottom w:val="nil"/>
            </w:tcBorders>
            <w:vAlign w:val="center"/>
          </w:tcPr>
          <w:p w14:paraId="7AA3FAE0" w14:textId="77777777" w:rsidR="00AC2A5C" w:rsidRPr="003D2B7B" w:rsidRDefault="00AC2A5C" w:rsidP="00525EF3">
            <w:pPr>
              <w:widowControl/>
              <w:snapToGrid w:val="0"/>
              <w:spacing w:line="140" w:lineRule="exact"/>
              <w:rPr>
                <w:rFonts w:cs="Times New Roman"/>
                <w:color w:val="000000"/>
                <w:kern w:val="0"/>
                <w:sz w:val="15"/>
                <w:szCs w:val="15"/>
              </w:rPr>
            </w:pPr>
          </w:p>
        </w:tc>
        <w:tc>
          <w:tcPr>
            <w:tcW w:w="1248" w:type="dxa"/>
            <w:tcBorders>
              <w:top w:val="single" w:sz="12" w:space="0" w:color="auto"/>
              <w:left w:val="nil"/>
              <w:bottom w:val="nil"/>
              <w:right w:val="nil"/>
            </w:tcBorders>
            <w:shd w:val="clear" w:color="auto" w:fill="auto"/>
            <w:noWrap/>
            <w:vAlign w:val="center"/>
          </w:tcPr>
          <w:p w14:paraId="7FDC582F" w14:textId="77777777" w:rsidR="00AC2A5C" w:rsidRPr="003D2B7B" w:rsidRDefault="00AC2A5C" w:rsidP="00525EF3">
            <w:pPr>
              <w:widowControl/>
              <w:snapToGrid w:val="0"/>
              <w:spacing w:line="140" w:lineRule="exact"/>
              <w:jc w:val="right"/>
              <w:rPr>
                <w:rFonts w:eastAsia="DengXian" w:cs="Times New Roman"/>
                <w:color w:val="000000"/>
                <w:sz w:val="15"/>
                <w:szCs w:val="15"/>
              </w:rPr>
            </w:pPr>
          </w:p>
        </w:tc>
        <w:tc>
          <w:tcPr>
            <w:tcW w:w="1247" w:type="dxa"/>
            <w:tcBorders>
              <w:top w:val="single" w:sz="12" w:space="0" w:color="auto"/>
              <w:left w:val="nil"/>
              <w:bottom w:val="nil"/>
              <w:right w:val="nil"/>
            </w:tcBorders>
            <w:shd w:val="clear" w:color="auto" w:fill="auto"/>
            <w:noWrap/>
            <w:vAlign w:val="center"/>
          </w:tcPr>
          <w:p w14:paraId="43300A2C" w14:textId="77777777" w:rsidR="00AC2A5C" w:rsidRPr="003D2B7B" w:rsidRDefault="00AC2A5C" w:rsidP="00525EF3">
            <w:pPr>
              <w:widowControl/>
              <w:snapToGrid w:val="0"/>
              <w:spacing w:line="140" w:lineRule="exact"/>
              <w:jc w:val="right"/>
              <w:rPr>
                <w:rFonts w:eastAsia="DengXian" w:cs="Times New Roman"/>
                <w:color w:val="000000"/>
                <w:sz w:val="15"/>
                <w:szCs w:val="15"/>
              </w:rPr>
            </w:pPr>
          </w:p>
        </w:tc>
        <w:tc>
          <w:tcPr>
            <w:tcW w:w="1248" w:type="dxa"/>
            <w:tcBorders>
              <w:top w:val="single" w:sz="12" w:space="0" w:color="auto"/>
              <w:left w:val="nil"/>
              <w:bottom w:val="nil"/>
              <w:right w:val="nil"/>
            </w:tcBorders>
            <w:shd w:val="clear" w:color="auto" w:fill="auto"/>
            <w:noWrap/>
            <w:vAlign w:val="center"/>
          </w:tcPr>
          <w:p w14:paraId="250300A5" w14:textId="77777777" w:rsidR="00AC2A5C" w:rsidRPr="003D2B7B" w:rsidRDefault="00AC2A5C" w:rsidP="00525EF3">
            <w:pPr>
              <w:widowControl/>
              <w:snapToGrid w:val="0"/>
              <w:spacing w:line="140" w:lineRule="exact"/>
              <w:jc w:val="right"/>
              <w:rPr>
                <w:rFonts w:eastAsia="DengXian" w:cs="Times New Roman"/>
                <w:color w:val="000000"/>
                <w:sz w:val="15"/>
                <w:szCs w:val="15"/>
              </w:rPr>
            </w:pPr>
          </w:p>
        </w:tc>
      </w:tr>
    </w:tbl>
    <w:p w14:paraId="7F48E0AF" w14:textId="07E4662B" w:rsidR="000518F8" w:rsidRPr="004622FE" w:rsidRDefault="00590747" w:rsidP="004622FE">
      <w:pPr>
        <w:pStyle w:val="1"/>
        <w:snapToGrid w:val="0"/>
        <w:spacing w:before="0"/>
        <w:rPr>
          <w:rFonts w:cs="Arial"/>
          <w:b/>
          <w:lang w:eastAsia="ja-JP"/>
        </w:rPr>
      </w:pPr>
      <w:r w:rsidRPr="00590747">
        <w:rPr>
          <w:rFonts w:cs="Arial"/>
          <w:b/>
          <w:lang w:eastAsia="ja-JP"/>
        </w:rPr>
        <w:t xml:space="preserve">4.1 </w:t>
      </w:r>
      <w:r w:rsidR="00FA1AFF">
        <w:rPr>
          <w:rFonts w:cs="Arial"/>
          <w:b/>
          <w:lang w:eastAsia="ja-JP"/>
        </w:rPr>
        <w:t>Land use</w:t>
      </w:r>
      <w:r w:rsidRPr="00590747">
        <w:rPr>
          <w:rFonts w:cs="Arial"/>
          <w:b/>
          <w:lang w:eastAsia="ja-JP"/>
        </w:rPr>
        <w:t xml:space="preserve"> factors</w:t>
      </w:r>
    </w:p>
    <w:p w14:paraId="5A507545" w14:textId="1CE85595" w:rsidR="00A355D1" w:rsidRDefault="00FA1AFF" w:rsidP="00B445E5">
      <w:pPr>
        <w:snapToGrid w:val="0"/>
        <w:ind w:firstLineChars="100" w:firstLine="160"/>
        <w:rPr>
          <w:rFonts w:cs="Times New Roman"/>
          <w:lang w:eastAsia="ja-JP"/>
        </w:rPr>
      </w:pPr>
      <w:r>
        <w:rPr>
          <w:rFonts w:cs="Times New Roman"/>
          <w:noProof/>
          <w:lang w:eastAsia="ja-JP"/>
        </w:rPr>
        <w:t>The land and buildings</w:t>
      </w:r>
      <w:r>
        <w:rPr>
          <w:rFonts w:cs="Times New Roman"/>
          <w:lang w:eastAsia="ja-JP"/>
        </w:rPr>
        <w:t xml:space="preserve"> </w:t>
      </w:r>
      <w:r w:rsidR="00691974">
        <w:rPr>
          <w:rFonts w:cs="Times New Roman"/>
          <w:lang w:eastAsia="ja-JP"/>
        </w:rPr>
        <w:t>provide</w:t>
      </w:r>
      <w:r w:rsidR="00590747" w:rsidRPr="004A56A8">
        <w:rPr>
          <w:rFonts w:cs="Times New Roman"/>
          <w:lang w:eastAsia="ja-JP"/>
        </w:rPr>
        <w:t xml:space="preserve"> people space for living, working and recreating, and people tend to have different travel preferences with different trip purposes. </w:t>
      </w:r>
      <w:r w:rsidR="00590747" w:rsidRPr="00F53C02">
        <w:rPr>
          <w:rFonts w:cs="Times New Roman"/>
          <w:lang w:eastAsia="ja-JP"/>
        </w:rPr>
        <w:t>Therefore, the floor area is commonly thought to be the primary factor that can affect ridership. Another comp</w:t>
      </w:r>
      <w:r w:rsidR="00590747">
        <w:rPr>
          <w:rFonts w:cs="Times New Roman"/>
          <w:lang w:eastAsia="ja-JP"/>
        </w:rPr>
        <w:t>ound</w:t>
      </w:r>
      <w:r w:rsidR="00590747" w:rsidRPr="00F53C02">
        <w:rPr>
          <w:rFonts w:cs="Times New Roman"/>
          <w:lang w:eastAsia="ja-JP"/>
        </w:rPr>
        <w:t xml:space="preserve"> indicator, </w:t>
      </w:r>
      <w:r w:rsidR="00590747">
        <w:rPr>
          <w:rFonts w:cs="Times New Roman"/>
          <w:lang w:eastAsia="ja-JP"/>
        </w:rPr>
        <w:t>land use diversity</w:t>
      </w:r>
      <w:r w:rsidR="00590747" w:rsidRPr="004A56A8">
        <w:rPr>
          <w:rFonts w:cs="Times New Roman"/>
          <w:lang w:eastAsia="ja-JP"/>
        </w:rPr>
        <w:t>, is also thought to be an important factor</w:t>
      </w:r>
      <w:r w:rsidR="00590747">
        <w:rPr>
          <w:rFonts w:cs="Times New Roman"/>
          <w:lang w:eastAsia="ja-JP"/>
        </w:rPr>
        <w:t xml:space="preserve"> that can influence</w:t>
      </w:r>
      <w:r w:rsidR="00590747" w:rsidRPr="004A56A8">
        <w:rPr>
          <w:rFonts w:cs="Times New Roman"/>
          <w:lang w:eastAsia="ja-JP"/>
        </w:rPr>
        <w:t xml:space="preserve"> transit </w:t>
      </w:r>
      <w:r w:rsidR="00590747" w:rsidRPr="00704C84">
        <w:rPr>
          <w:rFonts w:cs="Times New Roman"/>
          <w:noProof/>
          <w:lang w:eastAsia="ja-JP"/>
        </w:rPr>
        <w:t>ridership</w:t>
      </w:r>
      <w:r w:rsidR="00590747">
        <w:rPr>
          <w:rFonts w:cs="Times New Roman"/>
          <w:noProof/>
          <w:lang w:eastAsia="ja-JP"/>
        </w:rPr>
        <w:t>,</w:t>
      </w:r>
      <w:r w:rsidR="00590747" w:rsidRPr="004A56A8">
        <w:rPr>
          <w:rFonts w:cs="Times New Roman"/>
          <w:lang w:eastAsia="ja-JP"/>
        </w:rPr>
        <w:t xml:space="preserve"> </w:t>
      </w:r>
      <w:r w:rsidR="00590747">
        <w:rPr>
          <w:rFonts w:cs="Times New Roman"/>
          <w:lang w:eastAsia="ja-JP"/>
        </w:rPr>
        <w:t>because</w:t>
      </w:r>
      <w:r w:rsidR="00590747" w:rsidRPr="004A56A8">
        <w:rPr>
          <w:rFonts w:cs="Times New Roman"/>
          <w:lang w:eastAsia="ja-JP"/>
        </w:rPr>
        <w:t xml:space="preserve"> people living in the catchment area with higher </w:t>
      </w:r>
      <w:r w:rsidR="00590747">
        <w:rPr>
          <w:rFonts w:cs="Times New Roman"/>
          <w:lang w:eastAsia="ja-JP"/>
        </w:rPr>
        <w:t>land use diversity</w:t>
      </w:r>
      <w:r w:rsidR="00590747" w:rsidRPr="004A56A8">
        <w:rPr>
          <w:rFonts w:cs="Times New Roman"/>
          <w:lang w:eastAsia="ja-JP"/>
        </w:rPr>
        <w:t xml:space="preserve"> can do most of their daily activities </w:t>
      </w:r>
      <w:r w:rsidR="00590747">
        <w:rPr>
          <w:rFonts w:cs="Times New Roman"/>
          <w:lang w:eastAsia="ja-JP"/>
        </w:rPr>
        <w:t>at</w:t>
      </w:r>
      <w:r w:rsidR="00590747" w:rsidRPr="004A56A8">
        <w:rPr>
          <w:rFonts w:cs="Times New Roman"/>
          <w:lang w:eastAsia="ja-JP"/>
        </w:rPr>
        <w:t xml:space="preserve"> </w:t>
      </w:r>
      <w:r w:rsidR="00590747" w:rsidRPr="00C52CD7">
        <w:rPr>
          <w:rFonts w:cs="Times New Roman"/>
          <w:noProof/>
          <w:lang w:eastAsia="ja-JP"/>
        </w:rPr>
        <w:t>different</w:t>
      </w:r>
      <w:r w:rsidR="00590747" w:rsidRPr="004A56A8">
        <w:rPr>
          <w:rFonts w:cs="Times New Roman"/>
          <w:lang w:eastAsia="ja-JP"/>
        </w:rPr>
        <w:t xml:space="preserve"> type</w:t>
      </w:r>
      <w:r w:rsidR="00590747">
        <w:rPr>
          <w:rFonts w:cs="Times New Roman"/>
          <w:lang w:eastAsia="ja-JP"/>
        </w:rPr>
        <w:t>s</w:t>
      </w:r>
      <w:r w:rsidR="00590747" w:rsidRPr="004A56A8">
        <w:rPr>
          <w:rFonts w:cs="Times New Roman"/>
          <w:lang w:eastAsia="ja-JP"/>
        </w:rPr>
        <w:t xml:space="preserve"> of </w:t>
      </w:r>
      <w:r w:rsidR="00590747" w:rsidRPr="009F160F">
        <w:rPr>
          <w:rFonts w:cs="Times New Roman"/>
          <w:noProof/>
          <w:lang w:eastAsia="ja-JP"/>
        </w:rPr>
        <w:t>building</w:t>
      </w:r>
      <w:r w:rsidR="00633BCD">
        <w:rPr>
          <w:rFonts w:cs="Times New Roman"/>
          <w:noProof/>
          <w:lang w:eastAsia="ja-JP"/>
        </w:rPr>
        <w:t>s</w:t>
      </w:r>
      <w:r w:rsidR="00590747" w:rsidRPr="004A56A8">
        <w:rPr>
          <w:rFonts w:cs="Times New Roman"/>
          <w:lang w:eastAsia="ja-JP"/>
        </w:rPr>
        <w:t xml:space="preserve"> without taking public transport.</w:t>
      </w:r>
    </w:p>
    <w:p w14:paraId="303F75D0" w14:textId="3CCFB873" w:rsidR="00525EF3" w:rsidRDefault="00590747" w:rsidP="00C64A86">
      <w:pPr>
        <w:snapToGrid w:val="0"/>
        <w:ind w:firstLineChars="100" w:firstLine="160"/>
        <w:rPr>
          <w:rFonts w:eastAsiaTheme="minorEastAsia" w:cs="Times New Roman"/>
        </w:rPr>
      </w:pPr>
      <w:r w:rsidRPr="004A56A8">
        <w:rPr>
          <w:rFonts w:cs="Times New Roman"/>
        </w:rPr>
        <w:t xml:space="preserve">The same with previous studies, </w:t>
      </w:r>
      <w:r>
        <w:rPr>
          <w:rFonts w:cs="Times New Roman"/>
          <w:lang w:eastAsia="ja-JP"/>
        </w:rPr>
        <w:t>this study cho</w:t>
      </w:r>
      <w:r w:rsidR="00B63F94">
        <w:rPr>
          <w:rFonts w:cs="Times New Roman"/>
          <w:lang w:eastAsia="ja-JP"/>
        </w:rPr>
        <w:t>o</w:t>
      </w:r>
      <w:r>
        <w:rPr>
          <w:rFonts w:cs="Times New Roman"/>
          <w:lang w:eastAsia="ja-JP"/>
        </w:rPr>
        <w:t>se</w:t>
      </w:r>
      <w:r w:rsidRPr="004A56A8">
        <w:rPr>
          <w:rFonts w:cs="Times New Roman"/>
          <w:lang w:eastAsia="ja-JP"/>
        </w:rPr>
        <w:t xml:space="preserve"> several types of </w:t>
      </w:r>
      <w:r>
        <w:rPr>
          <w:rFonts w:cs="Times New Roman"/>
          <w:lang w:eastAsia="ja-JP"/>
        </w:rPr>
        <w:t>land use</w:t>
      </w:r>
      <w:r w:rsidRPr="004A56A8">
        <w:rPr>
          <w:rFonts w:cs="Times New Roman"/>
          <w:lang w:eastAsia="ja-JP"/>
        </w:rPr>
        <w:t xml:space="preserve"> with </w:t>
      </w:r>
      <w:r>
        <w:rPr>
          <w:rFonts w:cs="Times New Roman"/>
          <w:lang w:eastAsia="ja-JP"/>
        </w:rPr>
        <w:t>higher</w:t>
      </w:r>
      <w:r w:rsidRPr="004A56A8">
        <w:rPr>
          <w:rFonts w:cs="Times New Roman"/>
          <w:lang w:eastAsia="ja-JP"/>
        </w:rPr>
        <w:t xml:space="preserve"> proportion to assess the </w:t>
      </w:r>
      <w:r>
        <w:rPr>
          <w:rFonts w:cs="Times New Roman"/>
          <w:lang w:eastAsia="ja-JP"/>
        </w:rPr>
        <w:t>indicator</w:t>
      </w:r>
      <w:r w:rsidRPr="004A56A8">
        <w:rPr>
          <w:rFonts w:cs="Times New Roman"/>
          <w:lang w:eastAsia="ja-JP"/>
        </w:rPr>
        <w:t xml:space="preserve"> of </w:t>
      </w:r>
      <w:r>
        <w:rPr>
          <w:rFonts w:cs="Times New Roman"/>
          <w:lang w:eastAsia="ja-JP"/>
        </w:rPr>
        <w:t>land use diversity</w:t>
      </w:r>
      <w:r w:rsidRPr="004A56A8">
        <w:rPr>
          <w:rFonts w:cs="Times New Roman"/>
          <w:lang w:eastAsia="ja-JP"/>
        </w:rPr>
        <w:t>, including residential, office, commercial,</w:t>
      </w:r>
      <w:r w:rsidRPr="004A56A8">
        <w:rPr>
          <w:rFonts w:cs="Times New Roman"/>
        </w:rPr>
        <w:t xml:space="preserve"> education. The four main types of land use account for about 90% of all the </w:t>
      </w:r>
      <w:r w:rsidRPr="0034362D">
        <w:rPr>
          <w:rFonts w:cs="Times New Roman"/>
        </w:rPr>
        <w:t>floo</w:t>
      </w:r>
      <w:r w:rsidR="003F7104">
        <w:rPr>
          <w:rFonts w:cs="Times New Roman"/>
        </w:rPr>
        <w:t>r area in Fukuoka</w:t>
      </w:r>
      <w:r w:rsidRPr="0034362D">
        <w:rPr>
          <w:rFonts w:cs="Times New Roman"/>
        </w:rPr>
        <w:t>,</w:t>
      </w:r>
      <w:r w:rsidRPr="0030722F">
        <w:rPr>
          <w:rFonts w:cs="Times New Roman"/>
        </w:rPr>
        <w:t xml:space="preserve"> </w:t>
      </w:r>
      <w:r w:rsidRPr="0034362D">
        <w:rPr>
          <w:rFonts w:cs="Times New Roman"/>
        </w:rPr>
        <w:t>especially</w:t>
      </w:r>
      <w:r>
        <w:rPr>
          <w:rFonts w:cs="Times New Roman"/>
        </w:rPr>
        <w:t xml:space="preserve"> in</w:t>
      </w:r>
      <w:r w:rsidRPr="0034362D">
        <w:rPr>
          <w:rFonts w:cs="Times New Roman"/>
        </w:rPr>
        <w:t xml:space="preserve"> subway catchment are</w:t>
      </w:r>
      <w:r>
        <w:rPr>
          <w:rFonts w:cs="Times New Roman"/>
        </w:rPr>
        <w:t>a, reaching</w:t>
      </w:r>
      <w:r w:rsidRPr="0034362D">
        <w:rPr>
          <w:rFonts w:cs="Times New Roman"/>
        </w:rPr>
        <w:t xml:space="preserve"> more than 95%. However, different from the </w:t>
      </w:r>
      <w:r>
        <w:rPr>
          <w:rFonts w:cs="Times New Roman"/>
        </w:rPr>
        <w:t>general</w:t>
      </w:r>
      <w:r w:rsidRPr="0034362D">
        <w:rPr>
          <w:rFonts w:cs="Times New Roman"/>
        </w:rPr>
        <w:t xml:space="preserve"> definition of </w:t>
      </w:r>
      <w:r>
        <w:rPr>
          <w:rFonts w:cs="Times New Roman"/>
        </w:rPr>
        <w:t>land use diversity</w:t>
      </w:r>
      <w:r w:rsidRPr="0034362D">
        <w:rPr>
          <w:rFonts w:cs="Times New Roman"/>
        </w:rPr>
        <w:t xml:space="preserve">, the proportion of </w:t>
      </w:r>
      <w:r>
        <w:rPr>
          <w:rFonts w:cs="Times New Roman"/>
        </w:rPr>
        <w:t>land use</w:t>
      </w:r>
      <w:r w:rsidRPr="0034362D">
        <w:rPr>
          <w:rFonts w:cs="Times New Roman"/>
        </w:rPr>
        <w:t xml:space="preserve"> is not evenly distributed in the case of Fukuoka City. As shown in </w:t>
      </w:r>
      <w:r w:rsidRPr="0030722F">
        <w:rPr>
          <w:rFonts w:cs="Times New Roman"/>
        </w:rPr>
        <w:fldChar w:fldCharType="begin"/>
      </w:r>
      <w:r w:rsidRPr="0030722F">
        <w:rPr>
          <w:rFonts w:cs="Times New Roman"/>
        </w:rPr>
        <w:instrText xml:space="preserve"> REF _Ref461712838 \h  \* MERGEFORMAT </w:instrText>
      </w:r>
      <w:r w:rsidRPr="0030722F">
        <w:rPr>
          <w:rFonts w:cs="Times New Roman"/>
        </w:rPr>
      </w:r>
      <w:r w:rsidRPr="0030722F">
        <w:rPr>
          <w:rFonts w:cs="Times New Roman"/>
        </w:rPr>
        <w:fldChar w:fldCharType="separate"/>
      </w:r>
      <w:r w:rsidR="00561C14" w:rsidRPr="00561C14">
        <w:rPr>
          <w:rFonts w:cs="Times New Roman"/>
        </w:rPr>
        <w:t>Table 3</w:t>
      </w:r>
      <w:r w:rsidRPr="0030722F">
        <w:rPr>
          <w:rFonts w:cs="Times New Roman"/>
        </w:rPr>
        <w:fldChar w:fldCharType="end"/>
      </w:r>
      <w:r w:rsidRPr="0034362D">
        <w:rPr>
          <w:rFonts w:cs="Times New Roman"/>
        </w:rPr>
        <w:t>, ob</w:t>
      </w:r>
      <w:r w:rsidRPr="0034362D">
        <w:rPr>
          <w:rFonts w:cs="Times New Roman"/>
          <w:lang w:eastAsia="ja-JP"/>
        </w:rPr>
        <w:t>viously, it is significa</w:t>
      </w:r>
      <w:r w:rsidRPr="0034362D">
        <w:rPr>
          <w:rFonts w:cs="Times New Roman"/>
        </w:rPr>
        <w:t>ntly different from average distribution, and the proportion varies with the variation of</w:t>
      </w:r>
      <w:r>
        <w:rPr>
          <w:rFonts w:cs="Times New Roman"/>
        </w:rPr>
        <w:t xml:space="preserve"> the</w:t>
      </w:r>
      <w:r w:rsidRPr="0034362D">
        <w:rPr>
          <w:rFonts w:cs="Times New Roman"/>
        </w:rPr>
        <w:t xml:space="preserve"> </w:t>
      </w:r>
      <w:r w:rsidRPr="00762FBC">
        <w:rPr>
          <w:rFonts w:cs="Times New Roman"/>
          <w:noProof/>
        </w:rPr>
        <w:t>catchment</w:t>
      </w:r>
      <w:r w:rsidRPr="0034362D">
        <w:rPr>
          <w:rFonts w:cs="Times New Roman"/>
        </w:rPr>
        <w:t xml:space="preserve"> area. To describe the </w:t>
      </w:r>
      <w:r>
        <w:rPr>
          <w:rFonts w:cs="Times New Roman"/>
        </w:rPr>
        <w:t>land use diversity</w:t>
      </w:r>
      <w:r w:rsidRPr="0034362D">
        <w:rPr>
          <w:rFonts w:cs="Times New Roman"/>
        </w:rPr>
        <w:t xml:space="preserve"> closer to the facts, </w:t>
      </w:r>
      <w:r w:rsidRPr="0034362D">
        <w:rPr>
          <w:rFonts w:cs="Times New Roman"/>
          <w:lang w:eastAsia="ja-JP"/>
        </w:rPr>
        <w:t xml:space="preserve">the referenced </w:t>
      </w:r>
      <w:r w:rsidRPr="0034362D">
        <w:rPr>
          <w:rFonts w:eastAsiaTheme="minorEastAsia" w:cs="Times New Roman"/>
        </w:rPr>
        <w:t xml:space="preserve">balance </w:t>
      </w:r>
      <w:r w:rsidRPr="0034362D">
        <w:rPr>
          <w:rFonts w:cs="Times New Roman"/>
          <w:lang w:eastAsia="ja-JP"/>
        </w:rPr>
        <w:t xml:space="preserve">proportion of </w:t>
      </w:r>
      <w:r>
        <w:rPr>
          <w:rFonts w:cs="Times New Roman"/>
          <w:lang w:eastAsia="ja-JP"/>
        </w:rPr>
        <w:t>land use</w:t>
      </w:r>
      <w:r w:rsidRPr="0034362D">
        <w:rPr>
          <w:rFonts w:cs="Times New Roman"/>
          <w:lang w:eastAsia="ja-JP"/>
        </w:rPr>
        <w:t xml:space="preserve"> types is decided by the average proportion of all subway station catchment area (800m pede</w:t>
      </w:r>
      <w:r w:rsidR="003F7104">
        <w:rPr>
          <w:rFonts w:cs="Times New Roman"/>
          <w:lang w:eastAsia="ja-JP"/>
        </w:rPr>
        <w:t>strian distance) in Fukuoka</w:t>
      </w:r>
      <w:r w:rsidRPr="0034362D">
        <w:rPr>
          <w:rFonts w:cs="Times New Roman"/>
          <w:lang w:eastAsia="ja-JP"/>
        </w:rPr>
        <w:t>.</w:t>
      </w:r>
    </w:p>
    <w:tbl>
      <w:tblPr>
        <w:tblStyle w:val="ac"/>
        <w:tblpPr w:leftFromText="181" w:rightFromText="181" w:vertAnchor="text" w:tblpXSpec="center" w:tblpY="1"/>
        <w:tblOverlap w:val="never"/>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974"/>
        <w:gridCol w:w="974"/>
        <w:gridCol w:w="974"/>
        <w:gridCol w:w="974"/>
      </w:tblGrid>
      <w:tr w:rsidR="00525EF3" w:rsidRPr="004A56A8" w14:paraId="4F5612EB" w14:textId="77777777" w:rsidTr="00525EF3">
        <w:tc>
          <w:tcPr>
            <w:tcW w:w="5000" w:type="pct"/>
            <w:gridSpan w:val="5"/>
            <w:tcBorders>
              <w:top w:val="nil"/>
              <w:bottom w:val="single" w:sz="12" w:space="0" w:color="auto"/>
            </w:tcBorders>
            <w:noWrap/>
            <w:vAlign w:val="center"/>
          </w:tcPr>
          <w:p w14:paraId="55D7B560" w14:textId="7DB9152F" w:rsidR="00525EF3" w:rsidRPr="00930318" w:rsidRDefault="00525EF3" w:rsidP="00AC2A5C">
            <w:pPr>
              <w:pStyle w:val="aa"/>
              <w:snapToGrid w:val="0"/>
              <w:spacing w:beforeLines="100" w:before="240" w:after="0" w:line="240" w:lineRule="auto"/>
              <w:jc w:val="center"/>
              <w:rPr>
                <w:rFonts w:ascii="Arial" w:hAnsi="Arial" w:cs="Arial"/>
                <w:i w:val="0"/>
                <w:color w:val="auto"/>
                <w:sz w:val="16"/>
              </w:rPr>
            </w:pPr>
            <w:bookmarkStart w:id="15" w:name="_Ref461712838"/>
            <w:r w:rsidRPr="007C0BE5">
              <w:rPr>
                <w:rFonts w:ascii="Arial" w:hAnsi="Arial" w:cs="Arial"/>
                <w:i w:val="0"/>
                <w:color w:val="auto"/>
                <w:sz w:val="16"/>
              </w:rPr>
              <w:t xml:space="preserve">Table </w:t>
            </w:r>
            <w:r w:rsidRPr="007C0BE5">
              <w:rPr>
                <w:rFonts w:ascii="Arial" w:hAnsi="Arial" w:cs="Arial"/>
                <w:i w:val="0"/>
                <w:color w:val="auto"/>
                <w:sz w:val="16"/>
              </w:rPr>
              <w:fldChar w:fldCharType="begin"/>
            </w:r>
            <w:r w:rsidRPr="007C0BE5">
              <w:rPr>
                <w:rFonts w:ascii="Arial" w:hAnsi="Arial" w:cs="Arial"/>
                <w:i w:val="0"/>
                <w:color w:val="auto"/>
                <w:sz w:val="16"/>
              </w:rPr>
              <w:instrText xml:space="preserve"> SEQ Table \* ARABIC </w:instrText>
            </w:r>
            <w:r w:rsidRPr="007C0BE5">
              <w:rPr>
                <w:rFonts w:ascii="Arial" w:hAnsi="Arial" w:cs="Arial"/>
                <w:i w:val="0"/>
                <w:color w:val="auto"/>
                <w:sz w:val="16"/>
              </w:rPr>
              <w:fldChar w:fldCharType="separate"/>
            </w:r>
            <w:r w:rsidR="00561C14">
              <w:rPr>
                <w:rFonts w:ascii="Arial" w:hAnsi="Arial" w:cs="Arial"/>
                <w:i w:val="0"/>
                <w:noProof/>
                <w:color w:val="auto"/>
                <w:sz w:val="16"/>
              </w:rPr>
              <w:t>3</w:t>
            </w:r>
            <w:r w:rsidRPr="007C0BE5">
              <w:rPr>
                <w:rFonts w:ascii="Arial" w:hAnsi="Arial" w:cs="Arial"/>
                <w:i w:val="0"/>
                <w:color w:val="auto"/>
                <w:sz w:val="16"/>
              </w:rPr>
              <w:fldChar w:fldCharType="end"/>
            </w:r>
            <w:bookmarkEnd w:id="15"/>
            <w:r>
              <w:rPr>
                <w:rFonts w:ascii="Arial" w:eastAsiaTheme="minorEastAsia" w:hAnsi="Arial" w:cs="Arial" w:hint="eastAsia"/>
                <w:i w:val="0"/>
                <w:color w:val="auto"/>
                <w:sz w:val="16"/>
              </w:rPr>
              <w:t xml:space="preserve"> </w:t>
            </w:r>
            <w:r w:rsidRPr="00590747">
              <w:rPr>
                <w:rFonts w:ascii="Arial" w:hAnsi="Arial" w:cs="Arial"/>
                <w:i w:val="0"/>
                <w:color w:val="auto"/>
                <w:sz w:val="16"/>
              </w:rPr>
              <w:t>Average proportion of each land use type in different PCA</w:t>
            </w:r>
          </w:p>
        </w:tc>
      </w:tr>
      <w:tr w:rsidR="00525EF3" w:rsidRPr="004A56A8" w14:paraId="0A1D9FA9" w14:textId="77777777" w:rsidTr="00525EF3">
        <w:trPr>
          <w:trHeight w:val="340"/>
        </w:trPr>
        <w:tc>
          <w:tcPr>
            <w:tcW w:w="1016" w:type="pct"/>
            <w:tcBorders>
              <w:top w:val="nil"/>
              <w:bottom w:val="single" w:sz="4" w:space="0" w:color="auto"/>
              <w:tl2br w:val="single" w:sz="4" w:space="0" w:color="auto"/>
            </w:tcBorders>
            <w:noWrap/>
            <w:vAlign w:val="center"/>
            <w:hideMark/>
          </w:tcPr>
          <w:p w14:paraId="3420A28E" w14:textId="77777777" w:rsidR="00525EF3" w:rsidRDefault="00525EF3" w:rsidP="00525EF3">
            <w:pPr>
              <w:snapToGrid w:val="0"/>
              <w:spacing w:line="140" w:lineRule="exact"/>
              <w:jc w:val="right"/>
              <w:rPr>
                <w:rFonts w:cs="Times New Roman"/>
                <w:sz w:val="15"/>
                <w:lang w:eastAsia="ja-JP"/>
              </w:rPr>
            </w:pPr>
            <w:r>
              <w:rPr>
                <w:rFonts w:cs="Times New Roman"/>
                <w:sz w:val="15"/>
                <w:lang w:eastAsia="ja-JP"/>
              </w:rPr>
              <w:t>Type</w:t>
            </w:r>
          </w:p>
          <w:p w14:paraId="6308EB9D" w14:textId="77777777" w:rsidR="00525EF3" w:rsidRPr="005B4393" w:rsidRDefault="00525EF3" w:rsidP="00525EF3">
            <w:pPr>
              <w:snapToGrid w:val="0"/>
              <w:spacing w:line="140" w:lineRule="exact"/>
              <w:jc w:val="left"/>
              <w:rPr>
                <w:rFonts w:eastAsiaTheme="minorEastAsia" w:cs="Times New Roman"/>
                <w:sz w:val="15"/>
              </w:rPr>
            </w:pPr>
            <w:r>
              <w:rPr>
                <w:rFonts w:eastAsiaTheme="minorEastAsia" w:cs="Times New Roman" w:hint="eastAsia"/>
                <w:sz w:val="15"/>
              </w:rPr>
              <w:t>Range</w:t>
            </w:r>
          </w:p>
        </w:tc>
        <w:tc>
          <w:tcPr>
            <w:tcW w:w="996" w:type="pct"/>
            <w:tcBorders>
              <w:top w:val="single" w:sz="12" w:space="0" w:color="auto"/>
            </w:tcBorders>
            <w:noWrap/>
            <w:vAlign w:val="center"/>
            <w:hideMark/>
          </w:tcPr>
          <w:p w14:paraId="6843D18E" w14:textId="77777777" w:rsidR="00525EF3" w:rsidRPr="00621EE4" w:rsidRDefault="00525EF3" w:rsidP="00525EF3">
            <w:pPr>
              <w:snapToGrid w:val="0"/>
              <w:spacing w:line="140" w:lineRule="exact"/>
              <w:jc w:val="center"/>
              <w:rPr>
                <w:rFonts w:eastAsiaTheme="minorEastAsia" w:cs="Times New Roman"/>
                <w:sz w:val="15"/>
                <w:szCs w:val="15"/>
              </w:rPr>
            </w:pPr>
            <w:r w:rsidRPr="00621EE4">
              <w:rPr>
                <w:rFonts w:eastAsiaTheme="minorEastAsia" w:cs="Times New Roman"/>
                <w:sz w:val="15"/>
                <w:szCs w:val="15"/>
              </w:rPr>
              <w:t>Business</w:t>
            </w:r>
          </w:p>
        </w:tc>
        <w:tc>
          <w:tcPr>
            <w:tcW w:w="996" w:type="pct"/>
            <w:tcBorders>
              <w:top w:val="single" w:sz="12" w:space="0" w:color="auto"/>
            </w:tcBorders>
            <w:noWrap/>
            <w:vAlign w:val="center"/>
            <w:hideMark/>
          </w:tcPr>
          <w:p w14:paraId="0CCB2788" w14:textId="77777777" w:rsidR="00525EF3" w:rsidRPr="00621EE4" w:rsidRDefault="00525EF3" w:rsidP="00525EF3">
            <w:pPr>
              <w:snapToGrid w:val="0"/>
              <w:spacing w:line="140" w:lineRule="exact"/>
              <w:jc w:val="center"/>
              <w:rPr>
                <w:rFonts w:eastAsiaTheme="minorEastAsia" w:cs="Times New Roman"/>
                <w:sz w:val="15"/>
                <w:szCs w:val="15"/>
              </w:rPr>
            </w:pPr>
            <w:r w:rsidRPr="00621EE4">
              <w:rPr>
                <w:rFonts w:eastAsiaTheme="minorEastAsia" w:cs="Times New Roman"/>
                <w:sz w:val="15"/>
                <w:szCs w:val="15"/>
              </w:rPr>
              <w:t>Commerce</w:t>
            </w:r>
          </w:p>
        </w:tc>
        <w:tc>
          <w:tcPr>
            <w:tcW w:w="996" w:type="pct"/>
            <w:tcBorders>
              <w:top w:val="single" w:sz="12" w:space="0" w:color="auto"/>
            </w:tcBorders>
            <w:noWrap/>
            <w:vAlign w:val="center"/>
            <w:hideMark/>
          </w:tcPr>
          <w:p w14:paraId="68B831F1" w14:textId="77777777" w:rsidR="00525EF3" w:rsidRPr="00621EE4" w:rsidRDefault="00525EF3" w:rsidP="00525EF3">
            <w:pPr>
              <w:snapToGrid w:val="0"/>
              <w:spacing w:line="140" w:lineRule="exact"/>
              <w:jc w:val="center"/>
              <w:rPr>
                <w:rFonts w:eastAsiaTheme="minorEastAsia" w:cs="Times New Roman"/>
                <w:sz w:val="15"/>
                <w:szCs w:val="15"/>
              </w:rPr>
            </w:pPr>
            <w:r w:rsidRPr="00621EE4">
              <w:rPr>
                <w:rFonts w:eastAsiaTheme="minorEastAsia" w:cs="Times New Roman"/>
                <w:sz w:val="15"/>
                <w:szCs w:val="15"/>
              </w:rPr>
              <w:t>Residence</w:t>
            </w:r>
          </w:p>
        </w:tc>
        <w:tc>
          <w:tcPr>
            <w:tcW w:w="996" w:type="pct"/>
            <w:tcBorders>
              <w:top w:val="single" w:sz="12" w:space="0" w:color="auto"/>
            </w:tcBorders>
            <w:noWrap/>
            <w:vAlign w:val="center"/>
            <w:hideMark/>
          </w:tcPr>
          <w:p w14:paraId="7D60EAD3" w14:textId="77777777" w:rsidR="00525EF3" w:rsidRPr="00621EE4" w:rsidRDefault="00525EF3" w:rsidP="00525EF3">
            <w:pPr>
              <w:snapToGrid w:val="0"/>
              <w:spacing w:line="140" w:lineRule="exact"/>
              <w:jc w:val="center"/>
              <w:rPr>
                <w:rFonts w:eastAsiaTheme="minorEastAsia" w:cs="Times New Roman"/>
                <w:sz w:val="15"/>
                <w:szCs w:val="15"/>
              </w:rPr>
            </w:pPr>
            <w:r w:rsidRPr="00621EE4">
              <w:rPr>
                <w:rFonts w:eastAsiaTheme="minorEastAsia" w:cs="Times New Roman"/>
                <w:sz w:val="15"/>
                <w:szCs w:val="15"/>
              </w:rPr>
              <w:t>Education</w:t>
            </w:r>
          </w:p>
        </w:tc>
      </w:tr>
      <w:tr w:rsidR="00525EF3" w:rsidRPr="004A56A8" w14:paraId="684AEE24" w14:textId="77777777" w:rsidTr="00525EF3">
        <w:trPr>
          <w:trHeight w:hRule="exact" w:val="227"/>
        </w:trPr>
        <w:tc>
          <w:tcPr>
            <w:tcW w:w="1016" w:type="pct"/>
            <w:tcBorders>
              <w:top w:val="single" w:sz="4" w:space="0" w:color="auto"/>
            </w:tcBorders>
            <w:noWrap/>
            <w:vAlign w:val="center"/>
            <w:hideMark/>
          </w:tcPr>
          <w:p w14:paraId="2D82C560" w14:textId="77777777" w:rsidR="00525EF3" w:rsidRPr="00F1696D" w:rsidRDefault="00525EF3" w:rsidP="00525EF3">
            <w:pPr>
              <w:snapToGrid w:val="0"/>
              <w:spacing w:line="140" w:lineRule="exact"/>
              <w:jc w:val="center"/>
              <w:rPr>
                <w:rFonts w:cs="Times New Roman"/>
                <w:sz w:val="15"/>
                <w:lang w:eastAsia="ja-JP"/>
              </w:rPr>
            </w:pPr>
            <w:r w:rsidRPr="00F1696D">
              <w:rPr>
                <w:rFonts w:cs="Times New Roman"/>
                <w:sz w:val="15"/>
                <w:lang w:eastAsia="ja-JP"/>
              </w:rPr>
              <w:t>600 m</w:t>
            </w:r>
          </w:p>
        </w:tc>
        <w:tc>
          <w:tcPr>
            <w:tcW w:w="996" w:type="pct"/>
            <w:tcBorders>
              <w:top w:val="single" w:sz="4" w:space="0" w:color="auto"/>
            </w:tcBorders>
            <w:noWrap/>
            <w:vAlign w:val="center"/>
            <w:hideMark/>
          </w:tcPr>
          <w:p w14:paraId="0CDAC972"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20.8%</w:t>
            </w:r>
          </w:p>
        </w:tc>
        <w:tc>
          <w:tcPr>
            <w:tcW w:w="996" w:type="pct"/>
            <w:tcBorders>
              <w:top w:val="single" w:sz="4" w:space="0" w:color="auto"/>
            </w:tcBorders>
            <w:noWrap/>
            <w:vAlign w:val="center"/>
            <w:hideMark/>
          </w:tcPr>
          <w:p w14:paraId="406EDE86"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14.9%</w:t>
            </w:r>
          </w:p>
        </w:tc>
        <w:tc>
          <w:tcPr>
            <w:tcW w:w="996" w:type="pct"/>
            <w:tcBorders>
              <w:top w:val="single" w:sz="4" w:space="0" w:color="auto"/>
            </w:tcBorders>
            <w:noWrap/>
            <w:vAlign w:val="center"/>
            <w:hideMark/>
          </w:tcPr>
          <w:p w14:paraId="785B98C9"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55.7%</w:t>
            </w:r>
          </w:p>
        </w:tc>
        <w:tc>
          <w:tcPr>
            <w:tcW w:w="996" w:type="pct"/>
            <w:tcBorders>
              <w:top w:val="single" w:sz="4" w:space="0" w:color="auto"/>
            </w:tcBorders>
            <w:noWrap/>
            <w:vAlign w:val="center"/>
            <w:hideMark/>
          </w:tcPr>
          <w:p w14:paraId="6D015C9D"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6.0%</w:t>
            </w:r>
          </w:p>
        </w:tc>
      </w:tr>
      <w:tr w:rsidR="00525EF3" w:rsidRPr="004A56A8" w14:paraId="40A0FB7F" w14:textId="77777777" w:rsidTr="00525EF3">
        <w:trPr>
          <w:trHeight w:hRule="exact" w:val="227"/>
        </w:trPr>
        <w:tc>
          <w:tcPr>
            <w:tcW w:w="1016" w:type="pct"/>
            <w:shd w:val="clear" w:color="auto" w:fill="D9D9D9" w:themeFill="background1" w:themeFillShade="D9"/>
            <w:noWrap/>
            <w:vAlign w:val="center"/>
            <w:hideMark/>
          </w:tcPr>
          <w:p w14:paraId="1D9EC5B4" w14:textId="77777777" w:rsidR="00525EF3" w:rsidRPr="00F1696D" w:rsidRDefault="00525EF3" w:rsidP="00525EF3">
            <w:pPr>
              <w:snapToGrid w:val="0"/>
              <w:spacing w:line="140" w:lineRule="exact"/>
              <w:jc w:val="center"/>
              <w:rPr>
                <w:rFonts w:cs="Times New Roman"/>
                <w:sz w:val="15"/>
                <w:lang w:eastAsia="ja-JP"/>
              </w:rPr>
            </w:pPr>
            <w:r w:rsidRPr="00F1696D">
              <w:rPr>
                <w:rFonts w:cs="Times New Roman"/>
                <w:sz w:val="15"/>
                <w:lang w:eastAsia="ja-JP"/>
              </w:rPr>
              <w:t>800 m</w:t>
            </w:r>
          </w:p>
        </w:tc>
        <w:tc>
          <w:tcPr>
            <w:tcW w:w="996" w:type="pct"/>
            <w:shd w:val="clear" w:color="auto" w:fill="D9D9D9" w:themeFill="background1" w:themeFillShade="D9"/>
            <w:noWrap/>
            <w:vAlign w:val="center"/>
            <w:hideMark/>
          </w:tcPr>
          <w:p w14:paraId="6F135012"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18.8%</w:t>
            </w:r>
          </w:p>
        </w:tc>
        <w:tc>
          <w:tcPr>
            <w:tcW w:w="996" w:type="pct"/>
            <w:shd w:val="clear" w:color="auto" w:fill="D9D9D9" w:themeFill="background1" w:themeFillShade="D9"/>
            <w:noWrap/>
            <w:vAlign w:val="center"/>
            <w:hideMark/>
          </w:tcPr>
          <w:p w14:paraId="52F3BFE5"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12.8%</w:t>
            </w:r>
          </w:p>
        </w:tc>
        <w:tc>
          <w:tcPr>
            <w:tcW w:w="996" w:type="pct"/>
            <w:shd w:val="clear" w:color="auto" w:fill="D9D9D9" w:themeFill="background1" w:themeFillShade="D9"/>
            <w:noWrap/>
            <w:vAlign w:val="center"/>
            <w:hideMark/>
          </w:tcPr>
          <w:p w14:paraId="6C1589AF"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59.4%</w:t>
            </w:r>
          </w:p>
        </w:tc>
        <w:tc>
          <w:tcPr>
            <w:tcW w:w="996" w:type="pct"/>
            <w:shd w:val="clear" w:color="auto" w:fill="D9D9D9" w:themeFill="background1" w:themeFillShade="D9"/>
            <w:noWrap/>
            <w:vAlign w:val="center"/>
            <w:hideMark/>
          </w:tcPr>
          <w:p w14:paraId="114FE215"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6.7%</w:t>
            </w:r>
          </w:p>
        </w:tc>
      </w:tr>
      <w:tr w:rsidR="00525EF3" w:rsidRPr="004A56A8" w14:paraId="6E781762" w14:textId="77777777" w:rsidTr="00525EF3">
        <w:trPr>
          <w:trHeight w:hRule="exact" w:val="227"/>
        </w:trPr>
        <w:tc>
          <w:tcPr>
            <w:tcW w:w="1016" w:type="pct"/>
            <w:tcBorders>
              <w:bottom w:val="nil"/>
            </w:tcBorders>
            <w:noWrap/>
            <w:vAlign w:val="center"/>
            <w:hideMark/>
          </w:tcPr>
          <w:p w14:paraId="7ADD15FE" w14:textId="77777777" w:rsidR="00525EF3" w:rsidRPr="00F1696D" w:rsidRDefault="00525EF3" w:rsidP="00525EF3">
            <w:pPr>
              <w:snapToGrid w:val="0"/>
              <w:spacing w:line="140" w:lineRule="exact"/>
              <w:jc w:val="center"/>
              <w:rPr>
                <w:rFonts w:cs="Times New Roman"/>
                <w:sz w:val="15"/>
                <w:lang w:eastAsia="ja-JP"/>
              </w:rPr>
            </w:pPr>
            <w:r w:rsidRPr="00F1696D">
              <w:rPr>
                <w:rFonts w:cs="Times New Roman"/>
                <w:sz w:val="15"/>
                <w:lang w:eastAsia="ja-JP"/>
              </w:rPr>
              <w:t>1000 m</w:t>
            </w:r>
          </w:p>
        </w:tc>
        <w:tc>
          <w:tcPr>
            <w:tcW w:w="996" w:type="pct"/>
            <w:tcBorders>
              <w:bottom w:val="nil"/>
            </w:tcBorders>
            <w:noWrap/>
            <w:vAlign w:val="center"/>
            <w:hideMark/>
          </w:tcPr>
          <w:p w14:paraId="0EA1AFD5"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17.7%</w:t>
            </w:r>
          </w:p>
        </w:tc>
        <w:tc>
          <w:tcPr>
            <w:tcW w:w="996" w:type="pct"/>
            <w:tcBorders>
              <w:bottom w:val="nil"/>
            </w:tcBorders>
            <w:noWrap/>
            <w:vAlign w:val="center"/>
            <w:hideMark/>
          </w:tcPr>
          <w:p w14:paraId="6BE329E9"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11.6%</w:t>
            </w:r>
          </w:p>
        </w:tc>
        <w:tc>
          <w:tcPr>
            <w:tcW w:w="996" w:type="pct"/>
            <w:tcBorders>
              <w:bottom w:val="nil"/>
            </w:tcBorders>
            <w:noWrap/>
            <w:vAlign w:val="center"/>
            <w:hideMark/>
          </w:tcPr>
          <w:p w14:paraId="04CBBDF1"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62.0%</w:t>
            </w:r>
          </w:p>
        </w:tc>
        <w:tc>
          <w:tcPr>
            <w:tcW w:w="996" w:type="pct"/>
            <w:tcBorders>
              <w:bottom w:val="nil"/>
            </w:tcBorders>
            <w:noWrap/>
            <w:vAlign w:val="center"/>
            <w:hideMark/>
          </w:tcPr>
          <w:p w14:paraId="1742886A"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6.5%</w:t>
            </w:r>
          </w:p>
        </w:tc>
      </w:tr>
      <w:tr w:rsidR="00525EF3" w:rsidRPr="004A56A8" w14:paraId="3AEEE196" w14:textId="77777777" w:rsidTr="00525EF3">
        <w:trPr>
          <w:trHeight w:hRule="exact" w:val="227"/>
        </w:trPr>
        <w:tc>
          <w:tcPr>
            <w:tcW w:w="1016" w:type="pct"/>
            <w:tcBorders>
              <w:top w:val="nil"/>
              <w:bottom w:val="single" w:sz="12" w:space="0" w:color="auto"/>
            </w:tcBorders>
            <w:noWrap/>
            <w:vAlign w:val="center"/>
          </w:tcPr>
          <w:p w14:paraId="1025F261" w14:textId="77777777" w:rsidR="00525EF3" w:rsidRPr="00F1696D" w:rsidRDefault="00525EF3" w:rsidP="00525EF3">
            <w:pPr>
              <w:snapToGrid w:val="0"/>
              <w:spacing w:line="140" w:lineRule="exact"/>
              <w:jc w:val="center"/>
              <w:rPr>
                <w:rFonts w:eastAsiaTheme="minorEastAsia" w:cs="Times New Roman"/>
                <w:sz w:val="15"/>
              </w:rPr>
            </w:pPr>
            <w:r w:rsidRPr="00F1696D">
              <w:rPr>
                <w:rFonts w:eastAsiaTheme="minorEastAsia" w:cs="Times New Roman"/>
                <w:sz w:val="15"/>
              </w:rPr>
              <w:t>City Ave</w:t>
            </w:r>
          </w:p>
        </w:tc>
        <w:tc>
          <w:tcPr>
            <w:tcW w:w="996" w:type="pct"/>
            <w:tcBorders>
              <w:top w:val="nil"/>
              <w:bottom w:val="single" w:sz="12" w:space="0" w:color="auto"/>
            </w:tcBorders>
            <w:noWrap/>
            <w:vAlign w:val="center"/>
          </w:tcPr>
          <w:p w14:paraId="1AD03CBF"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10.5%</w:t>
            </w:r>
          </w:p>
        </w:tc>
        <w:tc>
          <w:tcPr>
            <w:tcW w:w="996" w:type="pct"/>
            <w:tcBorders>
              <w:top w:val="nil"/>
              <w:bottom w:val="single" w:sz="12" w:space="0" w:color="auto"/>
            </w:tcBorders>
            <w:noWrap/>
            <w:vAlign w:val="center"/>
          </w:tcPr>
          <w:p w14:paraId="41B72621"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7.7%</w:t>
            </w:r>
          </w:p>
        </w:tc>
        <w:tc>
          <w:tcPr>
            <w:tcW w:w="996" w:type="pct"/>
            <w:tcBorders>
              <w:top w:val="nil"/>
              <w:bottom w:val="single" w:sz="12" w:space="0" w:color="auto"/>
            </w:tcBorders>
            <w:noWrap/>
            <w:vAlign w:val="center"/>
          </w:tcPr>
          <w:p w14:paraId="2A3EA96A"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65.2%</w:t>
            </w:r>
          </w:p>
        </w:tc>
        <w:tc>
          <w:tcPr>
            <w:tcW w:w="996" w:type="pct"/>
            <w:tcBorders>
              <w:top w:val="nil"/>
              <w:bottom w:val="single" w:sz="12" w:space="0" w:color="auto"/>
            </w:tcBorders>
            <w:noWrap/>
            <w:vAlign w:val="center"/>
          </w:tcPr>
          <w:p w14:paraId="40F610CA" w14:textId="77777777" w:rsidR="00525EF3" w:rsidRPr="00621EE4" w:rsidRDefault="00525EF3" w:rsidP="00525EF3">
            <w:pPr>
              <w:snapToGrid w:val="0"/>
              <w:spacing w:line="140" w:lineRule="exact"/>
              <w:jc w:val="center"/>
              <w:rPr>
                <w:rFonts w:cs="Times New Roman"/>
                <w:sz w:val="15"/>
                <w:szCs w:val="15"/>
                <w:lang w:eastAsia="ja-JP"/>
              </w:rPr>
            </w:pPr>
            <w:r w:rsidRPr="00621EE4">
              <w:rPr>
                <w:rFonts w:eastAsia="DengXian" w:cs="Times New Roman"/>
                <w:sz w:val="15"/>
                <w:szCs w:val="15"/>
              </w:rPr>
              <w:t>5.5%</w:t>
            </w:r>
          </w:p>
        </w:tc>
      </w:tr>
      <w:tr w:rsidR="00525EF3" w:rsidRPr="005B4393" w14:paraId="34832D87" w14:textId="77777777" w:rsidTr="00525EF3">
        <w:trPr>
          <w:trHeight w:val="64"/>
        </w:trPr>
        <w:tc>
          <w:tcPr>
            <w:tcW w:w="5000" w:type="pct"/>
            <w:gridSpan w:val="5"/>
            <w:tcBorders>
              <w:top w:val="single" w:sz="12" w:space="0" w:color="auto"/>
              <w:bottom w:val="nil"/>
            </w:tcBorders>
            <w:noWrap/>
            <w:vAlign w:val="center"/>
          </w:tcPr>
          <w:p w14:paraId="795106EA" w14:textId="77777777" w:rsidR="00525EF3" w:rsidRPr="00FE52CC" w:rsidRDefault="00525EF3" w:rsidP="00AC2A5C">
            <w:pPr>
              <w:pStyle w:val="aa"/>
              <w:snapToGrid w:val="0"/>
              <w:spacing w:afterLines="100" w:after="240" w:line="240" w:lineRule="auto"/>
              <w:rPr>
                <w:rFonts w:ascii="Arial" w:hAnsi="Arial" w:cs="Arial"/>
                <w:i w:val="0"/>
                <w:color w:val="auto"/>
                <w:sz w:val="14"/>
                <w:szCs w:val="14"/>
              </w:rPr>
            </w:pPr>
            <w:r w:rsidRPr="00FE52CC">
              <w:rPr>
                <w:rFonts w:ascii="Arial" w:hAnsi="Arial" w:cs="Arial"/>
                <w:i w:val="0"/>
                <w:color w:val="auto"/>
                <w:sz w:val="14"/>
                <w:szCs w:val="14"/>
              </w:rPr>
              <w:t>Note</w:t>
            </w:r>
            <w:r w:rsidRPr="00FE52CC">
              <w:rPr>
                <w:rFonts w:ascii="Arial" w:eastAsiaTheme="minorEastAsia" w:hAnsi="Arial" w:cs="Arial" w:hint="eastAsia"/>
                <w:i w:val="0"/>
                <w:color w:val="auto"/>
                <w:sz w:val="14"/>
                <w:szCs w:val="14"/>
              </w:rPr>
              <w:t>:</w:t>
            </w:r>
            <w:r w:rsidRPr="00FE52CC">
              <w:rPr>
                <w:rFonts w:ascii="Arial" w:hAnsi="Arial" w:cs="Arial"/>
                <w:i w:val="0"/>
                <w:color w:val="auto"/>
                <w:sz w:val="14"/>
                <w:szCs w:val="14"/>
              </w:rPr>
              <w:t xml:space="preserve"> the value marked with grey is adopted in this study</w:t>
            </w:r>
          </w:p>
        </w:tc>
      </w:tr>
    </w:tbl>
    <w:p w14:paraId="055892B0" w14:textId="55783A5E" w:rsidR="00901475" w:rsidRDefault="00590747" w:rsidP="00C64A86">
      <w:pPr>
        <w:snapToGrid w:val="0"/>
        <w:ind w:firstLineChars="100" w:firstLine="160"/>
        <w:rPr>
          <w:rFonts w:cs="Times New Roman"/>
          <w:lang w:eastAsia="ja-JP"/>
        </w:rPr>
      </w:pPr>
      <w:r w:rsidRPr="0034362D">
        <w:rPr>
          <w:rFonts w:eastAsiaTheme="minorEastAsia" w:cs="Times New Roman"/>
        </w:rPr>
        <w:t xml:space="preserve">In addition, to make indicator more intuitive and simpler, the index of </w:t>
      </w:r>
      <w:r>
        <w:rPr>
          <w:rFonts w:eastAsiaTheme="minorEastAsia" w:cs="Times New Roman"/>
        </w:rPr>
        <w:t>land use diversity</w:t>
      </w:r>
      <w:r w:rsidRPr="0034362D">
        <w:rPr>
          <w:rFonts w:eastAsiaTheme="minorEastAsia" w:cs="Times New Roman"/>
        </w:rPr>
        <w:t xml:space="preserve"> is redefined as the aggregation of land use. </w:t>
      </w:r>
      <w:r w:rsidRPr="0034362D">
        <w:rPr>
          <w:rFonts w:cs="Times New Roman"/>
          <w:lang w:eastAsia="ja-JP"/>
        </w:rPr>
        <w:t>The Euclidean Metric is used for evaluating the deviation of land use aggregation in each subway station with respect to</w:t>
      </w:r>
      <w:r>
        <w:rPr>
          <w:rFonts w:cs="Times New Roman"/>
          <w:lang w:eastAsia="ja-JP"/>
        </w:rPr>
        <w:t xml:space="preserve"> a</w:t>
      </w:r>
      <w:r w:rsidRPr="0034362D">
        <w:rPr>
          <w:rFonts w:cs="Times New Roman"/>
          <w:lang w:eastAsia="ja-JP"/>
        </w:rPr>
        <w:t xml:space="preserve"> </w:t>
      </w:r>
      <w:r w:rsidRPr="00762FBC">
        <w:rPr>
          <w:rFonts w:cs="Times New Roman"/>
          <w:noProof/>
          <w:lang w:eastAsia="ja-JP"/>
        </w:rPr>
        <w:t>reference</w:t>
      </w:r>
      <w:r w:rsidRPr="0034362D">
        <w:rPr>
          <w:rFonts w:cs="Times New Roman"/>
          <w:lang w:eastAsia="ja-JP"/>
        </w:rPr>
        <w:t xml:space="preserve"> value. </w:t>
      </w:r>
      <w:r w:rsidRPr="0034362D">
        <w:rPr>
          <w:rFonts w:cs="Times New Roman"/>
        </w:rPr>
        <w:t>Th</w:t>
      </w:r>
      <w:r w:rsidRPr="004A56A8">
        <w:rPr>
          <w:rFonts w:cs="Times New Roman"/>
        </w:rPr>
        <w:t xml:space="preserve">e value of this indicator </w:t>
      </w:r>
      <w:r>
        <w:rPr>
          <w:rFonts w:cs="Times New Roman"/>
        </w:rPr>
        <w:t>is arranged from 0 to</w:t>
      </w:r>
      <w:r w:rsidRPr="004A56A8">
        <w:rPr>
          <w:rFonts w:cs="Times New Roman"/>
        </w:rPr>
        <w:t xml:space="preserve"> </w:t>
      </w:r>
      <m:oMath>
        <m:rad>
          <m:radPr>
            <m:degHide m:val="1"/>
            <m:ctrlPr>
              <w:rPr>
                <w:rFonts w:ascii="Cambria Math" w:hAnsi="Cambria Math" w:cs="Times New Roman"/>
              </w:rPr>
            </m:ctrlPr>
          </m:radPr>
          <m:deg/>
          <m:e>
            <m:r>
              <m:rPr>
                <m:sty m:val="p"/>
              </m:rPr>
              <w:rPr>
                <w:rFonts w:ascii="Cambria Math" w:hAnsi="Cambria Math" w:cs="Times New Roman"/>
              </w:rPr>
              <m:t>2</m:t>
            </m:r>
          </m:e>
        </m:rad>
      </m:oMath>
      <w:r>
        <w:rPr>
          <w:rFonts w:eastAsiaTheme="minorEastAsia" w:cs="Times New Roman" w:hint="eastAsia"/>
        </w:rPr>
        <w:t>,</w:t>
      </w:r>
      <w:r w:rsidRPr="004A56A8">
        <w:rPr>
          <w:rFonts w:cs="Times New Roman"/>
        </w:rPr>
        <w:t xml:space="preserve"> in which the lower value represents a higher level of </w:t>
      </w:r>
      <w:r>
        <w:rPr>
          <w:rFonts w:cs="Times New Roman"/>
        </w:rPr>
        <w:t>mixing in land use function</w:t>
      </w:r>
      <w:r w:rsidRPr="004A56A8">
        <w:rPr>
          <w:rFonts w:cs="Times New Roman"/>
        </w:rPr>
        <w:t>,</w:t>
      </w:r>
      <w:r>
        <w:rPr>
          <w:rFonts w:cs="Times New Roman"/>
        </w:rPr>
        <w:t xml:space="preserve"> while the higher value means the land use function is more</w:t>
      </w:r>
      <w:r w:rsidR="00BB73E5" w:rsidRPr="00BB73E5">
        <w:t xml:space="preserve"> </w:t>
      </w:r>
      <w:r w:rsidR="00BB73E5" w:rsidRPr="00BB73E5">
        <w:rPr>
          <w:rFonts w:cs="Times New Roman"/>
        </w:rPr>
        <w:t>monotonous</w:t>
      </w:r>
      <w:r w:rsidRPr="004A56A8">
        <w:rPr>
          <w:rFonts w:cs="Times New Roman"/>
        </w:rPr>
        <w:t xml:space="preserve">. </w:t>
      </w:r>
      <w:r w:rsidRPr="004A56A8">
        <w:rPr>
          <w:rFonts w:cs="Times New Roman"/>
          <w:lang w:eastAsia="ja-JP"/>
        </w:rPr>
        <w:t xml:space="preserve">This indicator of </w:t>
      </w:r>
      <w:r>
        <w:rPr>
          <w:rFonts w:cs="Times New Roman"/>
          <w:lang w:eastAsia="ja-JP"/>
        </w:rPr>
        <w:t>land use</w:t>
      </w:r>
      <w:r w:rsidRPr="004A56A8">
        <w:rPr>
          <w:rFonts w:cs="Times New Roman"/>
          <w:lang w:eastAsia="ja-JP"/>
        </w:rPr>
        <w:t xml:space="preserve"> aggregation is defined as </w:t>
      </w:r>
      <w:r w:rsidR="00C349DF">
        <w:rPr>
          <w:rFonts w:cs="Times New Roman"/>
          <w:lang w:eastAsia="ja-JP"/>
        </w:rPr>
        <w:t>equation</w:t>
      </w:r>
      <w:r w:rsidR="00AE57A8">
        <w:rPr>
          <w:rFonts w:cs="Times New Roman"/>
          <w:lang w:eastAsia="ja-JP"/>
        </w:rPr>
        <w:t xml:space="preserve"> </w:t>
      </w:r>
      <w:r w:rsidR="00AE57A8">
        <w:rPr>
          <w:rFonts w:cs="Times New Roman"/>
          <w:lang w:eastAsia="ja-JP"/>
        </w:rPr>
        <w:fldChar w:fldCharType="begin"/>
      </w:r>
      <w:r w:rsidR="00AE57A8">
        <w:rPr>
          <w:rFonts w:cs="Times New Roman"/>
          <w:lang w:eastAsia="ja-JP"/>
        </w:rPr>
        <w:instrText xml:space="preserve"> REF _Ref505780804 \h </w:instrText>
      </w:r>
      <w:r w:rsidR="00AE57A8">
        <w:rPr>
          <w:rFonts w:cs="Times New Roman"/>
          <w:lang w:eastAsia="ja-JP"/>
        </w:rPr>
      </w:r>
      <w:r w:rsidR="00AE57A8">
        <w:rPr>
          <w:rFonts w:cs="Times New Roman"/>
          <w:lang w:eastAsia="ja-JP"/>
        </w:rPr>
        <w:fldChar w:fldCharType="separate"/>
      </w:r>
      <w:r w:rsidR="00561C14" w:rsidRPr="00AE57A8">
        <w:rPr>
          <w:rFonts w:cs="Times New Roman"/>
          <w:lang w:eastAsia="ja-JP"/>
        </w:rPr>
        <w:t>(</w:t>
      </w:r>
      <w:r w:rsidR="00561C14">
        <w:rPr>
          <w:rFonts w:cs="Times New Roman"/>
          <w:noProof/>
          <w:lang w:eastAsia="ja-JP"/>
        </w:rPr>
        <w:t>1</w:t>
      </w:r>
      <w:r w:rsidR="00561C14" w:rsidRPr="00AE57A8">
        <w:rPr>
          <w:rFonts w:cs="Times New Roman"/>
          <w:lang w:eastAsia="ja-JP"/>
        </w:rPr>
        <w:t>)</w:t>
      </w:r>
      <w:r w:rsidR="00AE57A8">
        <w:rPr>
          <w:rFonts w:cs="Times New Roman"/>
          <w:lang w:eastAsia="ja-JP"/>
        </w:rPr>
        <w:fldChar w:fldCharType="end"/>
      </w:r>
      <w:r w:rsidRPr="004A56A8">
        <w:rPr>
          <w:rFonts w:cs="Times New Roman"/>
          <w:lang w:eastAsia="ja-JP"/>
        </w:rPr>
        <w:t xml:space="preserve">, </w:t>
      </w:r>
      <w:r w:rsidRPr="00762FBC">
        <w:rPr>
          <w:rFonts w:cs="Times New Roman"/>
          <w:lang w:eastAsia="ja-JP"/>
        </w:rPr>
        <w:t>it is speculated to have a negative impact on ridership.</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1630"/>
        <w:gridCol w:w="1630"/>
      </w:tblGrid>
      <w:tr w:rsidR="00A36316" w14:paraId="388AED12" w14:textId="77777777" w:rsidTr="00AE57A8">
        <w:tc>
          <w:tcPr>
            <w:tcW w:w="1629" w:type="dxa"/>
            <w:vAlign w:val="center"/>
          </w:tcPr>
          <w:p w14:paraId="257F2C27" w14:textId="77777777" w:rsidR="00A36316" w:rsidRDefault="00A36316" w:rsidP="002E603C">
            <w:pPr>
              <w:snapToGrid w:val="0"/>
              <w:spacing w:beforeLines="100" w:before="240" w:line="240" w:lineRule="auto"/>
              <w:jc w:val="center"/>
              <w:rPr>
                <w:rFonts w:cs="Times New Roman"/>
              </w:rPr>
            </w:pPr>
          </w:p>
        </w:tc>
        <w:tc>
          <w:tcPr>
            <w:tcW w:w="1630" w:type="dxa"/>
            <w:vAlign w:val="center"/>
          </w:tcPr>
          <w:p w14:paraId="7ECBF0D0" w14:textId="50EB352A" w:rsidR="00A36316" w:rsidRPr="00777E52" w:rsidRDefault="00A36316" w:rsidP="002E603C">
            <w:pPr>
              <w:snapToGrid w:val="0"/>
              <w:spacing w:beforeLines="100" w:before="240" w:line="240" w:lineRule="auto"/>
              <w:jc w:val="center"/>
              <w:rPr>
                <w:rFonts w:eastAsiaTheme="minorEastAsia" w:cs="Times New Roman"/>
                <w:i/>
              </w:rPr>
            </w:pPr>
            <m:oMathPara>
              <m:oMath>
                <m:r>
                  <w:rPr>
                    <w:rFonts w:ascii="Cambria Math" w:eastAsiaTheme="minorEastAsia" w:hAnsi="Cambria Math" w:cs="Times New Roman"/>
                  </w:rPr>
                  <m:t>G=</m:t>
                </m:r>
                <m:rad>
                  <m:radPr>
                    <m:degHide m:val="1"/>
                    <m:ctrlPr>
                      <w:rPr>
                        <w:rFonts w:ascii="Cambria Math" w:eastAsiaTheme="minorEastAsia" w:hAnsi="Cambria Math" w:cs="Times New Roman"/>
                        <w:i/>
                      </w:rPr>
                    </m:ctrlPr>
                  </m:radPr>
                  <m:deg/>
                  <m:e>
                    <m:nary>
                      <m:naryPr>
                        <m:chr m:val="∑"/>
                        <m:limLoc m:val="undOvr"/>
                        <m:subHide m:val="1"/>
                        <m:supHide m:val="1"/>
                        <m:ctrlPr>
                          <w:rPr>
                            <w:rFonts w:ascii="Cambria Math" w:eastAsiaTheme="minorEastAsia" w:hAnsi="Cambria Math" w:cs="Times New Roman"/>
                            <w:i/>
                          </w:rPr>
                        </m:ctrlPr>
                      </m:naryPr>
                      <m:sub/>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d>
                          </m:e>
                          <m:sup>
                            <m:r>
                              <w:rPr>
                                <w:rFonts w:ascii="Cambria Math" w:eastAsiaTheme="minorEastAsia" w:hAnsi="Cambria Math" w:cs="Times New Roman"/>
                              </w:rPr>
                              <m:t>2</m:t>
                            </m:r>
                          </m:sup>
                        </m:sSup>
                      </m:e>
                    </m:nary>
                  </m:e>
                </m:rad>
              </m:oMath>
            </m:oMathPara>
          </w:p>
        </w:tc>
        <w:tc>
          <w:tcPr>
            <w:tcW w:w="1630" w:type="dxa"/>
            <w:vAlign w:val="center"/>
          </w:tcPr>
          <w:p w14:paraId="70E266B4" w14:textId="04FBE795" w:rsidR="00A36316" w:rsidRPr="00AE57A8" w:rsidRDefault="00A36316" w:rsidP="002E603C">
            <w:pPr>
              <w:snapToGrid w:val="0"/>
              <w:spacing w:beforeLines="100" w:before="240"/>
              <w:ind w:firstLineChars="100" w:firstLine="160"/>
              <w:jc w:val="right"/>
              <w:rPr>
                <w:rFonts w:cs="Times New Roman"/>
                <w:lang w:eastAsia="ja-JP"/>
              </w:rPr>
            </w:pPr>
            <w:bookmarkStart w:id="16" w:name="_Ref464748254"/>
            <w:bookmarkStart w:id="17" w:name="_Ref505780804"/>
            <w:r w:rsidRPr="00AE57A8">
              <w:rPr>
                <w:rFonts w:cs="Times New Roman"/>
                <w:lang w:eastAsia="ja-JP"/>
              </w:rPr>
              <w:t>(</w:t>
            </w:r>
            <w:bookmarkEnd w:id="16"/>
            <w:r w:rsidR="00AE57A8" w:rsidRPr="00AE57A8">
              <w:rPr>
                <w:rFonts w:cs="Times New Roman"/>
                <w:lang w:eastAsia="ja-JP"/>
              </w:rPr>
              <w:fldChar w:fldCharType="begin"/>
            </w:r>
            <w:r w:rsidR="00AE57A8" w:rsidRPr="00AE57A8">
              <w:rPr>
                <w:rFonts w:cs="Times New Roman"/>
                <w:lang w:eastAsia="ja-JP"/>
              </w:rPr>
              <w:instrText xml:space="preserve"> SEQ Equation \* ARABIC </w:instrText>
            </w:r>
            <w:r w:rsidR="00AE57A8" w:rsidRPr="00AE57A8">
              <w:rPr>
                <w:rFonts w:cs="Times New Roman"/>
                <w:lang w:eastAsia="ja-JP"/>
              </w:rPr>
              <w:fldChar w:fldCharType="separate"/>
            </w:r>
            <w:r w:rsidR="00561C14">
              <w:rPr>
                <w:rFonts w:cs="Times New Roman"/>
                <w:noProof/>
                <w:lang w:eastAsia="ja-JP"/>
              </w:rPr>
              <w:t>1</w:t>
            </w:r>
            <w:r w:rsidR="00AE57A8" w:rsidRPr="00AE57A8">
              <w:rPr>
                <w:rFonts w:cs="Times New Roman"/>
                <w:lang w:eastAsia="ja-JP"/>
              </w:rPr>
              <w:fldChar w:fldCharType="end"/>
            </w:r>
            <w:r w:rsidRPr="00AE57A8">
              <w:rPr>
                <w:rFonts w:cs="Times New Roman"/>
                <w:lang w:eastAsia="ja-JP"/>
              </w:rPr>
              <w:t>)</w:t>
            </w:r>
            <w:bookmarkEnd w:id="17"/>
          </w:p>
        </w:tc>
      </w:tr>
    </w:tbl>
    <w:p w14:paraId="38E1FD17" w14:textId="059C6AC2" w:rsidR="00525EF3" w:rsidRPr="00525EF3" w:rsidRDefault="008F49D7" w:rsidP="002E603C">
      <w:pPr>
        <w:snapToGrid w:val="0"/>
        <w:spacing w:beforeLines="50" w:before="120" w:afterLines="100" w:after="240"/>
        <w:rPr>
          <w:rFonts w:eastAsiaTheme="minorEastAsia" w:cs="Times New Roman"/>
          <w:sz w:val="14"/>
          <w:szCs w:val="14"/>
        </w:rPr>
      </w:pPr>
      <w:r w:rsidRPr="00590747">
        <w:rPr>
          <w:rFonts w:cs="Times New Roman"/>
          <w:sz w:val="14"/>
          <w:szCs w:val="14"/>
        </w:rPr>
        <w:t xml:space="preserve">Where </w:t>
      </w:r>
      <m:oMath>
        <m:r>
          <w:rPr>
            <w:rFonts w:ascii="Cambria Math" w:hAnsi="Cambria Math" w:cs="Times New Roman"/>
            <w:sz w:val="14"/>
            <w:szCs w:val="14"/>
            <w:lang w:eastAsia="ja-JP"/>
          </w:rPr>
          <m:t>G</m:t>
        </m:r>
      </m:oMath>
      <w:r w:rsidR="00D2533E" w:rsidRPr="00590747">
        <w:rPr>
          <w:rFonts w:eastAsiaTheme="minorEastAsia" w:cs="Times New Roman"/>
          <w:sz w:val="14"/>
          <w:szCs w:val="14"/>
        </w:rPr>
        <w:t xml:space="preserve"> is the indicator for aggregation of land use functions,</w:t>
      </w:r>
      <w:r w:rsidR="00D2533E" w:rsidRPr="00590747">
        <w:rPr>
          <w:rFonts w:cs="Times New Roman"/>
          <w:sz w:val="14"/>
          <w:szCs w:val="14"/>
        </w:rPr>
        <w:t xml:space="preserve"> </w:t>
      </w:r>
      <m:oMath>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i</m:t>
            </m:r>
          </m:sub>
        </m:sSub>
      </m:oMath>
      <w:r w:rsidRPr="00590747">
        <w:rPr>
          <w:rFonts w:cs="Times New Roman"/>
          <w:sz w:val="14"/>
          <w:szCs w:val="14"/>
        </w:rPr>
        <w:t xml:space="preserve"> is the </w:t>
      </w:r>
      <w:r w:rsidR="00D20FAE" w:rsidRPr="00590747">
        <w:rPr>
          <w:rFonts w:cs="Times New Roman"/>
          <w:sz w:val="14"/>
          <w:szCs w:val="14"/>
        </w:rPr>
        <w:t>average</w:t>
      </w:r>
      <w:r w:rsidRPr="00590747">
        <w:rPr>
          <w:rFonts w:cs="Times New Roman"/>
          <w:sz w:val="14"/>
          <w:szCs w:val="14"/>
        </w:rPr>
        <w:t xml:space="preserve"> proportion of </w:t>
      </w:r>
      <m:oMath>
        <m:r>
          <w:rPr>
            <w:rFonts w:ascii="Cambria Math" w:hAnsi="Cambria Math" w:cs="Times New Roman"/>
            <w:sz w:val="14"/>
            <w:szCs w:val="14"/>
          </w:rPr>
          <m:t>i</m:t>
        </m:r>
      </m:oMath>
      <w:r w:rsidR="00D20FAE" w:rsidRPr="00590747">
        <w:rPr>
          <w:rFonts w:cs="Times New Roman"/>
          <w:sz w:val="14"/>
          <w:szCs w:val="14"/>
        </w:rPr>
        <w:t xml:space="preserve"> type</w:t>
      </w:r>
      <w:r w:rsidRPr="00590747">
        <w:rPr>
          <w:rFonts w:cs="Times New Roman"/>
          <w:sz w:val="14"/>
          <w:szCs w:val="14"/>
        </w:rPr>
        <w:t xml:space="preserve"> </w:t>
      </w:r>
      <w:r w:rsidR="008A71FD" w:rsidRPr="00590747">
        <w:rPr>
          <w:rFonts w:cs="Times New Roman"/>
          <w:sz w:val="14"/>
          <w:szCs w:val="14"/>
        </w:rPr>
        <w:t>land use</w:t>
      </w:r>
      <w:r w:rsidR="006238E7" w:rsidRPr="00590747">
        <w:rPr>
          <w:rFonts w:cs="Times New Roman"/>
          <w:sz w:val="14"/>
          <w:szCs w:val="14"/>
        </w:rPr>
        <w:t xml:space="preserve">, </w:t>
      </w:r>
      <m:oMath>
        <m:r>
          <w:rPr>
            <w:rFonts w:ascii="Cambria Math" w:hAnsi="Cambria Math" w:cs="Times New Roman"/>
            <w:sz w:val="14"/>
            <w:szCs w:val="14"/>
          </w:rPr>
          <m:t>i</m:t>
        </m:r>
      </m:oMath>
      <w:r w:rsidR="004D47ED" w:rsidRPr="00590747">
        <w:rPr>
          <w:rFonts w:eastAsiaTheme="minorEastAsia" w:cs="Times New Roman"/>
          <w:sz w:val="14"/>
          <w:szCs w:val="14"/>
        </w:rPr>
        <w:t xml:space="preserve"> </w:t>
      </w:r>
      <w:r w:rsidR="00952EDB" w:rsidRPr="00590747">
        <w:rPr>
          <w:rFonts w:eastAsiaTheme="minorEastAsia" w:cs="Times New Roman"/>
          <w:sz w:val="14"/>
          <w:szCs w:val="14"/>
        </w:rPr>
        <w:t>represents</w:t>
      </w:r>
      <w:r w:rsidR="006238E7" w:rsidRPr="00590747">
        <w:rPr>
          <w:rFonts w:eastAsiaTheme="minorEastAsia" w:cs="Times New Roman"/>
          <w:sz w:val="14"/>
          <w:szCs w:val="14"/>
        </w:rPr>
        <w:t xml:space="preserve"> the type of </w:t>
      </w:r>
      <w:r w:rsidR="008A71FD" w:rsidRPr="00590747">
        <w:rPr>
          <w:rFonts w:eastAsiaTheme="minorEastAsia" w:cs="Times New Roman"/>
          <w:sz w:val="14"/>
          <w:szCs w:val="14"/>
        </w:rPr>
        <w:t>land use</w:t>
      </w:r>
      <w:r w:rsidR="006238E7" w:rsidRPr="00590747">
        <w:rPr>
          <w:rFonts w:eastAsiaTheme="minorEastAsia" w:cs="Times New Roman"/>
          <w:sz w:val="14"/>
          <w:szCs w:val="14"/>
        </w:rPr>
        <w:t xml:space="preserve"> (respectively </w:t>
      </w:r>
      <w:r w:rsidR="00D77256" w:rsidRPr="00590747">
        <w:rPr>
          <w:rFonts w:eastAsiaTheme="minorEastAsia" w:cs="Times New Roman"/>
          <w:sz w:val="14"/>
          <w:szCs w:val="14"/>
        </w:rPr>
        <w:t>government</w:t>
      </w:r>
      <w:r w:rsidR="006238E7" w:rsidRPr="00590747">
        <w:rPr>
          <w:rFonts w:eastAsiaTheme="minorEastAsia" w:cs="Times New Roman"/>
          <w:sz w:val="14"/>
          <w:szCs w:val="14"/>
        </w:rPr>
        <w:t>, commercial, residence and education),</w:t>
      </w:r>
      <m:oMath>
        <m:r>
          <m:rPr>
            <m:sty m:val="p"/>
          </m:rPr>
          <w:rPr>
            <w:rFonts w:ascii="Cambria Math" w:hAnsi="Cambria Math" w:cs="Times New Roman"/>
            <w:sz w:val="14"/>
            <w:szCs w:val="14"/>
          </w:rPr>
          <m:t xml:space="preserve"> </m:t>
        </m:r>
        <m:sSub>
          <m:sSubPr>
            <m:ctrlPr>
              <w:rPr>
                <w:rFonts w:ascii="Cambria Math" w:hAnsi="Cambria Math" w:cs="Times New Roman"/>
                <w:i/>
                <w:sz w:val="14"/>
                <w:szCs w:val="14"/>
              </w:rPr>
            </m:ctrlPr>
          </m:sSubPr>
          <m:e>
            <m:r>
              <w:rPr>
                <w:rFonts w:ascii="Cambria Math" w:hAnsi="Cambria Math" w:cs="Times New Roman"/>
                <w:sz w:val="14"/>
                <w:szCs w:val="14"/>
              </w:rPr>
              <m:t>A</m:t>
            </m:r>
          </m:e>
          <m:sub>
            <m:r>
              <w:rPr>
                <w:rFonts w:ascii="Cambria Math" w:hAnsi="Cambria Math" w:cs="Times New Roman"/>
                <w:sz w:val="14"/>
                <w:szCs w:val="14"/>
              </w:rPr>
              <m:t>i</m:t>
            </m:r>
          </m:sub>
        </m:sSub>
      </m:oMath>
      <w:r w:rsidR="006238E7" w:rsidRPr="00590747">
        <w:rPr>
          <w:rFonts w:cs="Times New Roman"/>
          <w:sz w:val="14"/>
          <w:szCs w:val="14"/>
        </w:rPr>
        <w:t xml:space="preserve"> is the </w:t>
      </w:r>
      <w:r w:rsidR="00C11277">
        <w:rPr>
          <w:rFonts w:cs="Times New Roman"/>
          <w:sz w:val="14"/>
          <w:szCs w:val="14"/>
        </w:rPr>
        <w:t>proportion</w:t>
      </w:r>
      <w:r w:rsidR="006238E7" w:rsidRPr="00590747">
        <w:rPr>
          <w:rFonts w:cs="Times New Roman"/>
          <w:sz w:val="14"/>
          <w:szCs w:val="14"/>
        </w:rPr>
        <w:t xml:space="preserve"> of </w:t>
      </w:r>
      <w:r w:rsidR="008A71FD" w:rsidRPr="00590747">
        <w:rPr>
          <w:rFonts w:cs="Times New Roman"/>
          <w:sz w:val="14"/>
          <w:szCs w:val="14"/>
        </w:rPr>
        <w:t>land use</w:t>
      </w:r>
      <w:r w:rsidR="006238E7" w:rsidRPr="00590747">
        <w:rPr>
          <w:rFonts w:cs="Times New Roman"/>
          <w:sz w:val="14"/>
          <w:szCs w:val="14"/>
        </w:rPr>
        <w:t xml:space="preserve"> type </w:t>
      </w:r>
      <m:oMath>
        <m:r>
          <w:rPr>
            <w:rFonts w:ascii="Cambria Math" w:hAnsi="Cambria Math" w:cs="Times New Roman"/>
            <w:sz w:val="14"/>
            <w:szCs w:val="14"/>
          </w:rPr>
          <m:t>i</m:t>
        </m:r>
      </m:oMath>
      <w:r w:rsidR="00952EDB" w:rsidRPr="00590747">
        <w:rPr>
          <w:rFonts w:eastAsiaTheme="minorEastAsia" w:cs="Times New Roman"/>
          <w:sz w:val="14"/>
          <w:szCs w:val="14"/>
        </w:rPr>
        <w:t xml:space="preserve"> within catchment area</w:t>
      </w:r>
      <w:r w:rsidR="00E02F21" w:rsidRPr="00590747">
        <w:rPr>
          <w:rFonts w:eastAsiaTheme="minorEastAsia" w:cs="Times New Roman"/>
          <w:sz w:val="14"/>
          <w:szCs w:val="14"/>
        </w:rPr>
        <w:t xml:space="preserve"> </w:t>
      </w:r>
      <w:r w:rsidR="00E02F21" w:rsidRPr="00590747">
        <w:rPr>
          <w:rFonts w:cs="Times New Roman"/>
          <w:sz w:val="14"/>
          <w:szCs w:val="14"/>
          <w:lang w:eastAsia="ja-JP"/>
        </w:rPr>
        <w:t>of subway station</w:t>
      </w:r>
      <w:r w:rsidR="006238E7" w:rsidRPr="00590747">
        <w:rPr>
          <w:rFonts w:cs="Times New Roman"/>
          <w:sz w:val="14"/>
          <w:szCs w:val="14"/>
        </w:rPr>
        <w:t>.</w:t>
      </w:r>
    </w:p>
    <w:p w14:paraId="6058AD2C" w14:textId="5BCDF3B5" w:rsidR="008F49D7" w:rsidRPr="004A56A8" w:rsidRDefault="008A707A" w:rsidP="004622FE">
      <w:pPr>
        <w:pStyle w:val="1"/>
        <w:snapToGrid w:val="0"/>
        <w:spacing w:before="0"/>
        <w:rPr>
          <w:rFonts w:ascii="Times New Roman" w:hAnsi="Times New Roman" w:cs="Times New Roman"/>
          <w:lang w:eastAsia="ja-JP"/>
        </w:rPr>
      </w:pPr>
      <w:bookmarkStart w:id="18" w:name="_Toc476237023"/>
      <w:r w:rsidRPr="008A707A">
        <w:rPr>
          <w:rFonts w:cs="Arial"/>
          <w:b/>
          <w:lang w:eastAsia="ja-JP"/>
        </w:rPr>
        <w:t xml:space="preserve">4.2 </w:t>
      </w:r>
      <w:r w:rsidR="008E34DF">
        <w:rPr>
          <w:rFonts w:cs="Arial"/>
          <w:b/>
          <w:lang w:eastAsia="ja-JP"/>
        </w:rPr>
        <w:t>Transit-related</w:t>
      </w:r>
      <w:r w:rsidRPr="008A707A">
        <w:rPr>
          <w:rFonts w:cs="Arial"/>
          <w:b/>
          <w:lang w:eastAsia="ja-JP"/>
        </w:rPr>
        <w:t xml:space="preserve"> factors</w:t>
      </w:r>
      <w:bookmarkEnd w:id="18"/>
    </w:p>
    <w:p w14:paraId="7218BBAA" w14:textId="4A7C3DD0" w:rsidR="008A707A" w:rsidRDefault="008A707A" w:rsidP="002F7413">
      <w:pPr>
        <w:snapToGrid w:val="0"/>
        <w:ind w:firstLineChars="100" w:firstLine="160"/>
        <w:rPr>
          <w:rFonts w:eastAsiaTheme="minorEastAsia" w:cs="Times New Roman"/>
        </w:rPr>
      </w:pPr>
      <w:r>
        <w:rPr>
          <w:rFonts w:cs="Times New Roman"/>
          <w:lang w:eastAsia="ja-JP"/>
        </w:rPr>
        <w:t xml:space="preserve">The </w:t>
      </w:r>
      <w:r w:rsidR="008E34DF">
        <w:rPr>
          <w:rFonts w:cs="Times New Roman"/>
          <w:lang w:eastAsia="ja-JP"/>
        </w:rPr>
        <w:t>transit-related factors</w:t>
      </w:r>
      <w:r w:rsidRPr="004A56A8">
        <w:rPr>
          <w:rFonts w:cs="Times New Roman"/>
        </w:rPr>
        <w:t xml:space="preserve"> </w:t>
      </w:r>
      <w:r>
        <w:rPr>
          <w:rFonts w:cs="Times New Roman"/>
        </w:rPr>
        <w:t xml:space="preserve">are thought to </w:t>
      </w:r>
      <w:r w:rsidRPr="004A56A8">
        <w:rPr>
          <w:rFonts w:cs="Times New Roman"/>
        </w:rPr>
        <w:t xml:space="preserve">affect </w:t>
      </w:r>
      <w:r>
        <w:rPr>
          <w:rFonts w:cs="Times New Roman"/>
        </w:rPr>
        <w:t xml:space="preserve">subway </w:t>
      </w:r>
      <w:r w:rsidRPr="004A56A8">
        <w:rPr>
          <w:rFonts w:cs="Times New Roman"/>
        </w:rPr>
        <w:t xml:space="preserve">ridership in two opposite ways. Higher accessibility </w:t>
      </w:r>
      <w:r>
        <w:rPr>
          <w:rFonts w:cs="Times New Roman"/>
        </w:rPr>
        <w:t xml:space="preserve">for accessing into the </w:t>
      </w:r>
      <w:r w:rsidRPr="004A56A8">
        <w:rPr>
          <w:rFonts w:cs="Times New Roman"/>
        </w:rPr>
        <w:t>catchment area</w:t>
      </w:r>
      <w:r>
        <w:rPr>
          <w:rFonts w:cs="Times New Roman"/>
        </w:rPr>
        <w:t xml:space="preserve"> of subway station</w:t>
      </w:r>
      <w:r w:rsidRPr="004A56A8">
        <w:rPr>
          <w:rFonts w:cs="Times New Roman"/>
        </w:rPr>
        <w:t xml:space="preserve"> means people will have more transportation options to get into the area instead of</w:t>
      </w:r>
      <w:r>
        <w:rPr>
          <w:rFonts w:cs="Times New Roman"/>
        </w:rPr>
        <w:t xml:space="preserve"> the</w:t>
      </w:r>
      <w:r w:rsidRPr="004A56A8">
        <w:rPr>
          <w:rFonts w:cs="Times New Roman"/>
        </w:rPr>
        <w:t xml:space="preserve"> </w:t>
      </w:r>
      <w:r w:rsidRPr="00762FBC">
        <w:rPr>
          <w:rFonts w:cs="Times New Roman"/>
          <w:noProof/>
        </w:rPr>
        <w:t>subway</w:t>
      </w:r>
      <w:r w:rsidRPr="004A56A8">
        <w:rPr>
          <w:rFonts w:cs="Times New Roman"/>
        </w:rPr>
        <w:t xml:space="preserve">, such as </w:t>
      </w:r>
      <w:r w:rsidRPr="00C52CD7">
        <w:rPr>
          <w:rFonts w:cs="Times New Roman"/>
          <w:noProof/>
        </w:rPr>
        <w:t>private</w:t>
      </w:r>
      <w:r w:rsidRPr="004A56A8">
        <w:rPr>
          <w:rFonts w:cs="Times New Roman"/>
        </w:rPr>
        <w:t xml:space="preserve"> car</w:t>
      </w:r>
      <w:r>
        <w:rPr>
          <w:rFonts w:cs="Times New Roman"/>
        </w:rPr>
        <w:t>s</w:t>
      </w:r>
      <w:r w:rsidRPr="004A56A8">
        <w:rPr>
          <w:rFonts w:cs="Times New Roman"/>
        </w:rPr>
        <w:t xml:space="preserve">, bicycle, bus or walking etc. </w:t>
      </w:r>
      <w:r>
        <w:rPr>
          <w:rFonts w:cs="Times New Roman"/>
        </w:rPr>
        <w:t>On the other hand</w:t>
      </w:r>
      <w:r w:rsidRPr="004A56A8">
        <w:rPr>
          <w:rFonts w:cs="Times New Roman"/>
        </w:rPr>
        <w:t xml:space="preserve">, higher accessibility </w:t>
      </w:r>
      <w:r>
        <w:rPr>
          <w:rFonts w:cs="Times New Roman"/>
        </w:rPr>
        <w:t xml:space="preserve">also </w:t>
      </w:r>
      <w:r w:rsidRPr="004A56A8">
        <w:rPr>
          <w:rFonts w:cs="Times New Roman"/>
        </w:rPr>
        <w:t xml:space="preserve">allows people to arrive station more easily, and then </w:t>
      </w:r>
      <w:r>
        <w:rPr>
          <w:rFonts w:cs="Times New Roman"/>
        </w:rPr>
        <w:t>attract passengers to use the subway</w:t>
      </w:r>
      <w:r w:rsidRPr="004A56A8">
        <w:rPr>
          <w:rFonts w:cs="Times New Roman"/>
        </w:rPr>
        <w:t>. Considering</w:t>
      </w:r>
      <w:r>
        <w:rPr>
          <w:rFonts w:cs="Times New Roman"/>
        </w:rPr>
        <w:t xml:space="preserve"> different travel modes</w:t>
      </w:r>
      <w:r w:rsidRPr="004A56A8">
        <w:rPr>
          <w:rFonts w:cs="Times New Roman"/>
        </w:rPr>
        <w:t>, accessibility is separated into 3 parts to be interpreted in this study. First is for users of</w:t>
      </w:r>
      <w:r>
        <w:rPr>
          <w:rFonts w:cs="Times New Roman"/>
        </w:rPr>
        <w:t xml:space="preserve"> the</w:t>
      </w:r>
      <w:r w:rsidRPr="004A56A8">
        <w:rPr>
          <w:rFonts w:cs="Times New Roman"/>
        </w:rPr>
        <w:t xml:space="preserve"> </w:t>
      </w:r>
      <w:r w:rsidRPr="00762FBC">
        <w:rPr>
          <w:rFonts w:cs="Times New Roman"/>
          <w:noProof/>
        </w:rPr>
        <w:t>road</w:t>
      </w:r>
      <w:r w:rsidRPr="004A56A8">
        <w:rPr>
          <w:rFonts w:cs="Times New Roman"/>
        </w:rPr>
        <w:t xml:space="preserve"> network; </w:t>
      </w:r>
      <w:r w:rsidRPr="009F160F">
        <w:rPr>
          <w:rFonts w:cs="Times New Roman"/>
          <w:noProof/>
        </w:rPr>
        <w:t>second</w:t>
      </w:r>
      <w:r w:rsidRPr="004A56A8">
        <w:rPr>
          <w:rFonts w:cs="Times New Roman"/>
        </w:rPr>
        <w:t xml:space="preserve"> is for passengers transferring from</w:t>
      </w:r>
      <w:r>
        <w:rPr>
          <w:rFonts w:cs="Times New Roman"/>
        </w:rPr>
        <w:t xml:space="preserve"> the</w:t>
      </w:r>
      <w:r w:rsidRPr="004A56A8">
        <w:rPr>
          <w:rFonts w:cs="Times New Roman"/>
        </w:rPr>
        <w:t xml:space="preserve"> </w:t>
      </w:r>
      <w:r w:rsidRPr="00762FBC">
        <w:rPr>
          <w:rFonts w:cs="Times New Roman"/>
          <w:noProof/>
        </w:rPr>
        <w:t>bus</w:t>
      </w:r>
      <w:r w:rsidRPr="004A56A8">
        <w:rPr>
          <w:rFonts w:cs="Times New Roman"/>
        </w:rPr>
        <w:t xml:space="preserve">; third is for </w:t>
      </w:r>
      <w:r w:rsidRPr="004A56A8">
        <w:rPr>
          <w:rFonts w:cs="Times New Roman"/>
          <w:lang w:eastAsia="ja-JP"/>
        </w:rPr>
        <w:t>r</w:t>
      </w:r>
      <w:r w:rsidRPr="004A56A8">
        <w:rPr>
          <w:rFonts w:cs="Times New Roman"/>
        </w:rPr>
        <w:t>ail transit interchange.</w:t>
      </w:r>
    </w:p>
    <w:p w14:paraId="39E45D3C" w14:textId="3FB8911F" w:rsidR="008A707A" w:rsidRDefault="008A707A" w:rsidP="002F7413">
      <w:pPr>
        <w:snapToGrid w:val="0"/>
        <w:ind w:firstLineChars="100" w:firstLine="160"/>
        <w:rPr>
          <w:rFonts w:cs="Times New Roman"/>
        </w:rPr>
      </w:pPr>
      <w:r w:rsidRPr="00927B12">
        <w:rPr>
          <w:rFonts w:cs="Times New Roman"/>
        </w:rPr>
        <w:t>Road network is commonly used in previous studies. Users of the road network are not only the vehicle but also non-motorized traveler</w:t>
      </w:r>
      <w:r w:rsidR="00484259">
        <w:rPr>
          <w:rFonts w:cs="Times New Roman"/>
        </w:rPr>
        <w:t>s</w:t>
      </w:r>
      <w:r w:rsidRPr="00927B12">
        <w:rPr>
          <w:rFonts w:cs="Times New Roman"/>
        </w:rPr>
        <w:t xml:space="preserve"> including bicycle rider</w:t>
      </w:r>
      <w:r w:rsidR="00484259">
        <w:rPr>
          <w:rFonts w:cs="Times New Roman"/>
        </w:rPr>
        <w:t>s</w:t>
      </w:r>
      <w:r w:rsidRPr="00927B12">
        <w:rPr>
          <w:rFonts w:cs="Times New Roman"/>
        </w:rPr>
        <w:t xml:space="preserve"> and pedestrian</w:t>
      </w:r>
      <w:r w:rsidR="00484259">
        <w:rPr>
          <w:rFonts w:cs="Times New Roman"/>
        </w:rPr>
        <w:t>s</w:t>
      </w:r>
      <w:r w:rsidRPr="00927B12">
        <w:rPr>
          <w:rFonts w:cs="Times New Roman"/>
        </w:rPr>
        <w:t>. As is known, the higher coverage of road network is thought to have better accessibility for both motor travel and non-motorized travel. Additional, bicycle parking may also be an important factor influencing the accessibility of catchment area for non-motorized travelers. Therefore, the accessibility index for road network is set into the number of bicycle parking and road density in this study.</w:t>
      </w:r>
    </w:p>
    <w:p w14:paraId="20478667" w14:textId="7AF70B3F" w:rsidR="00901475" w:rsidRDefault="008A707A" w:rsidP="00C64A86">
      <w:pPr>
        <w:snapToGrid w:val="0"/>
        <w:ind w:firstLineChars="100" w:firstLine="160"/>
        <w:rPr>
          <w:rFonts w:cs="Times New Roman"/>
        </w:rPr>
      </w:pPr>
      <w:r w:rsidRPr="004A56A8">
        <w:rPr>
          <w:rFonts w:cs="Times New Roman"/>
        </w:rPr>
        <w:t>Another accessibility for passenger</w:t>
      </w:r>
      <w:r w:rsidR="00B63F94">
        <w:rPr>
          <w:rFonts w:cs="Times New Roman"/>
        </w:rPr>
        <w:t>s</w:t>
      </w:r>
      <w:r w:rsidRPr="004A56A8">
        <w:rPr>
          <w:rFonts w:cs="Times New Roman"/>
        </w:rPr>
        <w:t xml:space="preserve"> transferring from</w:t>
      </w:r>
      <w:r>
        <w:rPr>
          <w:rFonts w:cs="Times New Roman"/>
        </w:rPr>
        <w:t xml:space="preserve"> the</w:t>
      </w:r>
      <w:r w:rsidRPr="004A56A8">
        <w:rPr>
          <w:rFonts w:cs="Times New Roman"/>
        </w:rPr>
        <w:t xml:space="preserve"> </w:t>
      </w:r>
      <w:r w:rsidRPr="00762FBC">
        <w:rPr>
          <w:rFonts w:cs="Times New Roman"/>
          <w:noProof/>
        </w:rPr>
        <w:t>bus</w:t>
      </w:r>
      <w:r w:rsidRPr="004A56A8">
        <w:rPr>
          <w:rFonts w:cs="Times New Roman"/>
        </w:rPr>
        <w:t xml:space="preserve"> is also considered from both positive and negative </w:t>
      </w:r>
      <w:r w:rsidR="00B63F94">
        <w:rPr>
          <w:rFonts w:cs="Times New Roman"/>
        </w:rPr>
        <w:t>way</w:t>
      </w:r>
      <w:r w:rsidRPr="0034362D">
        <w:rPr>
          <w:rFonts w:cs="Times New Roman"/>
        </w:rPr>
        <w:t>. Bus service in catchmen</w:t>
      </w:r>
      <w:r w:rsidRPr="0034362D">
        <w:rPr>
          <w:rFonts w:cs="Times New Roman"/>
          <w:lang w:eastAsia="ja-JP"/>
        </w:rPr>
        <w:t xml:space="preserve">t area can reflect the connectivity with other regions, </w:t>
      </w:r>
      <w:r w:rsidR="007D4FBB">
        <w:rPr>
          <w:rFonts w:cs="Times New Roman"/>
          <w:lang w:eastAsia="ja-JP"/>
        </w:rPr>
        <w:t xml:space="preserve">by which </w:t>
      </w:r>
      <w:r w:rsidRPr="0034362D">
        <w:rPr>
          <w:rFonts w:cs="Times New Roman"/>
          <w:lang w:eastAsia="ja-JP"/>
        </w:rPr>
        <w:t xml:space="preserve">the potential subway ridership </w:t>
      </w:r>
      <w:r w:rsidR="007D4FBB">
        <w:rPr>
          <w:rFonts w:cs="Times New Roman"/>
          <w:lang w:eastAsia="ja-JP"/>
        </w:rPr>
        <w:t xml:space="preserve">can be </w:t>
      </w:r>
      <w:r w:rsidRPr="0034362D">
        <w:rPr>
          <w:rFonts w:cs="Times New Roman"/>
          <w:lang w:eastAsia="ja-JP"/>
        </w:rPr>
        <w:t>shared by bus</w:t>
      </w:r>
      <w:r w:rsidR="007D4FBB">
        <w:rPr>
          <w:rFonts w:cs="Times New Roman"/>
          <w:lang w:eastAsia="ja-JP"/>
        </w:rPr>
        <w:t xml:space="preserve"> to some extent</w:t>
      </w:r>
      <w:r w:rsidRPr="0034362D">
        <w:rPr>
          <w:rFonts w:cs="Times New Roman"/>
          <w:lang w:eastAsia="ja-JP"/>
        </w:rPr>
        <w:t>. This sharing ride</w:t>
      </w:r>
      <w:r w:rsidRPr="0034362D">
        <w:rPr>
          <w:rFonts w:cs="Times New Roman"/>
        </w:rPr>
        <w:t>rship can</w:t>
      </w:r>
      <w:r w:rsidRPr="004A56A8">
        <w:rPr>
          <w:rFonts w:cs="Times New Roman"/>
        </w:rPr>
        <w:t xml:space="preserve"> be represented by the service capacity of all the bus operating in the same catchment area of</w:t>
      </w:r>
      <w:r>
        <w:rPr>
          <w:rFonts w:cs="Times New Roman"/>
        </w:rPr>
        <w:t xml:space="preserve"> the</w:t>
      </w:r>
      <w:r w:rsidRPr="004A56A8">
        <w:rPr>
          <w:rFonts w:cs="Times New Roman"/>
        </w:rPr>
        <w:t xml:space="preserve"> </w:t>
      </w:r>
      <w:r w:rsidRPr="00762FBC">
        <w:rPr>
          <w:rFonts w:cs="Times New Roman"/>
          <w:noProof/>
        </w:rPr>
        <w:t>subway</w:t>
      </w:r>
      <w:r w:rsidRPr="004A56A8">
        <w:rPr>
          <w:rFonts w:cs="Times New Roman"/>
        </w:rPr>
        <w:t xml:space="preserve"> station, and the service capacity (</w:t>
      </w:r>
      <m:oMath>
        <m:r>
          <m:rPr>
            <m:sty m:val="p"/>
          </m:rPr>
          <w:rPr>
            <w:rFonts w:ascii="Cambria Math" w:hAnsi="Cambria Math" w:cs="Times New Roman"/>
          </w:rPr>
          <m:t>C</m:t>
        </m:r>
      </m:oMath>
      <w:r w:rsidRPr="004A56A8">
        <w:rPr>
          <w:rFonts w:cs="Times New Roman"/>
        </w:rPr>
        <w:t xml:space="preserve">) is expressed by </w:t>
      </w:r>
      <w:r w:rsidR="00C349DF">
        <w:rPr>
          <w:rFonts w:cs="Times New Roman"/>
        </w:rPr>
        <w:t xml:space="preserve">equation </w:t>
      </w:r>
      <w:r w:rsidR="00AE57A8">
        <w:rPr>
          <w:rFonts w:cs="Times New Roman"/>
        </w:rPr>
        <w:fldChar w:fldCharType="begin"/>
      </w:r>
      <w:r w:rsidR="00AE57A8">
        <w:rPr>
          <w:rFonts w:cs="Times New Roman"/>
        </w:rPr>
        <w:instrText xml:space="preserve"> REF _Ref505780865 \h </w:instrText>
      </w:r>
      <w:r w:rsidR="00AE57A8">
        <w:rPr>
          <w:rFonts w:cs="Times New Roman"/>
        </w:rPr>
      </w:r>
      <w:r w:rsidR="00AE57A8">
        <w:rPr>
          <w:rFonts w:cs="Times New Roman"/>
        </w:rPr>
        <w:fldChar w:fldCharType="separate"/>
      </w:r>
      <w:r w:rsidR="00561C14" w:rsidRPr="00AE57A8">
        <w:rPr>
          <w:rFonts w:cs="Times New Roman"/>
        </w:rPr>
        <w:t>(</w:t>
      </w:r>
      <w:r w:rsidR="00561C14">
        <w:rPr>
          <w:rFonts w:cs="Times New Roman"/>
          <w:noProof/>
        </w:rPr>
        <w:t>2</w:t>
      </w:r>
      <w:r w:rsidR="00561C14" w:rsidRPr="00AE57A8">
        <w:rPr>
          <w:rFonts w:cs="Times New Roman"/>
        </w:rPr>
        <w:t>)</w:t>
      </w:r>
      <w:r w:rsidR="00AE57A8">
        <w:rPr>
          <w:rFonts w:cs="Times New Roman"/>
        </w:rPr>
        <w:fldChar w:fldCharType="end"/>
      </w:r>
      <w:r w:rsidRPr="004A56A8">
        <w:rPr>
          <w:rFonts w:cs="Times New Roman"/>
        </w:rPr>
        <w:t xml:space="preserve"> as follow. In contrast, the bus station close to subway </w:t>
      </w:r>
      <w:r>
        <w:rPr>
          <w:rFonts w:cs="Times New Roman"/>
        </w:rPr>
        <w:t>can</w:t>
      </w:r>
      <w:r w:rsidRPr="004A56A8">
        <w:rPr>
          <w:rFonts w:cs="Times New Roman"/>
        </w:rPr>
        <w:t xml:space="preserve"> be used as transfer station which can increase the accessibility of subway for people who want to take</w:t>
      </w:r>
      <w:r>
        <w:rPr>
          <w:rFonts w:cs="Times New Roman"/>
        </w:rPr>
        <w:t xml:space="preserve"> the</w:t>
      </w:r>
      <w:r w:rsidRPr="004A56A8">
        <w:rPr>
          <w:rFonts w:cs="Times New Roman"/>
        </w:rPr>
        <w:t xml:space="preserve"> </w:t>
      </w:r>
      <w:r w:rsidRPr="00762FBC">
        <w:rPr>
          <w:rFonts w:cs="Times New Roman"/>
          <w:noProof/>
        </w:rPr>
        <w:t>subway</w:t>
      </w:r>
      <w:r w:rsidRPr="004A56A8">
        <w:rPr>
          <w:rFonts w:cs="Times New Roman"/>
        </w:rPr>
        <w:t xml:space="preserve"> but living far away from subway station</w:t>
      </w:r>
      <w:r w:rsidR="009A7C81">
        <w:rPr>
          <w:rFonts w:cs="Times New Roman"/>
        </w:rPr>
        <w:t>.</w:t>
      </w:r>
      <w:r w:rsidRPr="004A56A8">
        <w:rPr>
          <w:rFonts w:cs="Times New Roman"/>
        </w:rPr>
        <w:t xml:space="preserve"> </w:t>
      </w:r>
      <w:r w:rsidR="009A7C81">
        <w:rPr>
          <w:rFonts w:cs="Times New Roman"/>
        </w:rPr>
        <w:t xml:space="preserve">In this case, </w:t>
      </w:r>
      <w:r w:rsidRPr="004A56A8">
        <w:rPr>
          <w:rFonts w:cs="Times New Roman"/>
        </w:rPr>
        <w:t>th</w:t>
      </w:r>
      <w:r w:rsidR="009A7C81">
        <w:rPr>
          <w:rFonts w:cs="Times New Roman"/>
        </w:rPr>
        <w:t>e bus station will</w:t>
      </w:r>
      <w:r w:rsidRPr="004A56A8">
        <w:rPr>
          <w:rFonts w:cs="Times New Roman"/>
        </w:rPr>
        <w:t xml:space="preserve"> </w:t>
      </w:r>
      <w:r w:rsidR="009A7C81">
        <w:rPr>
          <w:rFonts w:cs="Times New Roman"/>
        </w:rPr>
        <w:t>play</w:t>
      </w:r>
      <w:r w:rsidRPr="004A56A8">
        <w:rPr>
          <w:rFonts w:cs="Times New Roman"/>
        </w:rPr>
        <w:t xml:space="preserve"> a positive effect on ridership of subway. The indicator should represent the accessibility between subway and bus, thus it is defined as the number of bus lines within </w:t>
      </w:r>
      <w:r>
        <w:rPr>
          <w:rFonts w:cs="Times New Roman"/>
        </w:rPr>
        <w:t>the catchment area</w:t>
      </w:r>
      <w:r w:rsidRPr="004A56A8">
        <w:rPr>
          <w:rFonts w:cs="Times New Roman"/>
        </w:rPr>
        <w:t xml:space="preserve"> of</w:t>
      </w:r>
      <w:r>
        <w:rPr>
          <w:rFonts w:cs="Times New Roman"/>
        </w:rPr>
        <w:t xml:space="preserve"> </w:t>
      </w:r>
      <w:r w:rsidRPr="00762FBC">
        <w:rPr>
          <w:rFonts w:cs="Times New Roman"/>
          <w:noProof/>
        </w:rPr>
        <w:t>subway</w:t>
      </w:r>
      <w:r w:rsidRPr="004A56A8">
        <w:rPr>
          <w:rFonts w:cs="Times New Roman"/>
        </w:rPr>
        <w:t xml:space="preserve"> station. The indicator </w:t>
      </w:r>
      <m:oMath>
        <m:r>
          <m:rPr>
            <m:sty m:val="p"/>
          </m:rPr>
          <w:rPr>
            <w:rFonts w:ascii="Cambria Math" w:hAnsi="Cambria Math" w:cs="Times New Roman"/>
          </w:rPr>
          <m:t>A</m:t>
        </m:r>
      </m:oMath>
      <w:r w:rsidRPr="004A56A8">
        <w:rPr>
          <w:rFonts w:cs="Times New Roman"/>
        </w:rPr>
        <w:t xml:space="preserve"> representing accessibility of bus is defined as</w:t>
      </w:r>
      <w:r w:rsidR="00C349DF">
        <w:rPr>
          <w:rFonts w:cs="Times New Roman"/>
        </w:rPr>
        <w:t xml:space="preserve"> equation</w:t>
      </w:r>
      <w:r w:rsidRPr="004A56A8">
        <w:rPr>
          <w:rFonts w:cs="Times New Roman"/>
        </w:rPr>
        <w:t xml:space="preserve"> </w:t>
      </w:r>
      <w:r w:rsidR="00AE57A8">
        <w:rPr>
          <w:rFonts w:cs="Times New Roman"/>
        </w:rPr>
        <w:fldChar w:fldCharType="begin"/>
      </w:r>
      <w:r w:rsidR="00AE57A8">
        <w:rPr>
          <w:rFonts w:cs="Times New Roman"/>
        </w:rPr>
        <w:instrText xml:space="preserve"> REF _Ref505780956 \h </w:instrText>
      </w:r>
      <w:r w:rsidR="00AE57A8">
        <w:rPr>
          <w:rFonts w:cs="Times New Roman"/>
        </w:rPr>
      </w:r>
      <w:r w:rsidR="00AE57A8">
        <w:rPr>
          <w:rFonts w:cs="Times New Roman"/>
        </w:rPr>
        <w:fldChar w:fldCharType="separate"/>
      </w:r>
      <w:r w:rsidR="00561C14" w:rsidRPr="00AE57A8">
        <w:rPr>
          <w:rFonts w:cs="Times New Roman"/>
          <w:szCs w:val="14"/>
        </w:rPr>
        <w:t>(</w:t>
      </w:r>
      <w:r w:rsidR="00561C14">
        <w:rPr>
          <w:rFonts w:cs="Times New Roman"/>
          <w:noProof/>
          <w:szCs w:val="14"/>
        </w:rPr>
        <w:t>3</w:t>
      </w:r>
      <w:r w:rsidR="00561C14" w:rsidRPr="00AE57A8">
        <w:rPr>
          <w:rFonts w:cs="Times New Roman"/>
          <w:szCs w:val="14"/>
        </w:rPr>
        <w:t>)</w:t>
      </w:r>
      <w:r w:rsidR="00AE57A8">
        <w:rPr>
          <w:rFonts w:cs="Times New Roman"/>
        </w:rPr>
        <w:fldChar w:fldCharType="end"/>
      </w:r>
      <w:r w:rsidRPr="007B7CE1">
        <w:rPr>
          <w:rFonts w:cs="Times New Roman"/>
        </w:rPr>
        <w:fldChar w:fldCharType="begin"/>
      </w:r>
      <w:r w:rsidRPr="004A56A8">
        <w:rPr>
          <w:rFonts w:cs="Times New Roman"/>
        </w:rPr>
        <w:instrText xml:space="preserve"> REF _Ref464748334 \h </w:instrText>
      </w:r>
      <w:r w:rsidRPr="007B7CE1">
        <w:rPr>
          <w:rFonts w:cs="Times New Roman"/>
        </w:rPr>
        <w:instrText xml:space="preserve"> \* MERGEFORMAT </w:instrText>
      </w:r>
      <w:r w:rsidRPr="007B7CE1">
        <w:rPr>
          <w:rFonts w:cs="Times New Roman"/>
        </w:rPr>
      </w:r>
      <w:r w:rsidRPr="007B7CE1">
        <w:rPr>
          <w:rFonts w:cs="Times New Roman"/>
        </w:rPr>
        <w:fldChar w:fldCharType="end"/>
      </w:r>
      <w:r w:rsidRPr="004A56A8">
        <w:rPr>
          <w:rFonts w:cs="Times New Roman"/>
        </w:rPr>
        <w:t xml:space="preserve"> in the below.</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1626"/>
        <w:gridCol w:w="1627"/>
      </w:tblGrid>
      <w:tr w:rsidR="00A36316" w14:paraId="5126B497" w14:textId="77777777" w:rsidTr="00AE57A8">
        <w:tc>
          <w:tcPr>
            <w:tcW w:w="1626" w:type="dxa"/>
            <w:vAlign w:val="center"/>
          </w:tcPr>
          <w:p w14:paraId="7C424022" w14:textId="77777777" w:rsidR="00A36316" w:rsidRDefault="00A36316" w:rsidP="003A4E1D">
            <w:pPr>
              <w:snapToGrid w:val="0"/>
              <w:spacing w:beforeLines="100" w:before="240" w:line="240" w:lineRule="auto"/>
              <w:jc w:val="center"/>
              <w:rPr>
                <w:rFonts w:eastAsiaTheme="minorEastAsia" w:cs="Times New Roman"/>
              </w:rPr>
            </w:pPr>
          </w:p>
        </w:tc>
        <w:tc>
          <w:tcPr>
            <w:tcW w:w="1626" w:type="dxa"/>
            <w:vAlign w:val="center"/>
          </w:tcPr>
          <w:p w14:paraId="14A3557C" w14:textId="4C63DF62" w:rsidR="00A36316" w:rsidRPr="00A36316" w:rsidRDefault="00A36316" w:rsidP="003A4E1D">
            <w:pPr>
              <w:snapToGrid w:val="0"/>
              <w:spacing w:beforeLines="100" w:before="240" w:line="240" w:lineRule="auto"/>
              <w:jc w:val="center"/>
              <w:rPr>
                <w:rFonts w:eastAsiaTheme="minorEastAsia" w:cs="Times New Roman"/>
              </w:rPr>
            </w:pPr>
            <m:oMathPara>
              <m:oMath>
                <m:r>
                  <w:rPr>
                    <w:rFonts w:ascii="Cambria Math" w:hAnsi="Cambria Math" w:cs="Times New Roman"/>
                  </w:rPr>
                  <m:t>C=</m:t>
                </m:r>
                <m:nary>
                  <m:naryPr>
                    <m:chr m:val="∑"/>
                    <m:limLoc m:val="undOvr"/>
                    <m:ctrlPr>
                      <w:rPr>
                        <w:rFonts w:ascii="Cambria Math" w:hAnsi="Cambria Math" w:cs="Times New Roman"/>
                        <w:i/>
                      </w:rPr>
                    </m:ctrlPr>
                  </m:naryPr>
                  <m:sub>
                    <m:r>
                      <w:rPr>
                        <w:rFonts w:ascii="Cambria Math" w:hAnsi="Cambria Math" w:cs="Times New Roman"/>
                      </w:rPr>
                      <m:t>k</m:t>
                    </m:r>
                  </m:sub>
                  <m:sup>
                    <m:r>
                      <w:rPr>
                        <w:rFonts w:ascii="Cambria Math" w:hAnsi="Cambria Math" w:cs="Times New Roman"/>
                      </w:rPr>
                      <m:t>K</m:t>
                    </m:r>
                  </m:sup>
                  <m:e>
                    <m:nary>
                      <m:naryPr>
                        <m:chr m:val="∑"/>
                        <m:limLoc m:val="undOvr"/>
                        <m:ctrlPr>
                          <w:rPr>
                            <w:rFonts w:ascii="Cambria Math" w:hAnsi="Cambria Math" w:cs="Times New Roman"/>
                            <w:i/>
                          </w:rPr>
                        </m:ctrlPr>
                      </m:naryPr>
                      <m:sub>
                        <m:r>
                          <w:rPr>
                            <w:rFonts w:ascii="Cambria Math" w:hAnsi="Cambria Math" w:cs="Times New Roman"/>
                          </w:rPr>
                          <m:t>r</m:t>
                        </m:r>
                      </m:sub>
                      <m:sup>
                        <m:r>
                          <w:rPr>
                            <w:rFonts w:ascii="Cambria Math" w:hAnsi="Cambria Math" w:cs="Times New Roman"/>
                          </w:rPr>
                          <m:t>R</m:t>
                        </m:r>
                      </m:sup>
                      <m:e>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r</m:t>
                            </m:r>
                          </m:sub>
                          <m:sup>
                            <m:r>
                              <w:rPr>
                                <w:rFonts w:ascii="Cambria Math" w:hAnsi="Cambria Math" w:cs="Times New Roman"/>
                              </w:rPr>
                              <m:t>k</m:t>
                            </m:r>
                          </m:sup>
                        </m:sSubSup>
                      </m:e>
                    </m:nary>
                  </m:e>
                </m:nary>
              </m:oMath>
            </m:oMathPara>
          </w:p>
        </w:tc>
        <w:tc>
          <w:tcPr>
            <w:tcW w:w="1627" w:type="dxa"/>
            <w:vAlign w:val="center"/>
          </w:tcPr>
          <w:p w14:paraId="591336B5" w14:textId="41F052B1" w:rsidR="00A36316" w:rsidRPr="00AE57A8" w:rsidRDefault="00A36316" w:rsidP="003A4E1D">
            <w:pPr>
              <w:snapToGrid w:val="0"/>
              <w:spacing w:beforeLines="100" w:before="240" w:afterLines="100" w:after="240"/>
              <w:ind w:firstLineChars="100" w:firstLine="160"/>
              <w:jc w:val="right"/>
              <w:rPr>
                <w:i/>
                <w:color w:val="44546A" w:themeColor="text2"/>
                <w:sz w:val="18"/>
              </w:rPr>
            </w:pPr>
            <w:bookmarkStart w:id="19" w:name="_Ref464748299"/>
            <w:bookmarkStart w:id="20" w:name="_Ref505780865"/>
            <w:r w:rsidRPr="00AE57A8">
              <w:rPr>
                <w:rFonts w:cs="Times New Roman"/>
              </w:rPr>
              <w:t>(</w:t>
            </w:r>
            <w:bookmarkEnd w:id="19"/>
            <w:r w:rsidR="00AE57A8" w:rsidRPr="00AE57A8">
              <w:rPr>
                <w:rFonts w:cs="Times New Roman"/>
              </w:rPr>
              <w:fldChar w:fldCharType="begin"/>
            </w:r>
            <w:r w:rsidR="00AE57A8" w:rsidRPr="00AE57A8">
              <w:rPr>
                <w:rFonts w:cs="Times New Roman"/>
              </w:rPr>
              <w:instrText xml:space="preserve"> SEQ Equation \* ARABIC </w:instrText>
            </w:r>
            <w:r w:rsidR="00AE57A8" w:rsidRPr="00AE57A8">
              <w:rPr>
                <w:rFonts w:cs="Times New Roman"/>
              </w:rPr>
              <w:fldChar w:fldCharType="separate"/>
            </w:r>
            <w:r w:rsidR="00561C14">
              <w:rPr>
                <w:rFonts w:cs="Times New Roman"/>
                <w:noProof/>
              </w:rPr>
              <w:t>2</w:t>
            </w:r>
            <w:r w:rsidR="00AE57A8" w:rsidRPr="00AE57A8">
              <w:rPr>
                <w:rFonts w:cs="Times New Roman"/>
              </w:rPr>
              <w:fldChar w:fldCharType="end"/>
            </w:r>
            <w:r w:rsidRPr="00AE57A8">
              <w:rPr>
                <w:rFonts w:cs="Times New Roman"/>
              </w:rPr>
              <w:t>)</w:t>
            </w:r>
            <w:bookmarkEnd w:id="20"/>
          </w:p>
        </w:tc>
      </w:tr>
    </w:tbl>
    <w:p w14:paraId="4CDB4472" w14:textId="3FC3936F" w:rsidR="00715BD2" w:rsidRDefault="00FD4DAC" w:rsidP="002E603C">
      <w:pPr>
        <w:snapToGrid w:val="0"/>
        <w:spacing w:beforeLines="50" w:before="120" w:afterLines="100" w:after="240"/>
        <w:rPr>
          <w:rFonts w:cs="Times New Roman"/>
          <w:sz w:val="14"/>
          <w:szCs w:val="14"/>
        </w:rPr>
      </w:pPr>
      <w:r w:rsidRPr="002F2925">
        <w:rPr>
          <w:rFonts w:cs="Times New Roman"/>
          <w:sz w:val="14"/>
          <w:szCs w:val="14"/>
          <w:lang w:eastAsia="ja-JP"/>
        </w:rPr>
        <w:t xml:space="preserve">Where </w:t>
      </w:r>
      <m:oMath>
        <m:r>
          <w:rPr>
            <w:rFonts w:ascii="Cambria Math" w:hAnsi="Cambria Math" w:cs="Times New Roman"/>
            <w:sz w:val="14"/>
            <w:szCs w:val="14"/>
            <w:lang w:eastAsia="ja-JP"/>
          </w:rPr>
          <m:t>K</m:t>
        </m:r>
      </m:oMath>
      <w:r w:rsidRPr="002F2925">
        <w:rPr>
          <w:rFonts w:cs="Times New Roman"/>
          <w:sz w:val="14"/>
          <w:szCs w:val="14"/>
          <w:lang w:eastAsia="ja-JP"/>
        </w:rPr>
        <w:t xml:space="preserve"> is the number of bus stations within catchment area of </w:t>
      </w:r>
      <w:r w:rsidR="004626CC" w:rsidRPr="002F2925">
        <w:rPr>
          <w:rFonts w:cs="Times New Roman"/>
          <w:sz w:val="14"/>
          <w:szCs w:val="14"/>
          <w:lang w:eastAsia="ja-JP"/>
        </w:rPr>
        <w:t>subway</w:t>
      </w:r>
      <w:r w:rsidRPr="002F2925">
        <w:rPr>
          <w:rFonts w:cs="Times New Roman"/>
          <w:sz w:val="14"/>
          <w:szCs w:val="14"/>
          <w:lang w:eastAsia="ja-JP"/>
        </w:rPr>
        <w:t xml:space="preserve"> station, </w:t>
      </w:r>
      <m:oMath>
        <m:r>
          <w:rPr>
            <w:rFonts w:ascii="Cambria Math" w:hAnsi="Cambria Math" w:cs="Times New Roman"/>
            <w:sz w:val="14"/>
            <w:szCs w:val="14"/>
            <w:lang w:eastAsia="ja-JP"/>
          </w:rPr>
          <m:t>R</m:t>
        </m:r>
      </m:oMath>
      <w:r w:rsidRPr="002F2925">
        <w:rPr>
          <w:rFonts w:cs="Times New Roman"/>
          <w:sz w:val="14"/>
          <w:szCs w:val="14"/>
          <w:lang w:eastAsia="ja-JP"/>
        </w:rPr>
        <w:t xml:space="preserve"> refers to the number of lines in one bus station and </w:t>
      </w:r>
      <m:oMath>
        <m:sSubSup>
          <m:sSubSupPr>
            <m:ctrlPr>
              <w:rPr>
                <w:rFonts w:ascii="Cambria Math" w:hAnsi="Cambria Math" w:cs="Times New Roman"/>
                <w:i/>
                <w:sz w:val="14"/>
                <w:szCs w:val="14"/>
              </w:rPr>
            </m:ctrlPr>
          </m:sSubSupPr>
          <m:e>
            <m:r>
              <w:rPr>
                <w:rFonts w:ascii="Cambria Math" w:eastAsiaTheme="minorEastAsia" w:hAnsi="Cambria Math" w:cs="Times New Roman"/>
                <w:sz w:val="14"/>
                <w:szCs w:val="14"/>
              </w:rPr>
              <m:t>f</m:t>
            </m:r>
          </m:e>
          <m:sub>
            <m:r>
              <w:rPr>
                <w:rFonts w:ascii="Cambria Math" w:hAnsi="Cambria Math" w:cs="Times New Roman"/>
                <w:sz w:val="14"/>
                <w:szCs w:val="14"/>
              </w:rPr>
              <m:t>r</m:t>
            </m:r>
          </m:sub>
          <m:sup>
            <m:r>
              <w:rPr>
                <w:rFonts w:ascii="Cambria Math" w:hAnsi="Cambria Math" w:cs="Times New Roman"/>
                <w:sz w:val="14"/>
                <w:szCs w:val="14"/>
              </w:rPr>
              <m:t>k</m:t>
            </m:r>
          </m:sup>
        </m:sSubSup>
      </m:oMath>
      <w:r w:rsidRPr="002F2925">
        <w:rPr>
          <w:rFonts w:cs="Times New Roman"/>
          <w:sz w:val="14"/>
          <w:szCs w:val="14"/>
        </w:rPr>
        <w:t xml:space="preserve"> is the frequency</w:t>
      </w:r>
      <w:r w:rsidR="008C0486" w:rsidRPr="002F2925">
        <w:rPr>
          <w:rFonts w:cs="Times New Roman"/>
          <w:sz w:val="14"/>
          <w:szCs w:val="14"/>
        </w:rPr>
        <w:t xml:space="preserve"> of</w:t>
      </w:r>
      <w:r w:rsidR="00993B90">
        <w:rPr>
          <w:rFonts w:cs="Times New Roman"/>
          <w:sz w:val="14"/>
          <w:szCs w:val="14"/>
        </w:rPr>
        <w:t xml:space="preserve"> the</w:t>
      </w:r>
      <w:r w:rsidR="00B41F77" w:rsidRPr="002F2925">
        <w:rPr>
          <w:rFonts w:cs="Times New Roman"/>
          <w:sz w:val="14"/>
          <w:szCs w:val="14"/>
        </w:rPr>
        <w:t xml:space="preserve"> </w:t>
      </w:r>
      <m:oMath>
        <m:r>
          <w:rPr>
            <w:rFonts w:ascii="Cambria Math" w:hAnsi="Cambria Math" w:cs="Times New Roman"/>
            <w:sz w:val="14"/>
            <w:szCs w:val="14"/>
          </w:rPr>
          <m:t>r</m:t>
        </m:r>
      </m:oMath>
      <w:r w:rsidR="00993B90">
        <w:rPr>
          <w:rFonts w:eastAsiaTheme="minorEastAsia" w:cs="Times New Roman" w:hint="eastAsia"/>
          <w:sz w:val="14"/>
          <w:szCs w:val="14"/>
        </w:rPr>
        <w:t>th</w:t>
      </w:r>
      <w:r w:rsidR="008C0486" w:rsidRPr="002F2925">
        <w:rPr>
          <w:rFonts w:cs="Times New Roman"/>
          <w:sz w:val="14"/>
          <w:szCs w:val="14"/>
        </w:rPr>
        <w:t xml:space="preserve"> line at</w:t>
      </w:r>
      <w:r w:rsidRPr="002F2925">
        <w:rPr>
          <w:rFonts w:cs="Times New Roman"/>
          <w:sz w:val="14"/>
          <w:szCs w:val="14"/>
        </w:rPr>
        <w:t xml:space="preserve"> </w:t>
      </w:r>
      <w:r w:rsidR="00993B90">
        <w:rPr>
          <w:rFonts w:cs="Times New Roman"/>
          <w:sz w:val="14"/>
          <w:szCs w:val="14"/>
        </w:rPr>
        <w:t>the</w:t>
      </w:r>
      <w:r w:rsidR="00B41F77" w:rsidRPr="002F2925">
        <w:rPr>
          <w:rFonts w:eastAsiaTheme="minorEastAsia" w:cs="Times New Roman"/>
          <w:sz w:val="14"/>
          <w:szCs w:val="14"/>
        </w:rPr>
        <w:t xml:space="preserve"> </w:t>
      </w:r>
      <m:oMath>
        <m:r>
          <w:rPr>
            <w:rFonts w:ascii="Cambria Math" w:hAnsi="Cambria Math" w:cs="Times New Roman"/>
            <w:sz w:val="14"/>
            <w:szCs w:val="14"/>
          </w:rPr>
          <m:t>k</m:t>
        </m:r>
      </m:oMath>
      <w:r w:rsidR="00993B90">
        <w:rPr>
          <w:rFonts w:eastAsiaTheme="minorEastAsia" w:cs="Times New Roman" w:hint="eastAsia"/>
          <w:sz w:val="14"/>
          <w:szCs w:val="14"/>
        </w:rPr>
        <w:t>th</w:t>
      </w:r>
      <w:r w:rsidR="008C0486" w:rsidRPr="002F2925">
        <w:rPr>
          <w:rFonts w:cs="Times New Roman"/>
          <w:sz w:val="14"/>
          <w:szCs w:val="14"/>
        </w:rPr>
        <w:t xml:space="preserve"> station.</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1626"/>
        <w:gridCol w:w="1627"/>
      </w:tblGrid>
      <w:tr w:rsidR="00A36316" w:rsidRPr="00AE57A8" w14:paraId="01D78B1C" w14:textId="77777777" w:rsidTr="00AE57A8">
        <w:tc>
          <w:tcPr>
            <w:tcW w:w="1626" w:type="dxa"/>
            <w:vAlign w:val="center"/>
          </w:tcPr>
          <w:p w14:paraId="708D31AF" w14:textId="77777777" w:rsidR="00A36316" w:rsidRDefault="00A36316" w:rsidP="006D5755">
            <w:pPr>
              <w:snapToGrid w:val="0"/>
              <w:spacing w:line="240" w:lineRule="auto"/>
              <w:jc w:val="center"/>
              <w:rPr>
                <w:rFonts w:eastAsiaTheme="minorEastAsia" w:cs="Times New Roman"/>
                <w:sz w:val="14"/>
                <w:szCs w:val="14"/>
              </w:rPr>
            </w:pPr>
          </w:p>
        </w:tc>
        <w:tc>
          <w:tcPr>
            <w:tcW w:w="1626" w:type="dxa"/>
            <w:vAlign w:val="center"/>
          </w:tcPr>
          <w:p w14:paraId="73B8049A" w14:textId="18F1654C" w:rsidR="00A36316" w:rsidRPr="00A36316" w:rsidRDefault="00A36316" w:rsidP="006D5755">
            <w:pPr>
              <w:snapToGrid w:val="0"/>
              <w:spacing w:line="240" w:lineRule="auto"/>
              <w:jc w:val="center"/>
              <w:rPr>
                <w:rFonts w:eastAsiaTheme="minorEastAsia" w:cs="Times New Roman"/>
              </w:rPr>
            </w:pPr>
            <m:oMathPara>
              <m:oMath>
                <m:r>
                  <w:rPr>
                    <w:rFonts w:ascii="Cambria Math" w:hAnsi="Cambria Math" w:cs="Times New Roman"/>
                  </w:rPr>
                  <m:t>A =</m:t>
                </m:r>
                <m:nary>
                  <m:naryPr>
                    <m:chr m:val="∑"/>
                    <m:limLoc m:val="undOvr"/>
                    <m:ctrlPr>
                      <w:rPr>
                        <w:rFonts w:ascii="Cambria Math" w:hAnsi="Cambria Math" w:cs="Times New Roman"/>
                        <w:i/>
                      </w:rPr>
                    </m:ctrlPr>
                  </m:naryPr>
                  <m:sub>
                    <m:r>
                      <w:rPr>
                        <w:rFonts w:ascii="Cambria Math" w:hAnsi="Cambria Math" w:cs="Times New Roman"/>
                      </w:rPr>
                      <m:t>k</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e>
                </m:nary>
              </m:oMath>
            </m:oMathPara>
          </w:p>
        </w:tc>
        <w:tc>
          <w:tcPr>
            <w:tcW w:w="1627" w:type="dxa"/>
            <w:vAlign w:val="center"/>
          </w:tcPr>
          <w:p w14:paraId="759575DD" w14:textId="23F77171" w:rsidR="00A36316" w:rsidRPr="00AE57A8" w:rsidRDefault="00A36316" w:rsidP="006D5755">
            <w:pPr>
              <w:snapToGrid w:val="0"/>
              <w:jc w:val="right"/>
              <w:rPr>
                <w:rFonts w:cs="Times New Roman"/>
                <w:sz w:val="14"/>
                <w:szCs w:val="14"/>
              </w:rPr>
            </w:pPr>
            <w:bookmarkStart w:id="21" w:name="_Ref505780956"/>
            <w:r w:rsidRPr="00AE57A8">
              <w:rPr>
                <w:rFonts w:cs="Times New Roman"/>
                <w:szCs w:val="14"/>
              </w:rPr>
              <w:t>(</w:t>
            </w:r>
            <w:r w:rsidR="00AE57A8" w:rsidRPr="00AE57A8">
              <w:rPr>
                <w:rFonts w:cs="Times New Roman"/>
                <w:szCs w:val="14"/>
              </w:rPr>
              <w:fldChar w:fldCharType="begin"/>
            </w:r>
            <w:r w:rsidR="00AE57A8" w:rsidRPr="00AE57A8">
              <w:rPr>
                <w:rFonts w:cs="Times New Roman"/>
                <w:szCs w:val="14"/>
              </w:rPr>
              <w:instrText xml:space="preserve"> SEQ Equation \* ARABIC </w:instrText>
            </w:r>
            <w:r w:rsidR="00AE57A8" w:rsidRPr="00AE57A8">
              <w:rPr>
                <w:rFonts w:cs="Times New Roman"/>
                <w:szCs w:val="14"/>
              </w:rPr>
              <w:fldChar w:fldCharType="separate"/>
            </w:r>
            <w:r w:rsidR="00561C14">
              <w:rPr>
                <w:rFonts w:cs="Times New Roman"/>
                <w:noProof/>
                <w:szCs w:val="14"/>
              </w:rPr>
              <w:t>3</w:t>
            </w:r>
            <w:r w:rsidR="00AE57A8" w:rsidRPr="00AE57A8">
              <w:rPr>
                <w:rFonts w:cs="Times New Roman"/>
                <w:szCs w:val="14"/>
              </w:rPr>
              <w:fldChar w:fldCharType="end"/>
            </w:r>
            <w:r w:rsidRPr="00AE57A8">
              <w:rPr>
                <w:rFonts w:cs="Times New Roman"/>
                <w:szCs w:val="14"/>
              </w:rPr>
              <w:t>)</w:t>
            </w:r>
            <w:bookmarkEnd w:id="21"/>
          </w:p>
        </w:tc>
      </w:tr>
    </w:tbl>
    <w:p w14:paraId="7B7C8F77" w14:textId="6BEDAFCE" w:rsidR="00715BD2" w:rsidRPr="00FE06E4" w:rsidRDefault="00400DAC" w:rsidP="002E603C">
      <w:pPr>
        <w:snapToGrid w:val="0"/>
        <w:spacing w:beforeLines="50" w:before="120" w:afterLines="100" w:after="240"/>
        <w:rPr>
          <w:rFonts w:eastAsiaTheme="minorEastAsia" w:cs="Times New Roman"/>
          <w:sz w:val="14"/>
          <w:szCs w:val="14"/>
        </w:rPr>
      </w:pPr>
      <w:bookmarkStart w:id="22" w:name="_Ref464748334"/>
      <w:bookmarkEnd w:id="22"/>
      <w:r w:rsidRPr="002F2925">
        <w:rPr>
          <w:rFonts w:cs="Times New Roman"/>
          <w:sz w:val="14"/>
          <w:szCs w:val="14"/>
        </w:rPr>
        <w:t>Where</w:t>
      </w:r>
      <w:r w:rsidR="00D03AC2" w:rsidRPr="002F2925">
        <w:rPr>
          <w:rFonts w:cs="Times New Roman"/>
          <w:sz w:val="14"/>
          <w:szCs w:val="14"/>
        </w:rPr>
        <w:t xml:space="preserve"> </w:t>
      </w:r>
      <w:r w:rsidR="000F4172" w:rsidRPr="002F2925">
        <w:rPr>
          <w:rFonts w:cs="Times New Roman"/>
          <w:sz w:val="14"/>
          <w:szCs w:val="14"/>
        </w:rPr>
        <w:t xml:space="preserve">the </w:t>
      </w:r>
      <m:oMath>
        <m:r>
          <w:rPr>
            <w:rFonts w:ascii="Cambria Math" w:hAnsi="Cambria Math" w:cs="Times New Roman"/>
            <w:sz w:val="14"/>
            <w:szCs w:val="14"/>
          </w:rPr>
          <m:t>K</m:t>
        </m:r>
      </m:oMath>
      <w:r w:rsidR="00D03AC2" w:rsidRPr="002F2925">
        <w:rPr>
          <w:rFonts w:cs="Times New Roman"/>
          <w:sz w:val="14"/>
          <w:szCs w:val="14"/>
        </w:rPr>
        <w:t xml:space="preserve"> is the number of bus stations within catchment area</w:t>
      </w:r>
      <w:r w:rsidR="00E02F21" w:rsidRPr="002F2925">
        <w:rPr>
          <w:rFonts w:cs="Times New Roman"/>
          <w:sz w:val="14"/>
          <w:szCs w:val="14"/>
        </w:rPr>
        <w:t xml:space="preserve"> </w:t>
      </w:r>
      <w:r w:rsidR="00E02F21" w:rsidRPr="002F2925">
        <w:rPr>
          <w:rFonts w:cs="Times New Roman"/>
          <w:sz w:val="14"/>
          <w:szCs w:val="14"/>
          <w:lang w:eastAsia="ja-JP"/>
        </w:rPr>
        <w:t xml:space="preserve">of </w:t>
      </w:r>
      <w:r w:rsidR="004626CC" w:rsidRPr="002F2925">
        <w:rPr>
          <w:rFonts w:cs="Times New Roman"/>
          <w:sz w:val="14"/>
          <w:szCs w:val="14"/>
          <w:lang w:eastAsia="ja-JP"/>
        </w:rPr>
        <w:t>subway</w:t>
      </w:r>
      <w:r w:rsidR="00E02F21" w:rsidRPr="002F2925">
        <w:rPr>
          <w:rFonts w:cs="Times New Roman"/>
          <w:sz w:val="14"/>
          <w:szCs w:val="14"/>
          <w:lang w:eastAsia="ja-JP"/>
        </w:rPr>
        <w:t xml:space="preserve"> station</w:t>
      </w:r>
      <w:r w:rsidR="00D03AC2" w:rsidRPr="002F2925">
        <w:rPr>
          <w:rFonts w:cs="Times New Roman"/>
          <w:sz w:val="14"/>
          <w:szCs w:val="14"/>
        </w:rPr>
        <w:t>,</w:t>
      </w:r>
      <w:r w:rsidRPr="002F2925">
        <w:rPr>
          <w:rFonts w:cs="Times New Roman"/>
          <w:sz w:val="14"/>
          <w:szCs w:val="14"/>
        </w:rPr>
        <w:t xml:space="preserve"> </w:t>
      </w:r>
      <m:oMath>
        <m:sSub>
          <m:sSubPr>
            <m:ctrlPr>
              <w:rPr>
                <w:rFonts w:ascii="Cambria Math" w:hAnsi="Cambria Math" w:cs="Times New Roman"/>
                <w:i/>
                <w:sz w:val="14"/>
                <w:szCs w:val="14"/>
              </w:rPr>
            </m:ctrlPr>
          </m:sSubPr>
          <m:e>
            <m:r>
              <w:rPr>
                <w:rFonts w:ascii="Cambria Math" w:hAnsi="Cambria Math" w:cs="Times New Roman"/>
                <w:sz w:val="14"/>
                <w:szCs w:val="14"/>
                <w:lang w:eastAsia="ja-JP"/>
              </w:rPr>
              <m:t>R</m:t>
            </m:r>
          </m:e>
          <m:sub>
            <m:r>
              <w:rPr>
                <w:rFonts w:ascii="Cambria Math" w:hAnsi="Cambria Math" w:cs="Times New Roman"/>
                <w:sz w:val="14"/>
                <w:szCs w:val="14"/>
              </w:rPr>
              <m:t>k</m:t>
            </m:r>
          </m:sub>
        </m:sSub>
      </m:oMath>
      <w:r w:rsidR="00D03AC2" w:rsidRPr="002F2925">
        <w:rPr>
          <w:rFonts w:cs="Times New Roman"/>
          <w:sz w:val="14"/>
          <w:szCs w:val="14"/>
        </w:rPr>
        <w:t xml:space="preserve"> is the number of bus lines passing through</w:t>
      </w:r>
      <w:r w:rsidR="000F4172" w:rsidRPr="002F2925">
        <w:rPr>
          <w:rFonts w:cs="Times New Roman"/>
          <w:sz w:val="14"/>
          <w:szCs w:val="14"/>
        </w:rPr>
        <w:t xml:space="preserve"> the</w:t>
      </w:r>
      <w:r w:rsidR="00D03AC2" w:rsidRPr="002F2925">
        <w:rPr>
          <w:rFonts w:cs="Times New Roman"/>
          <w:sz w:val="14"/>
          <w:szCs w:val="14"/>
        </w:rPr>
        <w:t xml:space="preserve"> </w:t>
      </w:r>
      <m:oMath>
        <m:r>
          <w:rPr>
            <w:rFonts w:ascii="Cambria Math" w:hAnsi="Cambria Math" w:cs="Times New Roman"/>
            <w:sz w:val="14"/>
            <w:szCs w:val="14"/>
          </w:rPr>
          <m:t>k</m:t>
        </m:r>
      </m:oMath>
      <w:r w:rsidR="000F4172" w:rsidRPr="002F2925">
        <w:rPr>
          <w:rFonts w:eastAsiaTheme="minorEastAsia" w:cs="Times New Roman" w:hint="eastAsia"/>
          <w:sz w:val="14"/>
          <w:szCs w:val="14"/>
        </w:rPr>
        <w:t>t</w:t>
      </w:r>
      <w:r w:rsidR="000F4172" w:rsidRPr="002F2925">
        <w:rPr>
          <w:rFonts w:eastAsiaTheme="minorEastAsia" w:cs="Times New Roman"/>
          <w:sz w:val="14"/>
          <w:szCs w:val="14"/>
        </w:rPr>
        <w:t>h</w:t>
      </w:r>
      <w:r w:rsidR="00E344B4" w:rsidRPr="002F2925">
        <w:rPr>
          <w:rFonts w:cs="Times New Roman"/>
          <w:sz w:val="14"/>
          <w:szCs w:val="14"/>
        </w:rPr>
        <w:t xml:space="preserve"> </w:t>
      </w:r>
      <w:r w:rsidR="00D03AC2" w:rsidRPr="002F2925">
        <w:rPr>
          <w:rFonts w:cs="Times New Roman"/>
          <w:sz w:val="14"/>
          <w:szCs w:val="14"/>
        </w:rPr>
        <w:t xml:space="preserve">bus </w:t>
      </w:r>
      <w:r w:rsidR="000F4172" w:rsidRPr="002F2925">
        <w:rPr>
          <w:rFonts w:cs="Times New Roman"/>
          <w:sz w:val="14"/>
          <w:szCs w:val="14"/>
        </w:rPr>
        <w:t>station.</w:t>
      </w:r>
    </w:p>
    <w:p w14:paraId="24E3F0B0" w14:textId="6FC6A486" w:rsidR="00D325FC" w:rsidRPr="004A56A8" w:rsidRDefault="008A707A" w:rsidP="008102BA">
      <w:pPr>
        <w:snapToGrid w:val="0"/>
        <w:ind w:firstLineChars="100" w:firstLine="160"/>
        <w:rPr>
          <w:rFonts w:eastAsiaTheme="minorEastAsia" w:cs="Times New Roman"/>
        </w:rPr>
      </w:pPr>
      <w:r w:rsidRPr="004A56A8">
        <w:rPr>
          <w:rFonts w:cs="Times New Roman"/>
          <w:lang w:eastAsia="ja-JP"/>
        </w:rPr>
        <w:t>Because the existing rail transit network is relatively stable and unchanging, the convenience of railway interchange is roughly determined by the characteristic of</w:t>
      </w:r>
      <w:r>
        <w:rPr>
          <w:rFonts w:cs="Times New Roman"/>
          <w:lang w:eastAsia="ja-JP"/>
        </w:rPr>
        <w:t xml:space="preserve"> the</w:t>
      </w:r>
      <w:r w:rsidRPr="004A56A8">
        <w:rPr>
          <w:rFonts w:cs="Times New Roman"/>
          <w:lang w:eastAsia="ja-JP"/>
        </w:rPr>
        <w:t xml:space="preserve"> </w:t>
      </w:r>
      <w:r w:rsidRPr="00762FBC">
        <w:rPr>
          <w:rFonts w:cs="Times New Roman"/>
          <w:noProof/>
          <w:lang w:eastAsia="ja-JP"/>
        </w:rPr>
        <w:t>subway</w:t>
      </w:r>
      <w:r w:rsidRPr="004A56A8">
        <w:rPr>
          <w:rFonts w:cs="Times New Roman"/>
          <w:lang w:eastAsia="ja-JP"/>
        </w:rPr>
        <w:t xml:space="preserve"> station. The accessibilities are different in diverse types of station: </w:t>
      </w:r>
      <w:r w:rsidRPr="004A56A8">
        <w:rPr>
          <w:rFonts w:eastAsiaTheme="minorEastAsia" w:cs="Times New Roman"/>
        </w:rPr>
        <w:t>intermediate, ter</w:t>
      </w:r>
      <w:r>
        <w:rPr>
          <w:rFonts w:eastAsiaTheme="minorEastAsia" w:cs="Times New Roman"/>
        </w:rPr>
        <w:t>minal, interchange, intermodal.</w:t>
      </w:r>
      <w:r>
        <w:rPr>
          <w:rFonts w:eastAsiaTheme="minorEastAsia" w:cs="Times New Roman" w:hint="eastAsia"/>
        </w:rPr>
        <w:t xml:space="preserve"> </w:t>
      </w:r>
      <w:r w:rsidRPr="00CF5C10">
        <w:rPr>
          <w:rFonts w:eastAsiaTheme="minorEastAsia" w:cs="Times New Roman"/>
        </w:rPr>
        <w:t xml:space="preserve">Terminal station is generally thought to have a larger catchment area since the terminal station is probably the only choice for the people living far </w:t>
      </w:r>
      <w:r w:rsidRPr="00762FBC">
        <w:rPr>
          <w:rFonts w:eastAsiaTheme="minorEastAsia" w:cs="Times New Roman"/>
          <w:noProof/>
        </w:rPr>
        <w:t>away</w:t>
      </w:r>
      <w:r>
        <w:rPr>
          <w:rFonts w:eastAsiaTheme="minorEastAsia" w:cs="Times New Roman"/>
          <w:noProof/>
        </w:rPr>
        <w:t xml:space="preserve"> from</w:t>
      </w:r>
      <w:r w:rsidRPr="00CF5C10">
        <w:rPr>
          <w:rFonts w:eastAsiaTheme="minorEastAsia" w:cs="Times New Roman"/>
        </w:rPr>
        <w:t xml:space="preserve"> the station when they want to take</w:t>
      </w:r>
      <w:r>
        <w:rPr>
          <w:rFonts w:eastAsiaTheme="minorEastAsia" w:cs="Times New Roman"/>
        </w:rPr>
        <w:t xml:space="preserve"> the</w:t>
      </w:r>
      <w:r w:rsidRPr="00CF5C10">
        <w:rPr>
          <w:rFonts w:eastAsiaTheme="minorEastAsia" w:cs="Times New Roman"/>
        </w:rPr>
        <w:t xml:space="preserve"> </w:t>
      </w:r>
      <w:r w:rsidRPr="00762FBC">
        <w:rPr>
          <w:rFonts w:eastAsiaTheme="minorEastAsia" w:cs="Times New Roman"/>
          <w:noProof/>
        </w:rPr>
        <w:t>subway</w:t>
      </w:r>
      <w:r w:rsidRPr="00CF5C10">
        <w:rPr>
          <w:rFonts w:eastAsiaTheme="minorEastAsia" w:cs="Times New Roman"/>
        </w:rPr>
        <w:t xml:space="preserve">. And people can accept spending more time on </w:t>
      </w:r>
      <w:r w:rsidR="009A7C81">
        <w:rPr>
          <w:rFonts w:eastAsiaTheme="minorEastAsia" w:cs="Times New Roman"/>
        </w:rPr>
        <w:t>getting into</w:t>
      </w:r>
      <w:r w:rsidRPr="00CF5C10">
        <w:rPr>
          <w:rFonts w:eastAsiaTheme="minorEastAsia" w:cs="Times New Roman"/>
        </w:rPr>
        <w:t xml:space="preserve"> the t</w:t>
      </w:r>
      <w:r w:rsidR="00583002">
        <w:rPr>
          <w:rFonts w:eastAsiaTheme="minorEastAsia" w:cs="Times New Roman"/>
        </w:rPr>
        <w:t>erminal station</w:t>
      </w:r>
      <w:r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"DOI" : "10.3141/1538-03", "ISBN" : "0361-1981", "ISSN" : "0361-1981", "abstract" : "A quantifiable basis for developing design guidelines for pedestrian access to light-rail transit (LRT) stations is provided for planners based on observations in Calgary, Canada. Calgary\u2019s LRT system, which began operations in 1981, has been operating for long enough for walk- ing patterns to and from its stations to become established. Interviews were conducted with 1,800 peak-hour LRT users about the origins and destinations of their LRT trips. Those who walked to or from a station were asked to point out on a map their approximate origins or destinations. The distances were then measured off the maps. Walking distance guidelines were developed for central business district (CBD), transfer and local stations. Catchment area maps were produced, and the relationship between reported walking time and measured walking distance was calculated.", "author" : [ { "dropping-particle" : "", "family" : "O'Sullivan", "given" : "Sean", "non-dropping-particle" : "", "parse-names" : false, "suffix" : "" }, { "dropping-particle" : "", "family" : "Morrall", "given" : "John", "non-dropping-particle" : "", "parse-names" : false, "suffix" : "" } ], "container-title" : "Transportation Research Record", "id" : "ITEM-1", "issue" : "1", "issued" : { "date-parts" : [ [ "1996" ] ] }, "note" : "\u670d\u52a1\u8303\u56f4\n\n\u7814\u7a76\u91cd\u70b9\uff1a\u4e58\u5ba2\u5230\u8f66\u7ad9\u7684\u6b65\u884c\u8ddd\u79bb\n\n\u63d0\u51fa\u4e86\u56db\u4e2a\u6b65\u884c\u670d\u52a1\u8303\u56f4\uff1a1. Local 700m\uff1b2. Transfer 700m\uff1b 3. CBD-Office 400m\uff1b 4. CBD-Residential 900m", "page" : "19-26", "title" : "Walking Distances to and from Light-Rail Transit Stations", "type" : "article-journal", "volume" : "1538" }, "uris" : [ "http://www.mendeley.com/documents/?uuid=558090a7-6f71-4c18-941c-d7b4efcf9bd6" ] } ], "mendeley" : { "formattedCitation" : "&lt;sup&gt;(13)&lt;/sup&gt;", "plainTextFormattedCitation" : "(13)", "previouslyFormattedCitation" : "&lt;sup&gt;(13)&lt;/sup&gt;" }, "properties" : {  }, "schema" : "https://github.com/citation-style-language/schema/raw/master/csl-citation.json" }</w:instrText>
      </w:r>
      <w:r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(13)</w:t>
      </w:r>
      <w:r w:rsidRPr="00583002">
        <w:rPr>
          <w:rFonts w:eastAsiaTheme="minorEastAsia" w:cs="Times New Roman"/>
          <w:vertAlign w:val="superscript"/>
        </w:rPr>
        <w:fldChar w:fldCharType="end"/>
      </w:r>
      <w:r w:rsidRPr="00CF5C10">
        <w:rPr>
          <w:rFonts w:eastAsiaTheme="minorEastAsia" w:cs="Times New Roman"/>
        </w:rPr>
        <w:t>. Interchange station and intermodal station are attractive for passengers since it can connect to other lines of railway transit o</w:t>
      </w:r>
      <w:r w:rsidR="00583002">
        <w:rPr>
          <w:rFonts w:eastAsiaTheme="minorEastAsia" w:cs="Times New Roman"/>
        </w:rPr>
        <w:t>r other modes of transportation</w:t>
      </w:r>
      <w:r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"DOI" : "10.1016/j.tra.2003.10.006", "ISBN" : "1480965685", "ISSN" : "09658564", "PMID" : "12039964", "abstract" : "Many US cities have recently built or approved light-rail systems to combat congestion, sprawl, and pollution. Critics questions light rail's ability to generate ridership in low-density, automobile-oriented, polycentric US cities with smaller downtowns. Proponents counter that sufficient numbers of homes and workplaces have convenient access to stations via walking, park-and-ride, or bus to develop feasible corridors connecting major residential areas with suburban concentrations of employment and the CBD. With this in mind, we used multiple regression to determine factors that contribute to higher light-rail ridership. Cross-sectional data on average weekday boardings were collected for the year 2000 for 268 stations in nine US cities representing a variety of urban settings. The results showed the importance of land use and accessibility. Employment, population, and percent renters within walking distance, as well as bus lines, park-and-ride spaces, and centrality, were significant. Dummy variables for terminal and transfer stations and international borders were all positive and significant. Total degree-days were negative and significant, lowering expectations for cities with extreme climates. Notably, the stations in the CBD generate much higher boardings, but these are explainable by the same variables present in lesser combinations at non-CBD stations and account for their generally lesser boardings. Importantly, a dummy variable for CBD location was not significant. The resulting model may be useful as a first-cut, one-step approach for predicting demand for possible light-rail alignments. ?? 2003 Elsevier Ltd. All rights reserved.", "author" : [ { "dropping-particle" : "", "family" : "Kuby", "given" : "Michael", "non-dropping-particle" : "", "parse-names" : false, "suffix" : "" }, { "dropping-particle" : "", "family" : "Barranda", "given" : "Anthony", "non-dropping-particle" : "", "parse-names" : false, "suffix" : "" }, { "dropping-particle" : "", "family" : "Upchurch", "given" : "Christopher", "non-dropping-particle" : "", "parse-names" : false, "suffix" : "" } ], "container-title" : "Transportation Research Part A: Policy and Practice", "id" : "ITEM-1", "issue" : "3", "issued" : { "date-parts" : [ [ "2004" ] ] }, "note" : "Factors; Model\n\nTransportation Research \u51fa\u54c1\uff0c\u8f83\u4e3a\u5b8c\u6574\u7684\u7ad9\u70b9\u5ba2\u6d41\u56de\u5f52\u8bba\u6587\u3002\u53c2\u8003\u6307\u6807\u7684\u53d6\u6cd5\n\n\u670d\u52a1\u8303\u56f4\uff1a\u8bba\u8ff0\u540e\u76f4\u63a5\u53d6\u503c0.5mile\n\nfactor:\npopulation in catchment", "page" : "223-247", "title" : "Factors influencing light-rail station boardings in the United States", "type" : "article-journal", "volume" : "38" }, "uris" : [ "http://www.mendeley.com/documents/?uuid=0fcb8d83-a0dc-45ee-b180-8270aedfda40" ] } ], "mendeley" : { "formattedCitation" : "&lt;sup&gt;(25)&lt;/sup&gt;", "plainTextFormattedCitation" : "(25)", "previouslyFormattedCitation" : "&lt;sup&gt;(25)&lt;/sup&gt;" }, "properties" : {  }, "schema" : "https://github.com/citation-style-language/schema/raw/master/csl-citation.json" }</w:instrText>
      </w:r>
      <w:r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(25)</w:t>
      </w:r>
      <w:r w:rsidRPr="00583002">
        <w:rPr>
          <w:rFonts w:eastAsiaTheme="minorEastAsia" w:cs="Times New Roman"/>
          <w:vertAlign w:val="superscript"/>
        </w:rPr>
        <w:fldChar w:fldCharType="end"/>
      </w:r>
      <w:r w:rsidRPr="00CF5C10">
        <w:rPr>
          <w:rFonts w:eastAsiaTheme="minorEastAsia" w:cs="Times New Roman"/>
        </w:rPr>
        <w:t>. To</w:t>
      </w:r>
      <w:r>
        <w:rPr>
          <w:rFonts w:eastAsiaTheme="minorEastAsia" w:cs="Times New Roman"/>
        </w:rPr>
        <w:t xml:space="preserve"> </w:t>
      </w:r>
      <w:r w:rsidRPr="00CF5C10">
        <w:rPr>
          <w:rFonts w:eastAsiaTheme="minorEastAsia" w:cs="Times New Roman"/>
        </w:rPr>
        <w:t xml:space="preserve">distinguish the difference between different types of </w:t>
      </w:r>
      <w:r w:rsidRPr="00C52CD7">
        <w:rPr>
          <w:rFonts w:eastAsiaTheme="minorEastAsia" w:cs="Times New Roman"/>
          <w:noProof/>
        </w:rPr>
        <w:t>station</w:t>
      </w:r>
      <w:r w:rsidRPr="00762FBC">
        <w:rPr>
          <w:rFonts w:eastAsiaTheme="minorEastAsia" w:cs="Times New Roman"/>
          <w:noProof/>
        </w:rPr>
        <w:t>s</w:t>
      </w:r>
      <w:r w:rsidRPr="00CF5C10">
        <w:rPr>
          <w:rFonts w:eastAsiaTheme="minorEastAsia" w:cs="Times New Roman"/>
        </w:rPr>
        <w:t>, the dummy variable for describing the number of railway lines passing through each station is introduced into this study.</w:t>
      </w:r>
    </w:p>
    <w:p w14:paraId="16EDB08A" w14:textId="05551E3B" w:rsidR="002F2925" w:rsidRPr="004622FE" w:rsidRDefault="008A707A" w:rsidP="004622FE">
      <w:pPr>
        <w:pStyle w:val="1"/>
        <w:snapToGrid w:val="0"/>
        <w:spacing w:before="0"/>
        <w:rPr>
          <w:rFonts w:cs="Arial"/>
          <w:b/>
          <w:lang w:eastAsia="ja-JP"/>
        </w:rPr>
      </w:pPr>
      <w:bookmarkStart w:id="23" w:name="_Toc476237024"/>
      <w:r w:rsidRPr="008A707A">
        <w:rPr>
          <w:rFonts w:cs="Arial"/>
          <w:b/>
          <w:lang w:eastAsia="ja-JP"/>
        </w:rPr>
        <w:t>4.3 Demographic and socioeconomic environment factor</w:t>
      </w:r>
      <w:bookmarkEnd w:id="23"/>
      <w:r w:rsidR="00CF0578">
        <w:rPr>
          <w:rFonts w:cs="Arial"/>
          <w:b/>
          <w:lang w:eastAsia="ja-JP"/>
        </w:rPr>
        <w:t>s</w:t>
      </w:r>
    </w:p>
    <w:p w14:paraId="7968FAA4" w14:textId="153EDA21" w:rsidR="007D2B69" w:rsidRDefault="009A7C81" w:rsidP="002F7413">
      <w:pPr>
        <w:snapToGrid w:val="0"/>
        <w:ind w:firstLineChars="100" w:firstLine="160"/>
        <w:rPr>
          <w:rFonts w:eastAsiaTheme="minorEastAsia" w:cs="Times New Roman"/>
          <w:noProof/>
        </w:rPr>
      </w:pPr>
      <w:r>
        <w:rPr>
          <w:rFonts w:eastAsiaTheme="minorEastAsia" w:cs="Times New Roman"/>
          <w:noProof/>
        </w:rPr>
        <w:t xml:space="preserve">For this group of factors, </w:t>
      </w:r>
      <w:r w:rsidR="005D7E6F">
        <w:rPr>
          <w:rFonts w:eastAsiaTheme="minorEastAsia" w:cs="Times New Roman"/>
          <w:noProof/>
        </w:rPr>
        <w:t xml:space="preserve">except for </w:t>
      </w:r>
      <w:r>
        <w:rPr>
          <w:rFonts w:eastAsiaTheme="minorEastAsia" w:cs="Times New Roman"/>
          <w:noProof/>
        </w:rPr>
        <w:t>t</w:t>
      </w:r>
      <w:r w:rsidR="008A707A" w:rsidRPr="002F7413">
        <w:rPr>
          <w:rFonts w:eastAsiaTheme="minorEastAsia" w:cs="Times New Roman"/>
          <w:noProof/>
        </w:rPr>
        <w:t xml:space="preserve">he population and employment </w:t>
      </w:r>
      <w:r w:rsidR="005D7E6F">
        <w:rPr>
          <w:rFonts w:eastAsiaTheme="minorEastAsia" w:cs="Times New Roman"/>
          <w:noProof/>
        </w:rPr>
        <w:t>factors, a</w:t>
      </w:r>
      <w:r w:rsidR="008A707A" w:rsidRPr="002F7413">
        <w:rPr>
          <w:rFonts w:eastAsiaTheme="minorEastAsia" w:cs="Times New Roman"/>
          <w:noProof/>
        </w:rPr>
        <w:t xml:space="preserve">ge structure and household member are also considered to </w:t>
      </w:r>
      <w:r w:rsidR="005D7E6F">
        <w:rPr>
          <w:rFonts w:eastAsiaTheme="minorEastAsia" w:cs="Times New Roman"/>
          <w:noProof/>
        </w:rPr>
        <w:t>have e</w:t>
      </w:r>
      <w:r w:rsidR="008A707A" w:rsidRPr="002F7413">
        <w:rPr>
          <w:rFonts w:eastAsiaTheme="minorEastAsia" w:cs="Times New Roman"/>
          <w:noProof/>
        </w:rPr>
        <w:t>ffect</w:t>
      </w:r>
      <w:r w:rsidR="005D7E6F">
        <w:rPr>
          <w:rFonts w:eastAsiaTheme="minorEastAsia" w:cs="Times New Roman"/>
          <w:noProof/>
        </w:rPr>
        <w:t xml:space="preserve"> on</w:t>
      </w:r>
      <w:r w:rsidR="008A707A" w:rsidRPr="002F7413">
        <w:rPr>
          <w:rFonts w:eastAsiaTheme="minorEastAsia" w:cs="Times New Roman"/>
          <w:noProof/>
        </w:rPr>
        <w:t xml:space="preserve"> travel habit</w:t>
      </w:r>
      <w:r w:rsidR="00E6095B">
        <w:rPr>
          <w:rFonts w:eastAsiaTheme="minorEastAsia" w:cs="Times New Roman"/>
          <w:noProof/>
        </w:rPr>
        <w:t xml:space="preserve">. </w:t>
      </w:r>
      <w:r w:rsidR="00D50B5B">
        <w:rPr>
          <w:rFonts w:eastAsiaTheme="minorEastAsia" w:cs="Times New Roman"/>
          <w:noProof/>
        </w:rPr>
        <w:t>In addition, t</w:t>
      </w:r>
      <w:r w:rsidR="008A707A" w:rsidRPr="002F7413">
        <w:rPr>
          <w:rFonts w:eastAsiaTheme="minorEastAsia" w:cs="Times New Roman"/>
          <w:noProof/>
        </w:rPr>
        <w:t xml:space="preserve">he family with more </w:t>
      </w:r>
      <w:r w:rsidR="00AE4645">
        <w:rPr>
          <w:rFonts w:eastAsiaTheme="minorEastAsia" w:cs="Times New Roman"/>
          <w:noProof/>
        </w:rPr>
        <w:t>working people</w:t>
      </w:r>
      <w:r w:rsidR="008A707A" w:rsidRPr="004A56A8">
        <w:rPr>
          <w:rFonts w:eastAsiaTheme="minorEastAsia" w:cs="Times New Roman"/>
          <w:noProof/>
        </w:rPr>
        <w:t xml:space="preserve"> </w:t>
      </w:r>
      <w:r w:rsidR="008A707A" w:rsidRPr="00762FBC">
        <w:rPr>
          <w:rFonts w:eastAsiaTheme="minorEastAsia" w:cs="Times New Roman"/>
          <w:noProof/>
        </w:rPr>
        <w:t>tends</w:t>
      </w:r>
      <w:r w:rsidR="008A707A" w:rsidRPr="004A56A8">
        <w:rPr>
          <w:rFonts w:eastAsiaTheme="minorEastAsia" w:cs="Times New Roman"/>
          <w:noProof/>
        </w:rPr>
        <w:t xml:space="preserve"> to generate more travel</w:t>
      </w:r>
      <w:r w:rsidR="00E6095B">
        <w:rPr>
          <w:rFonts w:eastAsiaTheme="minorEastAsia" w:cs="Times New Roman"/>
          <w:noProof/>
        </w:rPr>
        <w:t xml:space="preserve">, therefore the indicator of </w:t>
      </w:r>
      <w:r w:rsidR="00AE4645">
        <w:rPr>
          <w:rFonts w:eastAsiaTheme="minorEastAsia" w:cs="Times New Roman"/>
          <w:noProof/>
        </w:rPr>
        <w:t xml:space="preserve">population-to-employment </w:t>
      </w:r>
      <w:r w:rsidR="00E6095B">
        <w:rPr>
          <w:rFonts w:eastAsiaTheme="minorEastAsia" w:cs="Times New Roman"/>
          <w:noProof/>
        </w:rPr>
        <w:t>is also thought to be one</w:t>
      </w:r>
      <w:r w:rsidR="00E877CD">
        <w:rPr>
          <w:rFonts w:eastAsiaTheme="minorEastAsia" w:cs="Times New Roman"/>
          <w:noProof/>
        </w:rPr>
        <w:t xml:space="preserve"> of the</w:t>
      </w:r>
      <w:r w:rsidR="00E6095B">
        <w:rPr>
          <w:rFonts w:eastAsiaTheme="minorEastAsia" w:cs="Times New Roman"/>
          <w:noProof/>
        </w:rPr>
        <w:t xml:space="preserve"> </w:t>
      </w:r>
      <w:r w:rsidR="00E877CD">
        <w:rPr>
          <w:rFonts w:eastAsiaTheme="minorEastAsia" w:cs="Times New Roman"/>
          <w:noProof/>
        </w:rPr>
        <w:t>determinants</w:t>
      </w:r>
      <w:r w:rsidR="008A707A" w:rsidRPr="004A56A8">
        <w:rPr>
          <w:rFonts w:eastAsiaTheme="minorEastAsia" w:cs="Times New Roman"/>
          <w:noProof/>
        </w:rPr>
        <w:t xml:space="preserve">. The </w:t>
      </w:r>
      <w:r w:rsidR="00E018CB">
        <w:rPr>
          <w:rFonts w:eastAsiaTheme="minorEastAsia" w:cs="Times New Roman"/>
          <w:noProof/>
        </w:rPr>
        <w:t xml:space="preserve">factor of </w:t>
      </w:r>
      <w:r w:rsidR="008A707A" w:rsidRPr="004A56A8">
        <w:rPr>
          <w:rFonts w:eastAsiaTheme="minorEastAsia" w:cs="Times New Roman"/>
          <w:noProof/>
        </w:rPr>
        <w:t xml:space="preserve">tenant proportion </w:t>
      </w:r>
      <w:r w:rsidR="008A707A" w:rsidRPr="00E018CB">
        <w:rPr>
          <w:rFonts w:eastAsiaTheme="minorEastAsia" w:cs="Times New Roman"/>
          <w:noProof/>
        </w:rPr>
        <w:t>was</w:t>
      </w:r>
      <w:r w:rsidR="008A707A" w:rsidRPr="004A56A8">
        <w:rPr>
          <w:rFonts w:eastAsiaTheme="minorEastAsia" w:cs="Times New Roman"/>
          <w:noProof/>
        </w:rPr>
        <w:t xml:space="preserve"> </w:t>
      </w:r>
      <w:r w:rsidR="00BA7B3D">
        <w:rPr>
          <w:rFonts w:eastAsiaTheme="minorEastAsia" w:cs="Times New Roman"/>
          <w:noProof/>
        </w:rPr>
        <w:t>considered</w:t>
      </w:r>
      <w:r w:rsidR="008A707A" w:rsidRPr="004A56A8">
        <w:rPr>
          <w:rFonts w:eastAsiaTheme="minorEastAsia" w:cs="Times New Roman"/>
          <w:noProof/>
        </w:rPr>
        <w:t xml:space="preserve"> to </w:t>
      </w:r>
      <w:r w:rsidR="00E877CD">
        <w:rPr>
          <w:rFonts w:eastAsiaTheme="minorEastAsia" w:cs="Times New Roman"/>
          <w:noProof/>
        </w:rPr>
        <w:t>have</w:t>
      </w:r>
      <w:r w:rsidR="007029B5">
        <w:rPr>
          <w:rFonts w:eastAsiaTheme="minorEastAsia" w:cs="Times New Roman"/>
          <w:noProof/>
        </w:rPr>
        <w:t xml:space="preserve"> negative</w:t>
      </w:r>
      <w:r w:rsidR="008A707A" w:rsidRPr="004A56A8">
        <w:rPr>
          <w:rFonts w:eastAsiaTheme="minorEastAsia" w:cs="Times New Roman"/>
          <w:noProof/>
        </w:rPr>
        <w:t xml:space="preserve"> </w:t>
      </w:r>
      <w:r w:rsidR="00E877CD">
        <w:rPr>
          <w:rFonts w:eastAsiaTheme="minorEastAsia" w:cs="Times New Roman"/>
          <w:noProof/>
        </w:rPr>
        <w:t>effect on subway ridership</w:t>
      </w:r>
      <w:r w:rsidR="00E018CB">
        <w:rPr>
          <w:rFonts w:eastAsiaTheme="minorEastAsia" w:cs="Times New Roman"/>
          <w:noProof/>
        </w:rPr>
        <w:t xml:space="preserve"> in previouse studies</w:t>
      </w:r>
      <w:r w:rsidR="00BA7B3D">
        <w:rPr>
          <w:rFonts w:eastAsiaTheme="minorEastAsia" w:cs="Times New Roman"/>
          <w:noProof/>
        </w:rPr>
        <w:t>. B</w:t>
      </w:r>
      <w:r w:rsidR="008A707A" w:rsidRPr="004A56A8">
        <w:rPr>
          <w:rFonts w:eastAsiaTheme="minorEastAsia" w:cs="Times New Roman"/>
          <w:noProof/>
        </w:rPr>
        <w:t xml:space="preserve">ecause renters are </w:t>
      </w:r>
      <w:r w:rsidR="0039391A">
        <w:rPr>
          <w:rFonts w:eastAsiaTheme="minorEastAsia" w:cs="Times New Roman"/>
          <w:noProof/>
        </w:rPr>
        <w:t>commonly</w:t>
      </w:r>
      <w:r w:rsidR="008A707A" w:rsidRPr="004A56A8">
        <w:rPr>
          <w:rFonts w:eastAsiaTheme="minorEastAsia" w:cs="Times New Roman"/>
          <w:noProof/>
        </w:rPr>
        <w:t xml:space="preserve"> commute-oriented, they prefer to live close to where they are working and usually commute by walking.</w:t>
      </w:r>
    </w:p>
    <w:p w14:paraId="19C4ED7F" w14:textId="6A5B300D" w:rsidR="008A65CC" w:rsidRDefault="00B35268" w:rsidP="003502DB">
      <w:pPr>
        <w:snapToGrid w:val="0"/>
        <w:ind w:firstLineChars="100" w:firstLine="160"/>
        <w:rPr>
          <w:rFonts w:eastAsiaTheme="minorEastAsia" w:cs="Times New Roman"/>
          <w:noProof/>
        </w:rPr>
      </w:pPr>
      <w:r>
        <w:rPr>
          <w:rFonts w:eastAsiaTheme="minorEastAsia" w:cs="Times New Roman"/>
          <w:noProof/>
        </w:rPr>
        <w:t>All the</w:t>
      </w:r>
      <w:r w:rsidR="008A707A" w:rsidRPr="002F7413">
        <w:rPr>
          <w:rFonts w:eastAsiaTheme="minorEastAsia" w:cs="Times New Roman"/>
          <w:noProof/>
        </w:rPr>
        <w:t xml:space="preserve"> </w:t>
      </w:r>
      <w:r>
        <w:rPr>
          <w:rFonts w:eastAsiaTheme="minorEastAsia" w:cs="Times New Roman"/>
          <w:noProof/>
        </w:rPr>
        <w:t xml:space="preserve">16 </w:t>
      </w:r>
      <w:r w:rsidR="008A707A" w:rsidRPr="002F7413">
        <w:rPr>
          <w:rFonts w:eastAsiaTheme="minorEastAsia" w:cs="Times New Roman"/>
          <w:noProof/>
        </w:rPr>
        <w:t xml:space="preserve">candidate indicators are shown in </w:t>
      </w:r>
      <w:r w:rsidR="008A707A" w:rsidRPr="002F7413">
        <w:rPr>
          <w:rFonts w:eastAsiaTheme="minorEastAsia" w:cs="Times New Roman"/>
          <w:noProof/>
        </w:rPr>
        <w:fldChar w:fldCharType="begin"/>
      </w:r>
      <w:r w:rsidR="008A707A" w:rsidRPr="002F7413">
        <w:rPr>
          <w:rFonts w:eastAsiaTheme="minorEastAsia" w:cs="Times New Roman"/>
          <w:noProof/>
        </w:rPr>
        <w:instrText xml:space="preserve"> REF _Ref465343550 \h  \* MERGEFORMAT </w:instrText>
      </w:r>
      <w:r w:rsidR="008A707A" w:rsidRPr="002F7413">
        <w:rPr>
          <w:rFonts w:eastAsiaTheme="minorEastAsia" w:cs="Times New Roman"/>
          <w:noProof/>
        </w:rPr>
      </w:r>
      <w:r w:rsidR="008A707A" w:rsidRPr="002F7413">
        <w:rPr>
          <w:rFonts w:eastAsiaTheme="minorEastAsia" w:cs="Times New Roman"/>
          <w:noProof/>
        </w:rPr>
        <w:fldChar w:fldCharType="separate"/>
      </w:r>
      <w:r w:rsidR="00561C14" w:rsidRPr="00561C14">
        <w:rPr>
          <w:rFonts w:eastAsiaTheme="minorEastAsia" w:cs="Times New Roman"/>
          <w:noProof/>
        </w:rPr>
        <w:t>Table 2</w:t>
      </w:r>
      <w:r w:rsidR="008A707A" w:rsidRPr="002F7413">
        <w:rPr>
          <w:rFonts w:eastAsiaTheme="minorEastAsia" w:cs="Times New Roman"/>
          <w:noProof/>
        </w:rPr>
        <w:fldChar w:fldCharType="end"/>
      </w:r>
      <w:r>
        <w:rPr>
          <w:rFonts w:eastAsiaTheme="minorEastAsia" w:cs="Times New Roman"/>
          <w:noProof/>
        </w:rPr>
        <w:t>. According to the previous studies,</w:t>
      </w:r>
      <w:r w:rsidR="008A707A" w:rsidRPr="002F7413">
        <w:rPr>
          <w:rFonts w:eastAsiaTheme="minorEastAsia" w:cs="Times New Roman"/>
          <w:noProof/>
        </w:rPr>
        <w:t xml:space="preserve"> an expected influence is shown in the column of expected sign</w:t>
      </w:r>
      <w:r>
        <w:rPr>
          <w:rFonts w:eastAsiaTheme="minorEastAsia" w:cs="Times New Roman"/>
          <w:noProof/>
        </w:rPr>
        <w:t>.</w:t>
      </w:r>
      <w:r w:rsidR="008A707A" w:rsidRPr="002F7413">
        <w:rPr>
          <w:rFonts w:eastAsiaTheme="minorEastAsia" w:cs="Times New Roman"/>
          <w:noProof/>
        </w:rPr>
        <w:t xml:space="preserve"> With the consideration of small sample case in this study, the method is divided into two phases, identifying </w:t>
      </w:r>
      <w:r>
        <w:rPr>
          <w:rFonts w:eastAsiaTheme="minorEastAsia" w:cs="Times New Roman"/>
          <w:noProof/>
        </w:rPr>
        <w:t xml:space="preserve">the </w:t>
      </w:r>
      <w:r w:rsidR="008A707A" w:rsidRPr="002F7413">
        <w:rPr>
          <w:rFonts w:eastAsiaTheme="minorEastAsia" w:cs="Times New Roman"/>
          <w:noProof/>
        </w:rPr>
        <w:t xml:space="preserve">valid variables and estimating </w:t>
      </w:r>
      <w:r>
        <w:rPr>
          <w:rFonts w:eastAsiaTheme="minorEastAsia" w:cs="Times New Roman"/>
          <w:noProof/>
        </w:rPr>
        <w:t xml:space="preserve">the </w:t>
      </w:r>
      <w:r w:rsidR="008A707A" w:rsidRPr="002F7413">
        <w:rPr>
          <w:rFonts w:eastAsiaTheme="minorEastAsia" w:cs="Times New Roman"/>
          <w:noProof/>
        </w:rPr>
        <w:t>coefficient</w:t>
      </w:r>
      <w:r>
        <w:rPr>
          <w:rFonts w:eastAsiaTheme="minorEastAsia" w:cs="Times New Roman"/>
          <w:noProof/>
        </w:rPr>
        <w:t>s</w:t>
      </w:r>
      <w:r w:rsidR="008A707A" w:rsidRPr="002F7413">
        <w:rPr>
          <w:rFonts w:eastAsiaTheme="minorEastAsia" w:cs="Times New Roman"/>
          <w:noProof/>
        </w:rPr>
        <w:t>.</w:t>
      </w:r>
      <w:bookmarkStart w:id="24" w:name="_Toc476237025"/>
    </w:p>
    <w:p w14:paraId="7B4EDD03" w14:textId="5A8B4FBA" w:rsidR="004836EB" w:rsidRPr="00B35268" w:rsidRDefault="004836EB" w:rsidP="004836EB">
      <w:pPr>
        <w:pStyle w:val="1"/>
        <w:snapToGrid w:val="0"/>
        <w:spacing w:beforeLines="100"/>
        <w:rPr>
          <w:rFonts w:cs="Arial"/>
          <w:b/>
          <w:lang w:eastAsia="ja-JP"/>
        </w:rPr>
      </w:pPr>
      <w:r w:rsidRPr="00B35268">
        <w:rPr>
          <w:rFonts w:cs="Arial"/>
          <w:b/>
          <w:lang w:eastAsia="ja-JP"/>
        </w:rPr>
        <w:t xml:space="preserve">5. Identification for </w:t>
      </w:r>
      <w:r w:rsidR="00EB6E57">
        <w:rPr>
          <w:rFonts w:cs="Arial"/>
          <w:b/>
          <w:lang w:eastAsia="ja-JP"/>
        </w:rPr>
        <w:t>e</w:t>
      </w:r>
      <w:r w:rsidRPr="00B35268">
        <w:rPr>
          <w:rFonts w:cs="Arial"/>
          <w:b/>
          <w:lang w:eastAsia="ja-JP"/>
        </w:rPr>
        <w:t>ffective</w:t>
      </w:r>
      <w:r w:rsidR="00EB6E57">
        <w:rPr>
          <w:rFonts w:cs="Arial"/>
          <w:b/>
          <w:lang w:eastAsia="ja-JP"/>
        </w:rPr>
        <w:t xml:space="preserve"> independent v</w:t>
      </w:r>
      <w:r w:rsidRPr="00B35268">
        <w:rPr>
          <w:rFonts w:cs="Arial"/>
          <w:b/>
          <w:lang w:eastAsia="ja-JP"/>
        </w:rPr>
        <w:t>ariables</w:t>
      </w:r>
    </w:p>
    <w:p w14:paraId="1B81C822" w14:textId="77777777" w:rsidR="004836EB" w:rsidRPr="004622FE" w:rsidRDefault="004836EB" w:rsidP="004836EB">
      <w:pPr>
        <w:pStyle w:val="1"/>
        <w:snapToGrid w:val="0"/>
        <w:spacing w:before="0"/>
        <w:rPr>
          <w:rFonts w:cs="Arial"/>
          <w:b/>
          <w:lang w:eastAsia="ja-JP"/>
        </w:rPr>
      </w:pPr>
      <w:r>
        <w:rPr>
          <w:rFonts w:cs="Arial"/>
          <w:b/>
          <w:lang w:eastAsia="ja-JP"/>
        </w:rPr>
        <w:t>5</w:t>
      </w:r>
      <w:r w:rsidRPr="004622FE">
        <w:rPr>
          <w:rFonts w:cs="Arial"/>
          <w:b/>
          <w:lang w:eastAsia="ja-JP"/>
        </w:rPr>
        <w:t>.1 Methodology</w:t>
      </w:r>
    </w:p>
    <w:p w14:paraId="5CE7868F" w14:textId="00CDB00C" w:rsidR="004836EB" w:rsidRPr="004A56A8" w:rsidRDefault="004836EB" w:rsidP="004836EB">
      <w:pPr>
        <w:snapToGrid w:val="0"/>
        <w:ind w:firstLineChars="100" w:firstLine="160"/>
        <w:rPr>
          <w:rFonts w:eastAsiaTheme="minorEastAsia" w:cs="Times New Roman"/>
          <w:noProof/>
        </w:rPr>
      </w:pPr>
      <w:r w:rsidRPr="002F7413">
        <w:rPr>
          <w:rFonts w:eastAsiaTheme="minorEastAsia" w:cs="Times New Roman"/>
          <w:noProof/>
        </w:rPr>
        <w:t xml:space="preserve">The exploratory regression tool in ArcGIS is introduced into this study to help to conduct the process of identifying valid variables. As is known, finding a proper OLS model is the main problem in this kind of study, especially when there are lots of candidate explanatory variables </w:t>
      </w:r>
      <w:r>
        <w:rPr>
          <w:rFonts w:eastAsiaTheme="minorEastAsia" w:cs="Times New Roman"/>
          <w:noProof/>
        </w:rPr>
        <w:t>being</w:t>
      </w:r>
      <w:r w:rsidRPr="002F7413">
        <w:rPr>
          <w:rFonts w:eastAsiaTheme="minorEastAsia" w:cs="Times New Roman"/>
          <w:noProof/>
        </w:rPr>
        <w:t xml:space="preserve"> estimated in the regression model. The Exploratory Regression tool provides a reference for choosing a valid combination of explanatory variables. It is a data mining tool that will try all possible combinations of explanatory variables to see which model can pass the necessary OLS diagnostics.</w:t>
      </w:r>
      <w:r w:rsidRPr="004A56A8">
        <w:rPr>
          <w:rFonts w:eastAsiaTheme="minorEastAsia" w:cs="Times New Roman"/>
          <w:noProof/>
        </w:rPr>
        <w:t xml:space="preserve"> This study proposes a two-step procedure to explore the final model with</w:t>
      </w:r>
      <w:r>
        <w:rPr>
          <w:rFonts w:eastAsiaTheme="minorEastAsia" w:cs="Times New Roman"/>
          <w:noProof/>
        </w:rPr>
        <w:t xml:space="preserve"> an</w:t>
      </w:r>
      <w:r w:rsidRPr="004A56A8">
        <w:rPr>
          <w:rFonts w:eastAsiaTheme="minorEastAsia" w:cs="Times New Roman"/>
          <w:noProof/>
        </w:rPr>
        <w:t xml:space="preserve"> </w:t>
      </w:r>
      <w:r w:rsidRPr="00762FBC">
        <w:rPr>
          <w:rFonts w:eastAsiaTheme="minorEastAsia" w:cs="Times New Roman"/>
          <w:noProof/>
        </w:rPr>
        <w:t>optimal</w:t>
      </w:r>
      <w:r w:rsidRPr="004A56A8">
        <w:rPr>
          <w:rFonts w:eastAsiaTheme="minorEastAsia" w:cs="Times New Roman"/>
          <w:noProof/>
        </w:rPr>
        <w:t xml:space="preserve"> combination of explanatory indicators, </w:t>
      </w:r>
      <w:r w:rsidRPr="002F7413">
        <w:rPr>
          <w:rFonts w:eastAsiaTheme="minorEastAsia" w:cs="Times New Roman"/>
          <w:noProof/>
        </w:rPr>
        <w:t xml:space="preserve">rather than selecting the best one from all possible combinations. The first step is selecting the variables having effectiveness in explaining the subway ridership, and the second step is choosing the best combination of the valid variables </w:t>
      </w:r>
      <w:r w:rsidR="00AE4645" w:rsidRPr="00AE4645">
        <w:rPr>
          <w:rFonts w:eastAsiaTheme="minorEastAsia" w:cs="Times New Roman"/>
          <w:noProof/>
        </w:rPr>
        <w:t>in the</w:t>
      </w:r>
      <w:r w:rsidRPr="002F7413">
        <w:rPr>
          <w:rFonts w:eastAsiaTheme="minorEastAsia" w:cs="Times New Roman"/>
          <w:noProof/>
        </w:rPr>
        <w:t xml:space="preserve"> final indicators.</w:t>
      </w:r>
    </w:p>
    <w:p w14:paraId="3921FD5B" w14:textId="77777777" w:rsidR="004836EB" w:rsidRPr="004622FE" w:rsidRDefault="004836EB" w:rsidP="004836EB">
      <w:pPr>
        <w:pStyle w:val="1"/>
        <w:snapToGrid w:val="0"/>
        <w:spacing w:before="0"/>
        <w:rPr>
          <w:rFonts w:cs="Arial"/>
          <w:b/>
          <w:lang w:eastAsia="ja-JP"/>
        </w:rPr>
      </w:pPr>
      <w:r w:rsidRPr="008A707A">
        <w:rPr>
          <w:rFonts w:cs="Arial"/>
          <w:b/>
          <w:lang w:eastAsia="ja-JP"/>
        </w:rPr>
        <w:t>5.2 Identification for effective variables</w:t>
      </w:r>
    </w:p>
    <w:p w14:paraId="68016AFE" w14:textId="5152DEFB" w:rsidR="004836EB" w:rsidRDefault="004836EB" w:rsidP="004836EB">
      <w:pPr>
        <w:snapToGrid w:val="0"/>
        <w:ind w:firstLineChars="100" w:firstLine="160"/>
        <w:rPr>
          <w:rFonts w:eastAsiaTheme="minorEastAsia" w:cs="Times New Roman"/>
          <w:noProof/>
        </w:rPr>
      </w:pPr>
      <w:bookmarkStart w:id="25" w:name="_Toc476237028"/>
      <w:r w:rsidRPr="002F7413">
        <w:rPr>
          <w:rFonts w:eastAsiaTheme="minorEastAsia" w:cs="Times New Roman"/>
          <w:noProof/>
        </w:rPr>
        <w:t xml:space="preserve">The first stage of selecting effective variables is conducted based on three judgment factors: a. Multicollinearity, which is expressed by the factor of VIF; b. Validity, which is expressed by the number of times that shows statistical importance; c. Stability, which is shown by the percentage of negative and positive effect to the dependent variable (Stage 1 in </w:t>
      </w:r>
      <w:r w:rsidRPr="002F7413">
        <w:rPr>
          <w:rFonts w:eastAsiaTheme="minorEastAsia" w:cs="Times New Roman"/>
          <w:noProof/>
        </w:rPr>
        <w:fldChar w:fldCharType="begin"/>
      </w:r>
      <w:r w:rsidRPr="002F7413">
        <w:rPr>
          <w:rFonts w:eastAsiaTheme="minorEastAsia" w:cs="Times New Roman"/>
          <w:noProof/>
        </w:rPr>
        <w:instrText xml:space="preserve"> REF _Ref462927267 \h  \* MERGEFORMAT </w:instrText>
      </w:r>
      <w:r w:rsidRPr="002F7413">
        <w:rPr>
          <w:rFonts w:eastAsiaTheme="minorEastAsia" w:cs="Times New Roman"/>
          <w:noProof/>
        </w:rPr>
      </w:r>
      <w:r w:rsidRPr="002F7413">
        <w:rPr>
          <w:rFonts w:eastAsiaTheme="minorEastAsia" w:cs="Times New Roman"/>
          <w:noProof/>
        </w:rPr>
        <w:fldChar w:fldCharType="separate"/>
      </w:r>
      <w:r w:rsidR="00561C14" w:rsidRPr="00561C14">
        <w:rPr>
          <w:rFonts w:eastAsiaTheme="minorEastAsia" w:cs="Times New Roman"/>
          <w:noProof/>
        </w:rPr>
        <w:t>Table 4</w:t>
      </w:r>
      <w:r w:rsidRPr="002F7413">
        <w:rPr>
          <w:rFonts w:eastAsiaTheme="minorEastAsia" w:cs="Times New Roman"/>
          <w:noProof/>
        </w:rPr>
        <w:fldChar w:fldCharType="end"/>
      </w:r>
      <w:r w:rsidRPr="002F7413">
        <w:rPr>
          <w:rFonts w:eastAsiaTheme="minorEastAsia" w:cs="Times New Roman"/>
          <w:noProof/>
        </w:rPr>
        <w:t>). Generally, the variable is thought to be multicollinearity if the value of VIF factor</w:t>
      </w:r>
      <w:r w:rsidR="00A54504">
        <w:rPr>
          <w:rFonts w:eastAsiaTheme="minorEastAsia" w:cs="Times New Roman"/>
          <w:noProof/>
        </w:rPr>
        <w:t xml:space="preserve"> is</w:t>
      </w:r>
      <w:r w:rsidRPr="002F7413">
        <w:rPr>
          <w:rFonts w:eastAsiaTheme="minorEastAsia" w:cs="Times New Roman"/>
          <w:noProof/>
        </w:rPr>
        <w:t xml:space="preserve"> more than 7.5, as shown in </w:t>
      </w:r>
      <w:r w:rsidRPr="002F7413">
        <w:rPr>
          <w:rFonts w:eastAsiaTheme="minorEastAsia" w:cs="Times New Roman"/>
          <w:noProof/>
        </w:rPr>
        <w:fldChar w:fldCharType="begin"/>
      </w:r>
      <w:r w:rsidRPr="002F7413">
        <w:rPr>
          <w:rFonts w:eastAsiaTheme="minorEastAsia" w:cs="Times New Roman"/>
          <w:noProof/>
        </w:rPr>
        <w:instrText xml:space="preserve"> REF _Ref462927267 \h  \* MERGEFORMAT </w:instrText>
      </w:r>
      <w:r w:rsidRPr="002F7413">
        <w:rPr>
          <w:rFonts w:eastAsiaTheme="minorEastAsia" w:cs="Times New Roman"/>
          <w:noProof/>
        </w:rPr>
      </w:r>
      <w:r w:rsidRPr="002F7413">
        <w:rPr>
          <w:rFonts w:eastAsiaTheme="minorEastAsia" w:cs="Times New Roman"/>
          <w:noProof/>
        </w:rPr>
        <w:fldChar w:fldCharType="separate"/>
      </w:r>
      <w:r w:rsidR="00561C14" w:rsidRPr="00561C14">
        <w:rPr>
          <w:rFonts w:eastAsiaTheme="minorEastAsia" w:cs="Times New Roman"/>
          <w:noProof/>
        </w:rPr>
        <w:t>Table 4</w:t>
      </w:r>
      <w:r w:rsidRPr="002F7413">
        <w:rPr>
          <w:rFonts w:eastAsiaTheme="minorEastAsia" w:cs="Times New Roman"/>
          <w:noProof/>
        </w:rPr>
        <w:fldChar w:fldCharType="end"/>
      </w:r>
      <w:r w:rsidRPr="002F7413">
        <w:rPr>
          <w:rFonts w:eastAsiaTheme="minorEastAsia" w:cs="Times New Roman"/>
          <w:noProof/>
        </w:rPr>
        <w:t xml:space="preserve"> there are four variables with higher VIF which are marked by dark color. For the factor of validity, three variables are filtered since they rarely show their statistical significance (less than 10%). Even though some variables have statistical significances in the regression model, they are still not credible since their performance</w:t>
      </w:r>
      <w:r w:rsidR="00A54504">
        <w:rPr>
          <w:rFonts w:eastAsiaTheme="minorEastAsia" w:cs="Times New Roman"/>
          <w:noProof/>
        </w:rPr>
        <w:t>s</w:t>
      </w:r>
      <w:r w:rsidRPr="002F7413">
        <w:rPr>
          <w:rFonts w:eastAsiaTheme="minorEastAsia" w:cs="Times New Roman"/>
          <w:noProof/>
        </w:rPr>
        <w:t xml:space="preserve"> are not stable in different models (sometimes they are positive for the independent variable but sometimes are not). As shown in the underneath of stage 1 in </w:t>
      </w:r>
      <w:r w:rsidRPr="002F7413">
        <w:rPr>
          <w:rFonts w:eastAsiaTheme="minorEastAsia" w:cs="Times New Roman"/>
          <w:noProof/>
        </w:rPr>
        <w:fldChar w:fldCharType="begin"/>
      </w:r>
      <w:r w:rsidRPr="002F7413">
        <w:rPr>
          <w:rFonts w:eastAsiaTheme="minorEastAsia" w:cs="Times New Roman"/>
          <w:noProof/>
        </w:rPr>
        <w:instrText xml:space="preserve"> REF _Ref462927267 \h  \* MERGEFORMAT </w:instrText>
      </w:r>
      <w:r w:rsidRPr="002F7413">
        <w:rPr>
          <w:rFonts w:eastAsiaTheme="minorEastAsia" w:cs="Times New Roman"/>
          <w:noProof/>
        </w:rPr>
      </w:r>
      <w:r w:rsidRPr="002F7413">
        <w:rPr>
          <w:rFonts w:eastAsiaTheme="minorEastAsia" w:cs="Times New Roman"/>
          <w:noProof/>
        </w:rPr>
        <w:fldChar w:fldCharType="separate"/>
      </w:r>
      <w:r w:rsidR="00561C14" w:rsidRPr="00561C14">
        <w:rPr>
          <w:rFonts w:eastAsiaTheme="minorEastAsia" w:cs="Times New Roman"/>
          <w:noProof/>
        </w:rPr>
        <w:t>Table 4</w:t>
      </w:r>
      <w:r w:rsidRPr="002F7413">
        <w:rPr>
          <w:rFonts w:eastAsiaTheme="minorEastAsia" w:cs="Times New Roman"/>
          <w:noProof/>
        </w:rPr>
        <w:fldChar w:fldCharType="end"/>
      </w:r>
      <w:r w:rsidRPr="002F7413">
        <w:rPr>
          <w:rFonts w:eastAsiaTheme="minorEastAsia" w:cs="Times New Roman"/>
          <w:noProof/>
        </w:rPr>
        <w:t xml:space="preserve">, the three variables marked with </w:t>
      </w:r>
      <w:r>
        <w:rPr>
          <w:rFonts w:eastAsiaTheme="minorEastAsia" w:cs="Times New Roman"/>
          <w:noProof/>
        </w:rPr>
        <w:t>grey</w:t>
      </w:r>
      <w:r w:rsidRPr="002F7413">
        <w:rPr>
          <w:rFonts w:eastAsiaTheme="minorEastAsia" w:cs="Times New Roman"/>
          <w:noProof/>
        </w:rPr>
        <w:t xml:space="preserve"> are shown not stable in explaining dependent variable. Therefore,</w:t>
      </w:r>
      <w:r>
        <w:rPr>
          <w:rFonts w:eastAsiaTheme="minorEastAsia" w:cs="Times New Roman"/>
          <w:noProof/>
        </w:rPr>
        <w:t xml:space="preserve"> as a result,</w:t>
      </w:r>
      <w:r w:rsidRPr="002F7413">
        <w:rPr>
          <w:rFonts w:eastAsiaTheme="minorEastAsia" w:cs="Times New Roman"/>
          <w:noProof/>
        </w:rPr>
        <w:t xml:space="preserve"> 10 valid variables of 16 candidate variables are </w:t>
      </w:r>
      <w:r w:rsidR="00CF0578">
        <w:rPr>
          <w:rFonts w:eastAsiaTheme="minorEastAsia" w:cs="Times New Roman"/>
          <w:noProof/>
        </w:rPr>
        <w:t>reserved</w:t>
      </w:r>
      <w:r w:rsidRPr="002F7413">
        <w:rPr>
          <w:rFonts w:eastAsiaTheme="minorEastAsia" w:cs="Times New Roman"/>
          <w:noProof/>
        </w:rPr>
        <w:t xml:space="preserve"> in the first stage.</w:t>
      </w:r>
    </w:p>
    <w:p w14:paraId="1972716F" w14:textId="77777777" w:rsidR="004836EB" w:rsidRDefault="004836EB" w:rsidP="004836EB">
      <w:pPr>
        <w:pStyle w:val="1"/>
        <w:snapToGrid w:val="0"/>
        <w:spacing w:before="0"/>
        <w:rPr>
          <w:rFonts w:cs="Arial"/>
          <w:b/>
          <w:lang w:eastAsia="ja-JP"/>
        </w:rPr>
      </w:pPr>
      <w:r w:rsidRPr="008A707A">
        <w:rPr>
          <w:rFonts w:cs="Arial"/>
          <w:b/>
          <w:lang w:eastAsia="ja-JP"/>
        </w:rPr>
        <w:t>5.3 Selection for the optimal combination of variables</w:t>
      </w:r>
    </w:p>
    <w:p w14:paraId="1BE690F9" w14:textId="4895C47B" w:rsidR="004836EB" w:rsidRDefault="004836EB" w:rsidP="004836EB">
      <w:pPr>
        <w:snapToGrid w:val="0"/>
        <w:ind w:firstLineChars="100" w:firstLine="160"/>
        <w:rPr>
          <w:rFonts w:eastAsiaTheme="minorEastAsia" w:cs="Times New Roman"/>
          <w:noProof/>
        </w:rPr>
      </w:pPr>
      <w:r w:rsidRPr="004A56A8">
        <w:rPr>
          <w:rFonts w:eastAsiaTheme="minorEastAsia" w:cs="Times New Roman"/>
          <w:noProof/>
        </w:rPr>
        <w:t>At</w:t>
      </w:r>
      <w:r>
        <w:rPr>
          <w:rFonts w:eastAsiaTheme="minorEastAsia" w:cs="Times New Roman"/>
          <w:noProof/>
        </w:rPr>
        <w:t xml:space="preserve"> the</w:t>
      </w:r>
      <w:r w:rsidRPr="004A56A8">
        <w:rPr>
          <w:rFonts w:eastAsiaTheme="minorEastAsia" w:cs="Times New Roman"/>
          <w:noProof/>
        </w:rPr>
        <w:t xml:space="preserve"> </w:t>
      </w:r>
      <w:r w:rsidRPr="00762FBC">
        <w:rPr>
          <w:rFonts w:eastAsiaTheme="minorEastAsia" w:cs="Times New Roman"/>
          <w:noProof/>
        </w:rPr>
        <w:t>second</w:t>
      </w:r>
      <w:r w:rsidRPr="004A56A8">
        <w:rPr>
          <w:rFonts w:eastAsiaTheme="minorEastAsia" w:cs="Times New Roman"/>
          <w:noProof/>
        </w:rPr>
        <w:t xml:space="preserve"> stage, the exploratory regression </w:t>
      </w:r>
      <w:r>
        <w:rPr>
          <w:rFonts w:eastAsiaTheme="minorEastAsia" w:cs="Times New Roman"/>
          <w:noProof/>
        </w:rPr>
        <w:t>i</w:t>
      </w:r>
      <w:r w:rsidRPr="004A56A8">
        <w:rPr>
          <w:rFonts w:eastAsiaTheme="minorEastAsia" w:cs="Times New Roman"/>
          <w:noProof/>
        </w:rPr>
        <w:t>s conducted again to select an optimal combination of explanatory variables based on</w:t>
      </w:r>
      <w:r>
        <w:rPr>
          <w:rFonts w:eastAsiaTheme="minorEastAsia" w:cs="Times New Roman"/>
          <w:noProof/>
        </w:rPr>
        <w:t xml:space="preserve"> a</w:t>
      </w:r>
      <w:r w:rsidRPr="004A56A8">
        <w:rPr>
          <w:rFonts w:eastAsiaTheme="minorEastAsia" w:cs="Times New Roman"/>
          <w:noProof/>
        </w:rPr>
        <w:t xml:space="preserve"> </w:t>
      </w:r>
      <w:r w:rsidRPr="00762FBC">
        <w:rPr>
          <w:rFonts w:eastAsiaTheme="minorEastAsia" w:cs="Times New Roman"/>
          <w:noProof/>
        </w:rPr>
        <w:t>statistical</w:t>
      </w:r>
      <w:r w:rsidRPr="004A56A8">
        <w:rPr>
          <w:rFonts w:eastAsiaTheme="minorEastAsia" w:cs="Times New Roman"/>
          <w:noProof/>
        </w:rPr>
        <w:t xml:space="preserve"> test for regression. As shown in</w:t>
      </w:r>
      <w:r>
        <w:rPr>
          <w:rFonts w:eastAsiaTheme="minorEastAsia" w:cs="Times New Roman"/>
          <w:noProof/>
        </w:rPr>
        <w:t xml:space="preserve"> the stage 2 of </w:t>
      </w:r>
      <w:r w:rsidRPr="002F7413">
        <w:rPr>
          <w:rFonts w:eastAsiaTheme="minorEastAsia" w:cs="Times New Roman"/>
          <w:noProof/>
        </w:rPr>
        <w:fldChar w:fldCharType="begin"/>
      </w:r>
      <w:r>
        <w:rPr>
          <w:rFonts w:eastAsiaTheme="minorEastAsia" w:cs="Times New Roman"/>
          <w:noProof/>
        </w:rPr>
        <w:instrText xml:space="preserve"> REF _Ref462927267 \h  \* MERGEFORMAT </w:instrText>
      </w:r>
      <w:r w:rsidRPr="002F7413">
        <w:rPr>
          <w:rFonts w:eastAsiaTheme="minorEastAsia" w:cs="Times New Roman"/>
          <w:noProof/>
        </w:rPr>
      </w:r>
      <w:r w:rsidRPr="002F7413">
        <w:rPr>
          <w:rFonts w:eastAsiaTheme="minorEastAsia" w:cs="Times New Roman"/>
          <w:noProof/>
        </w:rPr>
        <w:fldChar w:fldCharType="separate"/>
      </w:r>
      <w:r w:rsidR="00561C14" w:rsidRPr="00561C14">
        <w:rPr>
          <w:rFonts w:eastAsiaTheme="minorEastAsia" w:cs="Times New Roman"/>
          <w:noProof/>
        </w:rPr>
        <w:t>Table 4</w:t>
      </w:r>
      <w:r w:rsidRPr="002F7413">
        <w:rPr>
          <w:rFonts w:eastAsiaTheme="minorEastAsia" w:cs="Times New Roman"/>
          <w:noProof/>
        </w:rPr>
        <w:fldChar w:fldCharType="end"/>
      </w:r>
      <w:r w:rsidRPr="004A56A8">
        <w:rPr>
          <w:rFonts w:eastAsiaTheme="minorEastAsia" w:cs="Times New Roman"/>
          <w:noProof/>
        </w:rPr>
        <w:t xml:space="preserve">, </w:t>
      </w:r>
      <w:r>
        <w:rPr>
          <w:rFonts w:eastAsiaTheme="minorEastAsia" w:cs="Times New Roman"/>
          <w:noProof/>
        </w:rPr>
        <w:t>t</w:t>
      </w:r>
      <w:r w:rsidRPr="00723D39">
        <w:rPr>
          <w:rFonts w:eastAsiaTheme="minorEastAsia" w:cs="Times New Roman"/>
          <w:noProof/>
        </w:rPr>
        <w:t>he variable of household members did not pass th</w:t>
      </w:r>
      <w:r>
        <w:rPr>
          <w:rFonts w:eastAsiaTheme="minorEastAsia" w:cs="Times New Roman"/>
          <w:noProof/>
        </w:rPr>
        <w:t xml:space="preserve">e statistical significance test, </w:t>
      </w:r>
      <w:r w:rsidRPr="004A56A8">
        <w:rPr>
          <w:rFonts w:eastAsiaTheme="minorEastAsia" w:cs="Times New Roman"/>
          <w:noProof/>
        </w:rPr>
        <w:t xml:space="preserve">there are 9 valid variables entering the model at last (at 95% confidence level). The </w:t>
      </w:r>
      <w:r w:rsidR="00993B90" w:rsidRPr="00993B90">
        <w:rPr>
          <w:rFonts w:eastAsiaTheme="minorEastAsia" w:cs="Times New Roman"/>
          <w:noProof/>
        </w:rPr>
        <w:t>Jarque–Bera test</w:t>
      </w:r>
      <w:r w:rsidRPr="004A56A8">
        <w:rPr>
          <w:rFonts w:eastAsiaTheme="minorEastAsia" w:cs="Times New Roman"/>
          <w:noProof/>
        </w:rPr>
        <w:t xml:space="preserve"> </w:t>
      </w:r>
      <w:r w:rsidR="00993B90">
        <w:rPr>
          <w:rFonts w:eastAsiaTheme="minorEastAsia" w:cs="Times New Roman" w:hint="eastAsia"/>
          <w:noProof/>
        </w:rPr>
        <w:t>(</w:t>
      </w:r>
      <w:r w:rsidR="00993B90">
        <w:rPr>
          <w:rFonts w:eastAsiaTheme="minorEastAsia" w:cs="Times New Roman"/>
          <w:noProof/>
        </w:rPr>
        <w:t>Abbreviated as JB test</w:t>
      </w:r>
      <w:r w:rsidR="00993B90">
        <w:rPr>
          <w:rFonts w:eastAsiaTheme="minorEastAsia" w:cs="Times New Roman" w:hint="eastAsia"/>
          <w:noProof/>
        </w:rPr>
        <w:t>)</w:t>
      </w:r>
      <w:r w:rsidR="00993B90">
        <w:rPr>
          <w:rFonts w:eastAsiaTheme="minorEastAsia" w:cs="Times New Roman"/>
          <w:noProof/>
        </w:rPr>
        <w:t xml:space="preserve"> </w:t>
      </w:r>
      <w:r w:rsidRPr="004A56A8">
        <w:rPr>
          <w:rFonts w:eastAsiaTheme="minorEastAsia" w:cs="Times New Roman"/>
          <w:noProof/>
        </w:rPr>
        <w:t>is not significant in</w:t>
      </w:r>
      <w:r>
        <w:rPr>
          <w:rFonts w:eastAsiaTheme="minorEastAsia" w:cs="Times New Roman"/>
          <w:noProof/>
        </w:rPr>
        <w:t xml:space="preserve"> the</w:t>
      </w:r>
      <w:r w:rsidRPr="004A56A8">
        <w:rPr>
          <w:rFonts w:eastAsiaTheme="minorEastAsia" w:cs="Times New Roman"/>
          <w:noProof/>
        </w:rPr>
        <w:t xml:space="preserve"> </w:t>
      </w:r>
      <w:r w:rsidRPr="00762FBC">
        <w:rPr>
          <w:rFonts w:eastAsiaTheme="minorEastAsia" w:cs="Times New Roman"/>
          <w:noProof/>
        </w:rPr>
        <w:t>final</w:t>
      </w:r>
      <w:r>
        <w:rPr>
          <w:rFonts w:eastAsiaTheme="minorEastAsia" w:cs="Times New Roman"/>
          <w:noProof/>
        </w:rPr>
        <w:t xml:space="preserve"> model;</w:t>
      </w:r>
      <w:r w:rsidRPr="004A56A8">
        <w:rPr>
          <w:rFonts w:eastAsiaTheme="minorEastAsia" w:cs="Times New Roman"/>
          <w:noProof/>
        </w:rPr>
        <w:t xml:space="preserve"> it indicates that there are no biased standard errors due to heteroscedasticity. The </w:t>
      </w:r>
      <w:r w:rsidR="00993B90">
        <w:rPr>
          <w:rFonts w:eastAsiaTheme="minorEastAsia" w:cs="Times New Roman"/>
          <w:noProof/>
        </w:rPr>
        <w:t>Breusch–Pagan</w:t>
      </w:r>
      <w:r w:rsidRPr="004A56A8">
        <w:rPr>
          <w:rFonts w:eastAsiaTheme="minorEastAsia" w:cs="Times New Roman"/>
          <w:noProof/>
        </w:rPr>
        <w:t xml:space="preserve"> test </w:t>
      </w:r>
      <w:r>
        <w:rPr>
          <w:rFonts w:eastAsiaTheme="minorEastAsia" w:cs="Times New Roman"/>
          <w:noProof/>
        </w:rPr>
        <w:t>is not showing statistical</w:t>
      </w:r>
      <w:r w:rsidRPr="004A56A8">
        <w:rPr>
          <w:rFonts w:eastAsiaTheme="minorEastAsia" w:cs="Times New Roman"/>
          <w:noProof/>
        </w:rPr>
        <w:t xml:space="preserve"> significance</w:t>
      </w:r>
      <w:r>
        <w:rPr>
          <w:rFonts w:eastAsiaTheme="minorEastAsia" w:cs="Times New Roman"/>
          <w:noProof/>
        </w:rPr>
        <w:t>, it</w:t>
      </w:r>
      <w:r w:rsidRPr="004A56A8">
        <w:rPr>
          <w:rFonts w:eastAsiaTheme="minorEastAsia" w:cs="Times New Roman"/>
          <w:noProof/>
        </w:rPr>
        <w:t xml:space="preserve"> represents that the residuals </w:t>
      </w:r>
      <w:r>
        <w:rPr>
          <w:rFonts w:eastAsiaTheme="minorEastAsia" w:cs="Times New Roman"/>
          <w:noProof/>
        </w:rPr>
        <w:t>are</w:t>
      </w:r>
      <w:r w:rsidRPr="004A56A8">
        <w:rPr>
          <w:rFonts w:eastAsiaTheme="minorEastAsia" w:cs="Times New Roman"/>
          <w:noProof/>
        </w:rPr>
        <w:t xml:space="preserve"> not deviating from a normal theoretical distribution. The test of SA is not</w:t>
      </w:r>
      <w:r>
        <w:rPr>
          <w:rFonts w:eastAsiaTheme="minorEastAsia" w:cs="Times New Roman"/>
          <w:noProof/>
        </w:rPr>
        <w:t xml:space="preserve"> significant; it means the residuals are not spatial autocorrelated</w:t>
      </w:r>
      <w:r w:rsidRPr="004A56A8">
        <w:rPr>
          <w:rFonts w:eastAsiaTheme="minorEastAsia" w:cs="Times New Roman"/>
          <w:noProof/>
        </w:rPr>
        <w:t xml:space="preserve">. The optimal combination with 9 explanatory variables will be evaluated by using MGWR in the next part to obtain a </w:t>
      </w:r>
      <w:r>
        <w:rPr>
          <w:rFonts w:eastAsiaTheme="minorEastAsia" w:cs="Times New Roman"/>
          <w:noProof/>
        </w:rPr>
        <w:t>better result</w:t>
      </w:r>
      <w:r w:rsidRPr="004A56A8">
        <w:rPr>
          <w:rFonts w:eastAsiaTheme="minorEastAsia" w:cs="Times New Roman"/>
          <w:noProof/>
        </w:rPr>
        <w:t xml:space="preserve"> with </w:t>
      </w:r>
      <w:r>
        <w:rPr>
          <w:rFonts w:eastAsiaTheme="minorEastAsia" w:cs="Times New Roman"/>
          <w:noProof/>
        </w:rPr>
        <w:t>fewer</w:t>
      </w:r>
      <w:r w:rsidRPr="004A56A8">
        <w:rPr>
          <w:rFonts w:eastAsiaTheme="minorEastAsia" w:cs="Times New Roman"/>
          <w:noProof/>
        </w:rPr>
        <w:t xml:space="preserve"> residuals.</w:t>
      </w:r>
      <w:bookmarkEnd w:id="25"/>
    </w:p>
    <w:tbl>
      <w:tblPr>
        <w:tblStyle w:val="ac"/>
        <w:tblpPr w:leftFromText="181" w:rightFromText="181" w:horzAnchor="margin" w:tblpXSpec="center" w:tblpYSpec="top"/>
        <w:tblOverlap w:val="never"/>
        <w:tblW w:w="9923"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51"/>
        <w:gridCol w:w="283"/>
        <w:gridCol w:w="921"/>
        <w:gridCol w:w="922"/>
        <w:gridCol w:w="921"/>
        <w:gridCol w:w="922"/>
        <w:gridCol w:w="282"/>
        <w:gridCol w:w="992"/>
        <w:gridCol w:w="529"/>
        <w:gridCol w:w="464"/>
        <w:gridCol w:w="993"/>
      </w:tblGrid>
      <w:tr w:rsidR="00621EE4" w:rsidRPr="00F85EA4" w14:paraId="2545EFF6" w14:textId="77777777" w:rsidTr="004D3777">
        <w:tc>
          <w:tcPr>
            <w:tcW w:w="9923" w:type="dxa"/>
            <w:gridSpan w:val="12"/>
            <w:tcBorders>
              <w:top w:val="nil"/>
              <w:left w:val="nil"/>
              <w:bottom w:val="single" w:sz="12" w:space="0" w:color="auto"/>
            </w:tcBorders>
            <w:vAlign w:val="center"/>
          </w:tcPr>
          <w:p w14:paraId="7877C177" w14:textId="7357039C" w:rsidR="00621EE4" w:rsidRPr="001614CC" w:rsidRDefault="00621EE4" w:rsidP="00AC2A5C">
            <w:pPr>
              <w:pStyle w:val="aa"/>
              <w:snapToGrid w:val="0"/>
              <w:spacing w:beforeLines="100" w:before="240" w:after="0" w:line="240" w:lineRule="auto"/>
              <w:jc w:val="center"/>
              <w:rPr>
                <w:rFonts w:ascii="Arial" w:hAnsi="Arial" w:cs="Arial"/>
                <w:i w:val="0"/>
                <w:color w:val="auto"/>
                <w:sz w:val="16"/>
              </w:rPr>
            </w:pPr>
            <w:bookmarkStart w:id="26" w:name="_Ref462927267"/>
            <w:bookmarkStart w:id="27" w:name="_Ref472536527"/>
            <w:r w:rsidRPr="003D2B7B">
              <w:rPr>
                <w:rFonts w:ascii="Arial" w:hAnsi="Arial" w:cs="Arial"/>
                <w:i w:val="0"/>
                <w:color w:val="auto"/>
                <w:sz w:val="16"/>
              </w:rPr>
              <w:t xml:space="preserve">Table </w:t>
            </w:r>
            <w:r w:rsidRPr="003D2B7B">
              <w:rPr>
                <w:rFonts w:ascii="Arial" w:hAnsi="Arial" w:cs="Arial"/>
                <w:i w:val="0"/>
                <w:color w:val="auto"/>
                <w:sz w:val="16"/>
              </w:rPr>
              <w:fldChar w:fldCharType="begin"/>
            </w:r>
            <w:r w:rsidRPr="003D2B7B">
              <w:rPr>
                <w:rFonts w:ascii="Arial" w:hAnsi="Arial" w:cs="Arial"/>
                <w:i w:val="0"/>
                <w:color w:val="auto"/>
                <w:sz w:val="16"/>
              </w:rPr>
              <w:instrText xml:space="preserve"> SEQ Table \* ARABIC </w:instrText>
            </w:r>
            <w:r w:rsidRPr="003D2B7B">
              <w:rPr>
                <w:rFonts w:ascii="Arial" w:hAnsi="Arial" w:cs="Arial"/>
                <w:i w:val="0"/>
                <w:color w:val="auto"/>
                <w:sz w:val="16"/>
              </w:rPr>
              <w:fldChar w:fldCharType="separate"/>
            </w:r>
            <w:r w:rsidR="00561C14">
              <w:rPr>
                <w:rFonts w:ascii="Arial" w:hAnsi="Arial" w:cs="Arial"/>
                <w:i w:val="0"/>
                <w:noProof/>
                <w:color w:val="auto"/>
                <w:sz w:val="16"/>
              </w:rPr>
              <w:t>4</w:t>
            </w:r>
            <w:r w:rsidRPr="003D2B7B">
              <w:rPr>
                <w:rFonts w:ascii="Arial" w:hAnsi="Arial" w:cs="Arial"/>
                <w:i w:val="0"/>
                <w:color w:val="auto"/>
                <w:sz w:val="16"/>
              </w:rPr>
              <w:fldChar w:fldCharType="end"/>
            </w:r>
            <w:bookmarkEnd w:id="26"/>
            <w:bookmarkEnd w:id="27"/>
            <w:r>
              <w:rPr>
                <w:rFonts w:ascii="Arial" w:eastAsiaTheme="minorEastAsia" w:hAnsi="Arial" w:cs="Arial" w:hint="eastAsia"/>
                <w:i w:val="0"/>
                <w:color w:val="auto"/>
                <w:sz w:val="16"/>
              </w:rPr>
              <w:t xml:space="preserve"> </w:t>
            </w:r>
            <w:r w:rsidRPr="003D2B7B">
              <w:rPr>
                <w:rFonts w:ascii="Arial" w:hAnsi="Arial" w:cs="Arial"/>
                <w:i w:val="0"/>
                <w:color w:val="auto"/>
                <w:sz w:val="16"/>
              </w:rPr>
              <w:t>Results of the exploratory regression</w:t>
            </w:r>
          </w:p>
        </w:tc>
      </w:tr>
      <w:tr w:rsidR="00760B5F" w:rsidRPr="00F85EA4" w14:paraId="3F6CA5CD" w14:textId="77777777" w:rsidTr="00652243">
        <w:trPr>
          <w:trHeight w:val="227"/>
        </w:trPr>
        <w:tc>
          <w:tcPr>
            <w:tcW w:w="1843" w:type="dxa"/>
            <w:vMerge w:val="restart"/>
            <w:tcBorders>
              <w:top w:val="single" w:sz="12" w:space="0" w:color="auto"/>
              <w:left w:val="nil"/>
              <w:bottom w:val="single" w:sz="4" w:space="0" w:color="auto"/>
            </w:tcBorders>
            <w:noWrap/>
            <w:vAlign w:val="center"/>
          </w:tcPr>
          <w:p w14:paraId="0713826B" w14:textId="77777777" w:rsidR="00760B5F" w:rsidRPr="008A3458" w:rsidRDefault="00760B5F" w:rsidP="00621EE4">
            <w:pPr>
              <w:snapToGrid w:val="0"/>
              <w:spacing w:line="140" w:lineRule="exact"/>
              <w:rPr>
                <w:rFonts w:cs="Times New Roman"/>
                <w:sz w:val="15"/>
                <w:szCs w:val="15"/>
              </w:rPr>
            </w:pPr>
            <w:r w:rsidRPr="008A3458">
              <w:rPr>
                <w:rFonts w:cs="Times New Roman"/>
                <w:sz w:val="15"/>
                <w:szCs w:val="15"/>
              </w:rPr>
              <w:t>Variable</w:t>
            </w:r>
          </w:p>
        </w:tc>
        <w:tc>
          <w:tcPr>
            <w:tcW w:w="851" w:type="dxa"/>
            <w:vMerge w:val="restart"/>
            <w:tcBorders>
              <w:top w:val="single" w:sz="12" w:space="0" w:color="auto"/>
              <w:bottom w:val="single" w:sz="4" w:space="0" w:color="auto"/>
            </w:tcBorders>
            <w:shd w:val="clear" w:color="auto" w:fill="FFFFFF" w:themeFill="background1"/>
            <w:vAlign w:val="center"/>
          </w:tcPr>
          <w:p w14:paraId="127EF261" w14:textId="77777777" w:rsidR="00760B5F" w:rsidRPr="008A3458" w:rsidRDefault="00760B5F" w:rsidP="00621EE4">
            <w:pPr>
              <w:snapToGrid w:val="0"/>
              <w:spacing w:line="140" w:lineRule="exact"/>
              <w:rPr>
                <w:rFonts w:eastAsiaTheme="minorEastAsia" w:cs="Times New Roman"/>
                <w:sz w:val="15"/>
                <w:szCs w:val="15"/>
              </w:rPr>
            </w:pPr>
            <w:r w:rsidRPr="008A3458">
              <w:rPr>
                <w:rFonts w:cs="Times New Roman"/>
                <w:sz w:val="15"/>
                <w:szCs w:val="15"/>
              </w:rPr>
              <w:t>Unit</w:t>
            </w:r>
          </w:p>
        </w:tc>
        <w:tc>
          <w:tcPr>
            <w:tcW w:w="283" w:type="dxa"/>
            <w:tcBorders>
              <w:top w:val="single" w:sz="12" w:space="0" w:color="auto"/>
              <w:bottom w:val="nil"/>
              <w:right w:val="nil"/>
            </w:tcBorders>
            <w:vAlign w:val="center"/>
          </w:tcPr>
          <w:p w14:paraId="7F47A79C" w14:textId="32089E96" w:rsidR="00760B5F" w:rsidRPr="008A3458" w:rsidRDefault="00760B5F" w:rsidP="00760B5F">
            <w:pPr>
              <w:snapToGrid w:val="0"/>
              <w:spacing w:line="140" w:lineRule="exact"/>
              <w:ind w:firstLine="360"/>
              <w:jc w:val="center"/>
              <w:rPr>
                <w:rFonts w:eastAsiaTheme="minorEastAsia" w:cs="Times New Roman"/>
                <w:sz w:val="15"/>
                <w:szCs w:val="15"/>
              </w:rPr>
            </w:pPr>
          </w:p>
        </w:tc>
        <w:tc>
          <w:tcPr>
            <w:tcW w:w="3686" w:type="dxa"/>
            <w:gridSpan w:val="4"/>
            <w:tcBorders>
              <w:top w:val="single" w:sz="4" w:space="0" w:color="auto"/>
              <w:left w:val="nil"/>
              <w:bottom w:val="nil"/>
              <w:right w:val="nil"/>
            </w:tcBorders>
            <w:noWrap/>
            <w:vAlign w:val="center"/>
          </w:tcPr>
          <w:p w14:paraId="2B252CDC" w14:textId="04B71906" w:rsidR="00760B5F" w:rsidRPr="008A3458" w:rsidRDefault="00760B5F" w:rsidP="00760B5F">
            <w:pPr>
              <w:snapToGrid w:val="0"/>
              <w:spacing w:line="140" w:lineRule="exact"/>
              <w:jc w:val="center"/>
              <w:rPr>
                <w:rFonts w:eastAsiaTheme="minorEastAsia" w:cs="Times New Roman"/>
                <w:sz w:val="15"/>
                <w:szCs w:val="15"/>
              </w:rPr>
            </w:pPr>
            <w:r w:rsidRPr="008A3458">
              <w:rPr>
                <w:rFonts w:eastAsiaTheme="minorEastAsia" w:cs="Times New Roman"/>
                <w:sz w:val="15"/>
                <w:szCs w:val="15"/>
              </w:rPr>
              <w:t>Stage 1</w:t>
            </w:r>
          </w:p>
        </w:tc>
        <w:tc>
          <w:tcPr>
            <w:tcW w:w="282" w:type="dxa"/>
            <w:vMerge w:val="restart"/>
            <w:tcBorders>
              <w:top w:val="nil"/>
              <w:left w:val="nil"/>
              <w:bottom w:val="nil"/>
              <w:right w:val="nil"/>
            </w:tcBorders>
            <w:vAlign w:val="center"/>
          </w:tcPr>
          <w:p w14:paraId="4C36C18C" w14:textId="77777777" w:rsidR="00760B5F" w:rsidRPr="008A3458" w:rsidRDefault="00760B5F" w:rsidP="00760B5F">
            <w:pPr>
              <w:snapToGrid w:val="0"/>
              <w:spacing w:line="140" w:lineRule="exact"/>
              <w:ind w:firstLine="360"/>
              <w:jc w:val="right"/>
              <w:rPr>
                <w:rFonts w:eastAsiaTheme="minorEastAsia" w:cs="Times New Roman"/>
                <w:sz w:val="15"/>
                <w:szCs w:val="15"/>
              </w:rPr>
            </w:pPr>
          </w:p>
        </w:tc>
        <w:tc>
          <w:tcPr>
            <w:tcW w:w="2978" w:type="dxa"/>
            <w:gridSpan w:val="4"/>
            <w:tcBorders>
              <w:top w:val="single" w:sz="4" w:space="0" w:color="auto"/>
              <w:left w:val="nil"/>
              <w:bottom w:val="nil"/>
              <w:right w:val="nil"/>
            </w:tcBorders>
            <w:vAlign w:val="center"/>
          </w:tcPr>
          <w:p w14:paraId="6BABF897" w14:textId="77777777" w:rsidR="00760B5F" w:rsidRPr="008A3458" w:rsidRDefault="00760B5F" w:rsidP="00760B5F">
            <w:pPr>
              <w:snapToGrid w:val="0"/>
              <w:spacing w:line="140" w:lineRule="exact"/>
              <w:jc w:val="center"/>
              <w:rPr>
                <w:rFonts w:eastAsiaTheme="minorEastAsia" w:cs="Times New Roman"/>
                <w:sz w:val="15"/>
                <w:szCs w:val="15"/>
              </w:rPr>
            </w:pPr>
            <w:r w:rsidRPr="008A3458">
              <w:rPr>
                <w:rFonts w:eastAsiaTheme="minorEastAsia" w:cs="Times New Roman"/>
                <w:sz w:val="15"/>
                <w:szCs w:val="15"/>
              </w:rPr>
              <w:t>Stage 2</w:t>
            </w:r>
          </w:p>
        </w:tc>
      </w:tr>
      <w:tr w:rsidR="00652243" w:rsidRPr="00F85EA4" w14:paraId="4D8FE8D4" w14:textId="77777777" w:rsidTr="00652243">
        <w:trPr>
          <w:trHeight w:val="227"/>
        </w:trPr>
        <w:tc>
          <w:tcPr>
            <w:tcW w:w="1843" w:type="dxa"/>
            <w:vMerge/>
            <w:tcBorders>
              <w:top w:val="nil"/>
              <w:left w:val="nil"/>
              <w:bottom w:val="single" w:sz="4" w:space="0" w:color="auto"/>
            </w:tcBorders>
            <w:noWrap/>
            <w:vAlign w:val="center"/>
          </w:tcPr>
          <w:p w14:paraId="46218782" w14:textId="77777777" w:rsidR="00760B5F" w:rsidRPr="008A3458" w:rsidRDefault="00760B5F" w:rsidP="00621EE4">
            <w:pPr>
              <w:snapToGrid w:val="0"/>
              <w:spacing w:line="140" w:lineRule="exact"/>
              <w:rPr>
                <w:rFonts w:cs="Times New Roman"/>
                <w:sz w:val="15"/>
                <w:szCs w:val="15"/>
              </w:rPr>
            </w:pPr>
          </w:p>
        </w:tc>
        <w:tc>
          <w:tcPr>
            <w:tcW w:w="851" w:type="dxa"/>
            <w:vMerge/>
            <w:tcBorders>
              <w:top w:val="nil"/>
              <w:bottom w:val="single" w:sz="4" w:space="0" w:color="auto"/>
            </w:tcBorders>
            <w:shd w:val="clear" w:color="auto" w:fill="FFFFFF" w:themeFill="background1"/>
            <w:vAlign w:val="center"/>
          </w:tcPr>
          <w:p w14:paraId="0F585E7F" w14:textId="77777777" w:rsidR="00760B5F" w:rsidRPr="008A3458" w:rsidRDefault="00760B5F" w:rsidP="00621EE4">
            <w:pPr>
              <w:snapToGrid w:val="0"/>
              <w:spacing w:line="140" w:lineRule="exact"/>
              <w:rPr>
                <w:rFonts w:cs="Times New Roman"/>
                <w:sz w:val="15"/>
                <w:szCs w:val="15"/>
              </w:rPr>
            </w:pPr>
          </w:p>
        </w:tc>
        <w:tc>
          <w:tcPr>
            <w:tcW w:w="283" w:type="dxa"/>
            <w:tcBorders>
              <w:top w:val="nil"/>
              <w:bottom w:val="nil"/>
              <w:right w:val="nil"/>
            </w:tcBorders>
            <w:vAlign w:val="center"/>
          </w:tcPr>
          <w:p w14:paraId="5B13490A" w14:textId="70FFC855" w:rsidR="00760B5F" w:rsidRPr="008A3458" w:rsidRDefault="00760B5F" w:rsidP="00760B5F">
            <w:pPr>
              <w:snapToGrid w:val="0"/>
              <w:spacing w:line="140" w:lineRule="exact"/>
              <w:ind w:firstLine="360"/>
              <w:jc w:val="center"/>
              <w:rPr>
                <w:rFonts w:eastAsiaTheme="minorEastAsia" w:cs="Times New Roman"/>
                <w:sz w:val="15"/>
                <w:szCs w:val="15"/>
              </w:rPr>
            </w:pPr>
          </w:p>
        </w:tc>
        <w:tc>
          <w:tcPr>
            <w:tcW w:w="3686" w:type="dxa"/>
            <w:gridSpan w:val="4"/>
            <w:tcBorders>
              <w:top w:val="nil"/>
              <w:left w:val="nil"/>
              <w:bottom w:val="single" w:sz="4" w:space="0" w:color="auto"/>
              <w:right w:val="nil"/>
            </w:tcBorders>
            <w:noWrap/>
            <w:vAlign w:val="center"/>
          </w:tcPr>
          <w:p w14:paraId="4C2DE090" w14:textId="7DFB9C99" w:rsidR="00760B5F" w:rsidRPr="008A3458" w:rsidRDefault="00652243" w:rsidP="00652243">
            <w:pPr>
              <w:snapToGrid w:val="0"/>
              <w:spacing w:line="140" w:lineRule="exact"/>
              <w:rPr>
                <w:rFonts w:eastAsiaTheme="minorEastAsia" w:cs="Times New Roman"/>
                <w:sz w:val="15"/>
                <w:szCs w:val="15"/>
              </w:rPr>
            </w:pPr>
            <w:r>
              <w:rPr>
                <w:rFonts w:eastAsiaTheme="minorEastAsia" w:cs="Times New Roman"/>
                <w:sz w:val="15"/>
                <w:szCs w:val="15"/>
              </w:rPr>
              <w:t>S</w:t>
            </w:r>
            <w:r w:rsidR="00760B5F" w:rsidRPr="008A3458">
              <w:rPr>
                <w:rFonts w:eastAsiaTheme="minorEastAsia" w:cs="Times New Roman"/>
                <w:sz w:val="15"/>
                <w:szCs w:val="15"/>
              </w:rPr>
              <w:t>tatistical Information of Exploratory Regression</w:t>
            </w:r>
          </w:p>
        </w:tc>
        <w:tc>
          <w:tcPr>
            <w:tcW w:w="282" w:type="dxa"/>
            <w:vMerge/>
            <w:tcBorders>
              <w:top w:val="nil"/>
              <w:left w:val="nil"/>
              <w:bottom w:val="nil"/>
              <w:right w:val="nil"/>
            </w:tcBorders>
            <w:vAlign w:val="center"/>
          </w:tcPr>
          <w:p w14:paraId="170CD785" w14:textId="77777777" w:rsidR="00760B5F" w:rsidRPr="008A3458" w:rsidRDefault="00760B5F" w:rsidP="00760B5F">
            <w:pPr>
              <w:snapToGrid w:val="0"/>
              <w:spacing w:line="140" w:lineRule="exact"/>
              <w:ind w:firstLine="360"/>
              <w:jc w:val="right"/>
              <w:rPr>
                <w:rFonts w:eastAsiaTheme="minorEastAsia" w:cs="Times New Roman"/>
                <w:sz w:val="15"/>
                <w:szCs w:val="15"/>
              </w:rPr>
            </w:pPr>
          </w:p>
        </w:tc>
        <w:tc>
          <w:tcPr>
            <w:tcW w:w="2978" w:type="dxa"/>
            <w:gridSpan w:val="4"/>
            <w:tcBorders>
              <w:top w:val="nil"/>
              <w:left w:val="nil"/>
              <w:bottom w:val="single" w:sz="4" w:space="0" w:color="auto"/>
              <w:right w:val="nil"/>
            </w:tcBorders>
            <w:vAlign w:val="center"/>
          </w:tcPr>
          <w:p w14:paraId="62B4CFAC" w14:textId="77777777" w:rsidR="00760B5F" w:rsidRPr="008A3458" w:rsidRDefault="00760B5F" w:rsidP="00760B5F">
            <w:pPr>
              <w:snapToGrid w:val="0"/>
              <w:spacing w:line="140" w:lineRule="exact"/>
              <w:jc w:val="center"/>
              <w:rPr>
                <w:rFonts w:eastAsiaTheme="minorEastAsia" w:cs="Times New Roman"/>
                <w:sz w:val="15"/>
                <w:szCs w:val="15"/>
              </w:rPr>
            </w:pPr>
            <w:r w:rsidRPr="008A3458">
              <w:rPr>
                <w:rFonts w:eastAsiaTheme="minorEastAsia" w:cs="Times New Roman"/>
                <w:sz w:val="15"/>
                <w:szCs w:val="15"/>
              </w:rPr>
              <w:t>Test Model</w:t>
            </w:r>
          </w:p>
        </w:tc>
      </w:tr>
      <w:tr w:rsidR="007B1644" w:rsidRPr="00F85EA4" w14:paraId="7906A194" w14:textId="77777777" w:rsidTr="00652243">
        <w:trPr>
          <w:trHeight w:val="227"/>
        </w:trPr>
        <w:tc>
          <w:tcPr>
            <w:tcW w:w="1843" w:type="dxa"/>
            <w:vMerge/>
            <w:tcBorders>
              <w:top w:val="nil"/>
              <w:left w:val="nil"/>
              <w:bottom w:val="single" w:sz="4" w:space="0" w:color="auto"/>
            </w:tcBorders>
            <w:noWrap/>
            <w:vAlign w:val="center"/>
            <w:hideMark/>
          </w:tcPr>
          <w:p w14:paraId="24E3E3B6" w14:textId="77777777" w:rsidR="00760B5F" w:rsidRPr="008A3458" w:rsidRDefault="00760B5F" w:rsidP="00621EE4">
            <w:pPr>
              <w:snapToGrid w:val="0"/>
              <w:spacing w:line="140" w:lineRule="exact"/>
              <w:ind w:firstLine="360"/>
              <w:rPr>
                <w:rFonts w:cs="Times New Roman"/>
                <w:sz w:val="15"/>
                <w:szCs w:val="15"/>
              </w:rPr>
            </w:pPr>
          </w:p>
        </w:tc>
        <w:tc>
          <w:tcPr>
            <w:tcW w:w="851" w:type="dxa"/>
            <w:vMerge/>
            <w:tcBorders>
              <w:top w:val="nil"/>
              <w:bottom w:val="single" w:sz="4" w:space="0" w:color="auto"/>
            </w:tcBorders>
            <w:shd w:val="clear" w:color="auto" w:fill="FFFFFF" w:themeFill="background1"/>
            <w:vAlign w:val="center"/>
          </w:tcPr>
          <w:p w14:paraId="55A376A9" w14:textId="77777777" w:rsidR="00760B5F" w:rsidRPr="008A3458" w:rsidRDefault="00760B5F" w:rsidP="00621EE4">
            <w:pPr>
              <w:snapToGrid w:val="0"/>
              <w:spacing w:line="140" w:lineRule="exact"/>
              <w:rPr>
                <w:rFonts w:cs="Times New Roman"/>
                <w:sz w:val="15"/>
                <w:szCs w:val="15"/>
              </w:rPr>
            </w:pPr>
          </w:p>
        </w:tc>
        <w:tc>
          <w:tcPr>
            <w:tcW w:w="283" w:type="dxa"/>
            <w:tcBorders>
              <w:top w:val="nil"/>
              <w:bottom w:val="nil"/>
              <w:right w:val="nil"/>
            </w:tcBorders>
            <w:vAlign w:val="center"/>
          </w:tcPr>
          <w:p w14:paraId="62C7DE65" w14:textId="0FB8A20F" w:rsidR="00760B5F" w:rsidRPr="008A3458" w:rsidRDefault="00760B5F" w:rsidP="00760B5F">
            <w:pPr>
              <w:snapToGrid w:val="0"/>
              <w:spacing w:line="140" w:lineRule="exact"/>
              <w:jc w:val="right"/>
              <w:rPr>
                <w:rFonts w:cs="Times New Roman"/>
                <w:sz w:val="15"/>
                <w:szCs w:val="15"/>
              </w:rPr>
            </w:pPr>
          </w:p>
        </w:tc>
        <w:tc>
          <w:tcPr>
            <w:tcW w:w="921" w:type="dxa"/>
            <w:tcBorders>
              <w:top w:val="single" w:sz="4" w:space="0" w:color="auto"/>
              <w:left w:val="nil"/>
              <w:bottom w:val="single" w:sz="4" w:space="0" w:color="auto"/>
              <w:right w:val="nil"/>
            </w:tcBorders>
            <w:noWrap/>
            <w:vAlign w:val="center"/>
            <w:hideMark/>
          </w:tcPr>
          <w:p w14:paraId="7B0C1E69" w14:textId="6D504AF1" w:rsidR="00760B5F" w:rsidRPr="008A3458" w:rsidRDefault="00760B5F" w:rsidP="00621EE4">
            <w:pPr>
              <w:wordWrap w:val="0"/>
              <w:snapToGrid w:val="0"/>
              <w:spacing w:line="140" w:lineRule="exact"/>
              <w:jc w:val="right"/>
              <w:rPr>
                <w:rFonts w:cs="Times New Roman"/>
                <w:sz w:val="15"/>
                <w:szCs w:val="15"/>
              </w:rPr>
            </w:pPr>
            <w:r w:rsidRPr="008A3458">
              <w:rPr>
                <w:rFonts w:cs="Times New Roman"/>
                <w:sz w:val="15"/>
                <w:szCs w:val="15"/>
              </w:rPr>
              <w:t>VIF</w:t>
            </w:r>
          </w:p>
        </w:tc>
        <w:tc>
          <w:tcPr>
            <w:tcW w:w="922" w:type="dxa"/>
            <w:tcBorders>
              <w:top w:val="single" w:sz="4" w:space="0" w:color="auto"/>
              <w:left w:val="nil"/>
              <w:bottom w:val="single" w:sz="4" w:space="0" w:color="auto"/>
              <w:right w:val="nil"/>
            </w:tcBorders>
            <w:noWrap/>
            <w:vAlign w:val="center"/>
            <w:hideMark/>
          </w:tcPr>
          <w:p w14:paraId="1AF7AD5D" w14:textId="3C58029A" w:rsidR="00760B5F" w:rsidRPr="008A3458" w:rsidRDefault="00760B5F" w:rsidP="00621EE4">
            <w:pPr>
              <w:wordWrap w:val="0"/>
              <w:snapToGrid w:val="0"/>
              <w:spacing w:line="140" w:lineRule="exact"/>
              <w:jc w:val="right"/>
              <w:rPr>
                <w:rFonts w:cs="Times New Roman"/>
                <w:sz w:val="15"/>
                <w:szCs w:val="15"/>
              </w:rPr>
            </w:pPr>
            <w:r w:rsidRPr="008A3458">
              <w:rPr>
                <w:rFonts w:eastAsiaTheme="minorEastAsia" w:cs="Times New Roman"/>
                <w:sz w:val="15"/>
                <w:szCs w:val="15"/>
              </w:rPr>
              <w:t>Validity</w:t>
            </w:r>
          </w:p>
        </w:tc>
        <w:tc>
          <w:tcPr>
            <w:tcW w:w="921" w:type="dxa"/>
            <w:tcBorders>
              <w:top w:val="single" w:sz="4" w:space="0" w:color="auto"/>
              <w:left w:val="nil"/>
              <w:bottom w:val="single" w:sz="4" w:space="0" w:color="auto"/>
              <w:right w:val="nil"/>
            </w:tcBorders>
            <w:noWrap/>
            <w:vAlign w:val="center"/>
            <w:hideMark/>
          </w:tcPr>
          <w:p w14:paraId="2AC28F25" w14:textId="17689BF3" w:rsidR="00760B5F" w:rsidRPr="008A3458" w:rsidRDefault="00760B5F" w:rsidP="00621EE4">
            <w:pPr>
              <w:wordWrap w:val="0"/>
              <w:snapToGrid w:val="0"/>
              <w:spacing w:line="140" w:lineRule="exact"/>
              <w:jc w:val="right"/>
              <w:rPr>
                <w:rFonts w:cs="Times New Roman"/>
                <w:sz w:val="15"/>
                <w:szCs w:val="15"/>
              </w:rPr>
            </w:pPr>
            <w:r w:rsidRPr="008A3458">
              <w:rPr>
                <w:rFonts w:eastAsiaTheme="minorEastAsia" w:cs="Times New Roman"/>
                <w:sz w:val="15"/>
                <w:szCs w:val="15"/>
              </w:rPr>
              <w:t>Stability</w:t>
            </w:r>
          </w:p>
        </w:tc>
        <w:tc>
          <w:tcPr>
            <w:tcW w:w="922" w:type="dxa"/>
            <w:tcBorders>
              <w:top w:val="nil"/>
              <w:left w:val="nil"/>
              <w:bottom w:val="single" w:sz="4" w:space="0" w:color="auto"/>
              <w:right w:val="nil"/>
            </w:tcBorders>
            <w:noWrap/>
            <w:vAlign w:val="center"/>
            <w:hideMark/>
          </w:tcPr>
          <w:p w14:paraId="04FA476D" w14:textId="23337020" w:rsidR="00760B5F" w:rsidRPr="008A3458" w:rsidRDefault="00760B5F" w:rsidP="00621EE4">
            <w:pPr>
              <w:wordWrap w:val="0"/>
              <w:snapToGrid w:val="0"/>
              <w:spacing w:line="140" w:lineRule="exact"/>
              <w:jc w:val="right"/>
              <w:rPr>
                <w:rFonts w:cs="Times New Roman"/>
                <w:sz w:val="15"/>
                <w:szCs w:val="15"/>
              </w:rPr>
            </w:pPr>
            <w:r w:rsidRPr="008A3458">
              <w:rPr>
                <w:rFonts w:cs="Times New Roman"/>
                <w:sz w:val="15"/>
                <w:szCs w:val="15"/>
              </w:rPr>
              <w:t>Times</w:t>
            </w:r>
          </w:p>
        </w:tc>
        <w:tc>
          <w:tcPr>
            <w:tcW w:w="282" w:type="dxa"/>
            <w:tcBorders>
              <w:top w:val="nil"/>
              <w:left w:val="nil"/>
              <w:bottom w:val="nil"/>
              <w:right w:val="nil"/>
            </w:tcBorders>
            <w:vAlign w:val="center"/>
          </w:tcPr>
          <w:p w14:paraId="1092D0EE" w14:textId="77777777" w:rsidR="00760B5F" w:rsidRPr="008A3458" w:rsidRDefault="00760B5F" w:rsidP="00760B5F">
            <w:pPr>
              <w:snapToGrid w:val="0"/>
              <w:spacing w:line="140" w:lineRule="exact"/>
              <w:jc w:val="right"/>
              <w:rPr>
                <w:rFonts w:cs="Times New Roman"/>
                <w:sz w:val="15"/>
                <w:szCs w:val="15"/>
              </w:rPr>
            </w:pPr>
          </w:p>
        </w:tc>
        <w:tc>
          <w:tcPr>
            <w:tcW w:w="992" w:type="dxa"/>
            <w:tcBorders>
              <w:top w:val="single" w:sz="4" w:space="0" w:color="auto"/>
              <w:left w:val="nil"/>
              <w:bottom w:val="single" w:sz="4" w:space="0" w:color="auto"/>
              <w:right w:val="nil"/>
            </w:tcBorders>
            <w:vAlign w:val="center"/>
          </w:tcPr>
          <w:p w14:paraId="6B65F401"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B</w:t>
            </w:r>
          </w:p>
        </w:tc>
        <w:tc>
          <w:tcPr>
            <w:tcW w:w="993" w:type="dxa"/>
            <w:gridSpan w:val="2"/>
            <w:tcBorders>
              <w:top w:val="single" w:sz="4" w:space="0" w:color="auto"/>
              <w:left w:val="nil"/>
              <w:bottom w:val="single" w:sz="4" w:space="0" w:color="auto"/>
              <w:right w:val="nil"/>
            </w:tcBorders>
            <w:vAlign w:val="center"/>
          </w:tcPr>
          <w:p w14:paraId="414EB762" w14:textId="77777777" w:rsidR="00760B5F" w:rsidRPr="008A3458" w:rsidRDefault="00760B5F" w:rsidP="00621EE4">
            <w:pPr>
              <w:snapToGrid w:val="0"/>
              <w:spacing w:line="140" w:lineRule="exact"/>
              <w:jc w:val="right"/>
              <w:rPr>
                <w:rFonts w:cs="Times New Roman"/>
                <w:sz w:val="15"/>
                <w:szCs w:val="15"/>
              </w:rPr>
            </w:pPr>
            <w:r w:rsidRPr="008A3458">
              <w:rPr>
                <w:rFonts w:eastAsiaTheme="minorEastAsia" w:cs="Times New Roman"/>
                <w:kern w:val="0"/>
                <w:sz w:val="15"/>
                <w:szCs w:val="15"/>
              </w:rPr>
              <w:t>Sig</w:t>
            </w:r>
          </w:p>
        </w:tc>
        <w:tc>
          <w:tcPr>
            <w:tcW w:w="993" w:type="dxa"/>
            <w:tcBorders>
              <w:top w:val="single" w:sz="4" w:space="0" w:color="auto"/>
              <w:left w:val="nil"/>
              <w:bottom w:val="single" w:sz="4" w:space="0" w:color="auto"/>
              <w:right w:val="nil"/>
            </w:tcBorders>
            <w:vAlign w:val="center"/>
          </w:tcPr>
          <w:p w14:paraId="03DE0F89" w14:textId="77777777" w:rsidR="00760B5F" w:rsidRPr="008A3458" w:rsidRDefault="00760B5F" w:rsidP="00621EE4">
            <w:pPr>
              <w:snapToGrid w:val="0"/>
              <w:spacing w:line="140" w:lineRule="exact"/>
              <w:jc w:val="right"/>
              <w:rPr>
                <w:rFonts w:cs="Times New Roman"/>
                <w:sz w:val="15"/>
                <w:szCs w:val="15"/>
              </w:rPr>
            </w:pPr>
            <w:r w:rsidRPr="008A3458">
              <w:rPr>
                <w:rFonts w:eastAsia="MingLiU" w:cs="Times New Roman"/>
                <w:kern w:val="0"/>
                <w:sz w:val="15"/>
                <w:szCs w:val="15"/>
              </w:rPr>
              <w:t>VIF</w:t>
            </w:r>
          </w:p>
        </w:tc>
      </w:tr>
      <w:tr w:rsidR="007B1644" w:rsidRPr="00F85EA4" w14:paraId="439B4AB3" w14:textId="77777777" w:rsidTr="00652243">
        <w:trPr>
          <w:trHeight w:val="227"/>
        </w:trPr>
        <w:tc>
          <w:tcPr>
            <w:tcW w:w="1843" w:type="dxa"/>
            <w:tcBorders>
              <w:top w:val="single" w:sz="4" w:space="0" w:color="auto"/>
              <w:left w:val="nil"/>
              <w:right w:val="nil"/>
            </w:tcBorders>
            <w:noWrap/>
            <w:vAlign w:val="center"/>
            <w:hideMark/>
          </w:tcPr>
          <w:p w14:paraId="0E71AE6B" w14:textId="77777777" w:rsidR="00760B5F" w:rsidRPr="008A3458" w:rsidRDefault="00760B5F" w:rsidP="00621EE4">
            <w:pPr>
              <w:snapToGrid w:val="0"/>
              <w:spacing w:line="140" w:lineRule="exact"/>
              <w:rPr>
                <w:rFonts w:cs="Times New Roman"/>
                <w:sz w:val="15"/>
                <w:szCs w:val="15"/>
              </w:rPr>
            </w:pPr>
            <w:r w:rsidRPr="008A3458">
              <w:rPr>
                <w:rFonts w:cs="Times New Roman"/>
                <w:sz w:val="15"/>
                <w:szCs w:val="15"/>
              </w:rPr>
              <w:t>Government</w:t>
            </w:r>
          </w:p>
        </w:tc>
        <w:tc>
          <w:tcPr>
            <w:tcW w:w="851" w:type="dxa"/>
            <w:tcBorders>
              <w:top w:val="single" w:sz="4" w:space="0" w:color="auto"/>
            </w:tcBorders>
            <w:shd w:val="clear" w:color="auto" w:fill="FFFFFF" w:themeFill="background1"/>
            <w:vAlign w:val="center"/>
          </w:tcPr>
          <w:p w14:paraId="3A3CF7E4" w14:textId="694A63E5" w:rsidR="00760B5F" w:rsidRPr="008A3458" w:rsidRDefault="00760B5F" w:rsidP="00621EE4">
            <w:pPr>
              <w:snapToGrid w:val="0"/>
              <w:spacing w:line="140" w:lineRule="exact"/>
              <w:rPr>
                <w:rFonts w:cs="Times New Roman"/>
                <w:sz w:val="15"/>
                <w:szCs w:val="15"/>
              </w:rPr>
            </w:pPr>
            <w:r>
              <w:rPr>
                <w:rFonts w:eastAsia="DengXian" w:cs="Times New Roman" w:hint="eastAsia"/>
                <w:sz w:val="15"/>
                <w:szCs w:val="15"/>
              </w:rPr>
              <w:t>h</w:t>
            </w:r>
            <w:r w:rsidRPr="008A3458">
              <w:rPr>
                <w:rFonts w:eastAsia="DengXian" w:cs="Times New Roman"/>
                <w:sz w:val="15"/>
                <w:szCs w:val="15"/>
              </w:rPr>
              <w:t>a</w:t>
            </w:r>
          </w:p>
        </w:tc>
        <w:tc>
          <w:tcPr>
            <w:tcW w:w="283" w:type="dxa"/>
            <w:tcBorders>
              <w:top w:val="nil"/>
              <w:bottom w:val="nil"/>
              <w:right w:val="nil"/>
            </w:tcBorders>
            <w:shd w:val="clear" w:color="auto" w:fill="FFFFFF" w:themeFill="background1"/>
            <w:vAlign w:val="center"/>
          </w:tcPr>
          <w:p w14:paraId="0FAEDF6A" w14:textId="392DCA74" w:rsidR="00760B5F" w:rsidRPr="008A3458" w:rsidRDefault="00760B5F" w:rsidP="00760B5F">
            <w:pPr>
              <w:snapToGrid w:val="0"/>
              <w:spacing w:line="140" w:lineRule="exact"/>
              <w:jc w:val="right"/>
              <w:rPr>
                <w:rFonts w:cs="Times New Roman"/>
                <w:sz w:val="15"/>
                <w:szCs w:val="15"/>
              </w:rPr>
            </w:pPr>
          </w:p>
        </w:tc>
        <w:tc>
          <w:tcPr>
            <w:tcW w:w="921" w:type="dxa"/>
            <w:tcBorders>
              <w:top w:val="single" w:sz="4" w:space="0" w:color="auto"/>
              <w:left w:val="nil"/>
              <w:bottom w:val="nil"/>
              <w:right w:val="nil"/>
            </w:tcBorders>
            <w:shd w:val="clear" w:color="auto" w:fill="FFFFFF" w:themeFill="background1"/>
            <w:noWrap/>
            <w:vAlign w:val="center"/>
            <w:hideMark/>
          </w:tcPr>
          <w:p w14:paraId="4FFEC86F" w14:textId="11DE13EB"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1.8</w:t>
            </w:r>
          </w:p>
        </w:tc>
        <w:tc>
          <w:tcPr>
            <w:tcW w:w="922" w:type="dxa"/>
            <w:tcBorders>
              <w:top w:val="single" w:sz="4" w:space="0" w:color="auto"/>
              <w:left w:val="nil"/>
              <w:bottom w:val="nil"/>
              <w:right w:val="nil"/>
            </w:tcBorders>
            <w:shd w:val="clear" w:color="auto" w:fill="FFFFFF" w:themeFill="background1"/>
            <w:noWrap/>
            <w:vAlign w:val="center"/>
            <w:hideMark/>
          </w:tcPr>
          <w:p w14:paraId="7C5C25A9"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42.3%</w:t>
            </w:r>
          </w:p>
        </w:tc>
        <w:tc>
          <w:tcPr>
            <w:tcW w:w="921" w:type="dxa"/>
            <w:tcBorders>
              <w:top w:val="single" w:sz="4" w:space="0" w:color="auto"/>
              <w:left w:val="nil"/>
              <w:bottom w:val="nil"/>
              <w:right w:val="nil"/>
            </w:tcBorders>
            <w:shd w:val="clear" w:color="auto" w:fill="FFFFFF" w:themeFill="background1"/>
            <w:noWrap/>
            <w:vAlign w:val="center"/>
            <w:hideMark/>
          </w:tcPr>
          <w:p w14:paraId="761DAE57"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100.0%</w:t>
            </w:r>
          </w:p>
        </w:tc>
        <w:tc>
          <w:tcPr>
            <w:tcW w:w="922" w:type="dxa"/>
            <w:tcBorders>
              <w:top w:val="single" w:sz="4" w:space="0" w:color="auto"/>
              <w:left w:val="nil"/>
              <w:bottom w:val="nil"/>
              <w:right w:val="nil"/>
            </w:tcBorders>
            <w:noWrap/>
            <w:vAlign w:val="center"/>
            <w:hideMark/>
          </w:tcPr>
          <w:p w14:paraId="6BB639D0"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33</w:t>
            </w:r>
          </w:p>
        </w:tc>
        <w:tc>
          <w:tcPr>
            <w:tcW w:w="282" w:type="dxa"/>
            <w:tcBorders>
              <w:top w:val="nil"/>
              <w:left w:val="nil"/>
              <w:right w:val="nil"/>
            </w:tcBorders>
            <w:vAlign w:val="center"/>
          </w:tcPr>
          <w:p w14:paraId="48D4C44B" w14:textId="77777777" w:rsidR="00760B5F" w:rsidRPr="008A3458" w:rsidRDefault="00760B5F" w:rsidP="00760B5F">
            <w:pPr>
              <w:snapToGrid w:val="0"/>
              <w:spacing w:line="140" w:lineRule="exact"/>
              <w:jc w:val="right"/>
              <w:rPr>
                <w:rFonts w:eastAsia="DengXian" w:cs="Times New Roman"/>
                <w:sz w:val="15"/>
                <w:szCs w:val="15"/>
              </w:rPr>
            </w:pPr>
          </w:p>
        </w:tc>
        <w:tc>
          <w:tcPr>
            <w:tcW w:w="992" w:type="dxa"/>
            <w:tcBorders>
              <w:top w:val="single" w:sz="4" w:space="0" w:color="auto"/>
              <w:left w:val="nil"/>
            </w:tcBorders>
            <w:vAlign w:val="center"/>
          </w:tcPr>
          <w:p w14:paraId="257B4218"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490.00</w:t>
            </w:r>
          </w:p>
        </w:tc>
        <w:tc>
          <w:tcPr>
            <w:tcW w:w="993" w:type="dxa"/>
            <w:gridSpan w:val="2"/>
            <w:tcBorders>
              <w:top w:val="single" w:sz="4" w:space="0" w:color="auto"/>
              <w:left w:val="nil"/>
            </w:tcBorders>
            <w:vAlign w:val="center"/>
          </w:tcPr>
          <w:p w14:paraId="04A36C30"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0.02</w:t>
            </w:r>
          </w:p>
        </w:tc>
        <w:tc>
          <w:tcPr>
            <w:tcW w:w="993" w:type="dxa"/>
            <w:tcBorders>
              <w:top w:val="single" w:sz="4" w:space="0" w:color="auto"/>
              <w:left w:val="nil"/>
            </w:tcBorders>
            <w:vAlign w:val="center"/>
          </w:tcPr>
          <w:p w14:paraId="0C7A1C45"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1.36</w:t>
            </w:r>
          </w:p>
        </w:tc>
      </w:tr>
      <w:tr w:rsidR="007B1644" w:rsidRPr="00F85EA4" w14:paraId="7A0508C8" w14:textId="77777777" w:rsidTr="00652243">
        <w:trPr>
          <w:trHeight w:val="227"/>
        </w:trPr>
        <w:tc>
          <w:tcPr>
            <w:tcW w:w="1843" w:type="dxa"/>
            <w:tcBorders>
              <w:left w:val="nil"/>
              <w:right w:val="nil"/>
            </w:tcBorders>
            <w:noWrap/>
            <w:vAlign w:val="center"/>
            <w:hideMark/>
          </w:tcPr>
          <w:p w14:paraId="378D8161" w14:textId="2D46481A" w:rsidR="00760B5F" w:rsidRPr="008A3458" w:rsidRDefault="00760B5F" w:rsidP="00621EE4">
            <w:pPr>
              <w:snapToGrid w:val="0"/>
              <w:spacing w:line="140" w:lineRule="exact"/>
              <w:rPr>
                <w:rFonts w:cs="Times New Roman"/>
                <w:sz w:val="15"/>
                <w:szCs w:val="15"/>
              </w:rPr>
            </w:pPr>
            <w:r>
              <w:rPr>
                <w:rFonts w:cs="Times New Roman"/>
                <w:sz w:val="15"/>
                <w:szCs w:val="15"/>
              </w:rPr>
              <w:t>Transportation Facility</w:t>
            </w:r>
          </w:p>
        </w:tc>
        <w:tc>
          <w:tcPr>
            <w:tcW w:w="851" w:type="dxa"/>
            <w:shd w:val="clear" w:color="auto" w:fill="FFFFFF" w:themeFill="background1"/>
            <w:vAlign w:val="center"/>
          </w:tcPr>
          <w:p w14:paraId="4AA94399" w14:textId="3596EF64" w:rsidR="00760B5F" w:rsidRPr="008A3458" w:rsidRDefault="00760B5F" w:rsidP="00621EE4">
            <w:pPr>
              <w:snapToGrid w:val="0"/>
              <w:spacing w:line="140" w:lineRule="exact"/>
              <w:rPr>
                <w:rFonts w:cs="Times New Roman"/>
                <w:sz w:val="15"/>
                <w:szCs w:val="15"/>
              </w:rPr>
            </w:pPr>
            <w:r>
              <w:rPr>
                <w:rFonts w:eastAsia="DengXian" w:cs="Times New Roman"/>
                <w:sz w:val="15"/>
                <w:szCs w:val="15"/>
              </w:rPr>
              <w:t>h</w:t>
            </w:r>
            <w:r w:rsidRPr="008A3458">
              <w:rPr>
                <w:rFonts w:eastAsia="DengXian" w:cs="Times New Roman"/>
                <w:sz w:val="15"/>
                <w:szCs w:val="15"/>
              </w:rPr>
              <w:t>a</w:t>
            </w:r>
          </w:p>
        </w:tc>
        <w:tc>
          <w:tcPr>
            <w:tcW w:w="283" w:type="dxa"/>
            <w:tcBorders>
              <w:top w:val="nil"/>
              <w:right w:val="nil"/>
            </w:tcBorders>
            <w:shd w:val="clear" w:color="auto" w:fill="FFFFFF" w:themeFill="background1"/>
            <w:vAlign w:val="center"/>
          </w:tcPr>
          <w:p w14:paraId="73D435B8" w14:textId="2CBC960A" w:rsidR="00760B5F" w:rsidRPr="008A3458" w:rsidRDefault="00760B5F" w:rsidP="00760B5F">
            <w:pPr>
              <w:snapToGrid w:val="0"/>
              <w:spacing w:line="140" w:lineRule="exact"/>
              <w:jc w:val="right"/>
              <w:rPr>
                <w:rFonts w:cs="Times New Roman"/>
                <w:sz w:val="15"/>
                <w:szCs w:val="15"/>
              </w:rPr>
            </w:pPr>
          </w:p>
        </w:tc>
        <w:tc>
          <w:tcPr>
            <w:tcW w:w="921" w:type="dxa"/>
            <w:tcBorders>
              <w:top w:val="nil"/>
              <w:left w:val="nil"/>
              <w:bottom w:val="nil"/>
              <w:right w:val="nil"/>
            </w:tcBorders>
            <w:shd w:val="clear" w:color="auto" w:fill="FFFFFF" w:themeFill="background1"/>
            <w:noWrap/>
            <w:vAlign w:val="center"/>
            <w:hideMark/>
          </w:tcPr>
          <w:p w14:paraId="5A932ADC" w14:textId="2F58918A"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3.0</w:t>
            </w:r>
          </w:p>
        </w:tc>
        <w:tc>
          <w:tcPr>
            <w:tcW w:w="922" w:type="dxa"/>
            <w:tcBorders>
              <w:top w:val="nil"/>
              <w:left w:val="nil"/>
              <w:bottom w:val="nil"/>
              <w:right w:val="nil"/>
            </w:tcBorders>
            <w:shd w:val="clear" w:color="auto" w:fill="FFFFFF" w:themeFill="background1"/>
            <w:noWrap/>
            <w:vAlign w:val="center"/>
            <w:hideMark/>
          </w:tcPr>
          <w:p w14:paraId="5AE01170"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67.9%</w:t>
            </w:r>
          </w:p>
        </w:tc>
        <w:tc>
          <w:tcPr>
            <w:tcW w:w="921" w:type="dxa"/>
            <w:tcBorders>
              <w:top w:val="nil"/>
              <w:left w:val="nil"/>
              <w:bottom w:val="nil"/>
              <w:right w:val="nil"/>
            </w:tcBorders>
            <w:shd w:val="clear" w:color="auto" w:fill="FFFFFF" w:themeFill="background1"/>
            <w:noWrap/>
            <w:vAlign w:val="center"/>
            <w:hideMark/>
          </w:tcPr>
          <w:p w14:paraId="6109D585"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100.0%</w:t>
            </w:r>
          </w:p>
        </w:tc>
        <w:tc>
          <w:tcPr>
            <w:tcW w:w="922" w:type="dxa"/>
            <w:tcBorders>
              <w:top w:val="nil"/>
              <w:left w:val="nil"/>
              <w:bottom w:val="nil"/>
              <w:right w:val="nil"/>
            </w:tcBorders>
            <w:noWrap/>
            <w:vAlign w:val="center"/>
            <w:hideMark/>
          </w:tcPr>
          <w:p w14:paraId="5151355E"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53</w:t>
            </w:r>
          </w:p>
        </w:tc>
        <w:tc>
          <w:tcPr>
            <w:tcW w:w="282" w:type="dxa"/>
            <w:tcBorders>
              <w:left w:val="nil"/>
              <w:right w:val="nil"/>
            </w:tcBorders>
            <w:vAlign w:val="center"/>
          </w:tcPr>
          <w:p w14:paraId="33794020" w14:textId="77777777" w:rsidR="00760B5F" w:rsidRPr="008A3458" w:rsidRDefault="00760B5F" w:rsidP="00760B5F">
            <w:pPr>
              <w:snapToGrid w:val="0"/>
              <w:spacing w:line="140" w:lineRule="exact"/>
              <w:jc w:val="right"/>
              <w:rPr>
                <w:rFonts w:eastAsia="DengXian" w:cs="Times New Roman"/>
                <w:sz w:val="15"/>
                <w:szCs w:val="15"/>
              </w:rPr>
            </w:pPr>
          </w:p>
        </w:tc>
        <w:tc>
          <w:tcPr>
            <w:tcW w:w="992" w:type="dxa"/>
            <w:tcBorders>
              <w:left w:val="nil"/>
            </w:tcBorders>
            <w:vAlign w:val="center"/>
          </w:tcPr>
          <w:p w14:paraId="4D9DD175"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1180.00</w:t>
            </w:r>
          </w:p>
        </w:tc>
        <w:tc>
          <w:tcPr>
            <w:tcW w:w="993" w:type="dxa"/>
            <w:gridSpan w:val="2"/>
            <w:tcBorders>
              <w:left w:val="nil"/>
            </w:tcBorders>
            <w:vAlign w:val="center"/>
          </w:tcPr>
          <w:p w14:paraId="3A795A6F"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0.00</w:t>
            </w:r>
          </w:p>
        </w:tc>
        <w:tc>
          <w:tcPr>
            <w:tcW w:w="993" w:type="dxa"/>
            <w:tcBorders>
              <w:left w:val="nil"/>
            </w:tcBorders>
            <w:vAlign w:val="center"/>
          </w:tcPr>
          <w:p w14:paraId="5C8F2180"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2.31</w:t>
            </w:r>
          </w:p>
        </w:tc>
      </w:tr>
      <w:tr w:rsidR="007B1644" w:rsidRPr="00F85EA4" w14:paraId="43BAA1B0" w14:textId="77777777" w:rsidTr="00652243">
        <w:trPr>
          <w:trHeight w:val="227"/>
        </w:trPr>
        <w:tc>
          <w:tcPr>
            <w:tcW w:w="1843" w:type="dxa"/>
            <w:tcBorders>
              <w:left w:val="nil"/>
              <w:right w:val="nil"/>
            </w:tcBorders>
            <w:noWrap/>
            <w:vAlign w:val="center"/>
            <w:hideMark/>
          </w:tcPr>
          <w:p w14:paraId="2E2EE654" w14:textId="77777777" w:rsidR="00760B5F" w:rsidRPr="008A3458" w:rsidRDefault="00760B5F" w:rsidP="00621EE4">
            <w:pPr>
              <w:snapToGrid w:val="0"/>
              <w:spacing w:line="140" w:lineRule="exact"/>
              <w:rPr>
                <w:rFonts w:cs="Times New Roman"/>
                <w:sz w:val="15"/>
                <w:szCs w:val="15"/>
              </w:rPr>
            </w:pPr>
            <w:r w:rsidRPr="008A3458">
              <w:rPr>
                <w:rFonts w:cs="Times New Roman"/>
                <w:kern w:val="0"/>
                <w:sz w:val="15"/>
                <w:szCs w:val="15"/>
              </w:rPr>
              <w:t>Land use Aggregation</w:t>
            </w:r>
          </w:p>
        </w:tc>
        <w:tc>
          <w:tcPr>
            <w:tcW w:w="851" w:type="dxa"/>
            <w:shd w:val="clear" w:color="auto" w:fill="FFFFFF" w:themeFill="background1"/>
            <w:vAlign w:val="center"/>
          </w:tcPr>
          <w:p w14:paraId="58470027" w14:textId="011A2505" w:rsidR="00760B5F" w:rsidRPr="008A3458" w:rsidRDefault="00760B5F" w:rsidP="00621EE4">
            <w:pPr>
              <w:snapToGrid w:val="0"/>
              <w:spacing w:line="140" w:lineRule="exact"/>
              <w:rPr>
                <w:rFonts w:cs="Times New Roman"/>
                <w:sz w:val="15"/>
                <w:szCs w:val="15"/>
              </w:rPr>
            </w:pPr>
            <w:r>
              <w:rPr>
                <w:rFonts w:cs="Times New Roman"/>
                <w:sz w:val="15"/>
                <w:szCs w:val="15"/>
              </w:rPr>
              <w:t>%</w:t>
            </w:r>
          </w:p>
        </w:tc>
        <w:tc>
          <w:tcPr>
            <w:tcW w:w="283" w:type="dxa"/>
            <w:tcBorders>
              <w:right w:val="nil"/>
            </w:tcBorders>
            <w:shd w:val="clear" w:color="auto" w:fill="FFFFFF" w:themeFill="background1"/>
            <w:vAlign w:val="center"/>
          </w:tcPr>
          <w:p w14:paraId="47CC26AC" w14:textId="59D4C590" w:rsidR="00760B5F" w:rsidRPr="008A3458" w:rsidRDefault="00760B5F" w:rsidP="00760B5F">
            <w:pPr>
              <w:snapToGrid w:val="0"/>
              <w:spacing w:line="140" w:lineRule="exact"/>
              <w:jc w:val="right"/>
              <w:rPr>
                <w:rFonts w:cs="Times New Roman"/>
                <w:sz w:val="15"/>
                <w:szCs w:val="15"/>
              </w:rPr>
            </w:pPr>
          </w:p>
        </w:tc>
        <w:tc>
          <w:tcPr>
            <w:tcW w:w="921" w:type="dxa"/>
            <w:tcBorders>
              <w:top w:val="nil"/>
              <w:left w:val="nil"/>
              <w:bottom w:val="nil"/>
              <w:right w:val="nil"/>
            </w:tcBorders>
            <w:shd w:val="clear" w:color="auto" w:fill="FFFFFF" w:themeFill="background1"/>
            <w:noWrap/>
            <w:vAlign w:val="center"/>
            <w:hideMark/>
          </w:tcPr>
          <w:p w14:paraId="36DDB7A1" w14:textId="58EAEE7D"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2.5</w:t>
            </w:r>
          </w:p>
        </w:tc>
        <w:tc>
          <w:tcPr>
            <w:tcW w:w="922" w:type="dxa"/>
            <w:tcBorders>
              <w:top w:val="nil"/>
              <w:left w:val="nil"/>
              <w:bottom w:val="nil"/>
              <w:right w:val="nil"/>
            </w:tcBorders>
            <w:shd w:val="clear" w:color="auto" w:fill="FFFFFF" w:themeFill="background1"/>
            <w:noWrap/>
            <w:vAlign w:val="center"/>
            <w:hideMark/>
          </w:tcPr>
          <w:p w14:paraId="72DA5EB2"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50.0%</w:t>
            </w:r>
          </w:p>
        </w:tc>
        <w:tc>
          <w:tcPr>
            <w:tcW w:w="921" w:type="dxa"/>
            <w:tcBorders>
              <w:top w:val="nil"/>
              <w:left w:val="nil"/>
              <w:bottom w:val="nil"/>
              <w:right w:val="nil"/>
            </w:tcBorders>
            <w:shd w:val="clear" w:color="auto" w:fill="FFFFFF" w:themeFill="background1"/>
            <w:noWrap/>
            <w:vAlign w:val="center"/>
            <w:hideMark/>
          </w:tcPr>
          <w:p w14:paraId="3E6FD03F"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100.0%</w:t>
            </w:r>
          </w:p>
        </w:tc>
        <w:tc>
          <w:tcPr>
            <w:tcW w:w="922" w:type="dxa"/>
            <w:tcBorders>
              <w:top w:val="nil"/>
              <w:left w:val="nil"/>
              <w:bottom w:val="nil"/>
              <w:right w:val="nil"/>
            </w:tcBorders>
            <w:noWrap/>
            <w:vAlign w:val="center"/>
            <w:hideMark/>
          </w:tcPr>
          <w:p w14:paraId="6294C4D8"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39</w:t>
            </w:r>
          </w:p>
        </w:tc>
        <w:tc>
          <w:tcPr>
            <w:tcW w:w="282" w:type="dxa"/>
            <w:tcBorders>
              <w:left w:val="nil"/>
              <w:right w:val="nil"/>
            </w:tcBorders>
            <w:vAlign w:val="center"/>
          </w:tcPr>
          <w:p w14:paraId="00508902" w14:textId="77777777" w:rsidR="00760B5F" w:rsidRPr="008A3458" w:rsidRDefault="00760B5F" w:rsidP="00760B5F">
            <w:pPr>
              <w:snapToGrid w:val="0"/>
              <w:spacing w:line="140" w:lineRule="exact"/>
              <w:jc w:val="right"/>
              <w:rPr>
                <w:rFonts w:eastAsia="DengXian" w:cs="Times New Roman"/>
                <w:sz w:val="15"/>
                <w:szCs w:val="15"/>
              </w:rPr>
            </w:pPr>
          </w:p>
        </w:tc>
        <w:tc>
          <w:tcPr>
            <w:tcW w:w="992" w:type="dxa"/>
            <w:tcBorders>
              <w:left w:val="nil"/>
            </w:tcBorders>
            <w:vAlign w:val="center"/>
          </w:tcPr>
          <w:p w14:paraId="2CA4D2D7"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124.00</w:t>
            </w:r>
          </w:p>
        </w:tc>
        <w:tc>
          <w:tcPr>
            <w:tcW w:w="993" w:type="dxa"/>
            <w:gridSpan w:val="2"/>
            <w:tcBorders>
              <w:left w:val="nil"/>
            </w:tcBorders>
            <w:vAlign w:val="center"/>
          </w:tcPr>
          <w:p w14:paraId="4A395607"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0.03</w:t>
            </w:r>
          </w:p>
        </w:tc>
        <w:tc>
          <w:tcPr>
            <w:tcW w:w="993" w:type="dxa"/>
            <w:tcBorders>
              <w:left w:val="nil"/>
            </w:tcBorders>
            <w:vAlign w:val="center"/>
          </w:tcPr>
          <w:p w14:paraId="14A61D31"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1.42</w:t>
            </w:r>
          </w:p>
        </w:tc>
      </w:tr>
      <w:tr w:rsidR="007B1644" w:rsidRPr="00F85EA4" w14:paraId="02265F35" w14:textId="77777777" w:rsidTr="00652243">
        <w:trPr>
          <w:trHeight w:val="227"/>
        </w:trPr>
        <w:tc>
          <w:tcPr>
            <w:tcW w:w="1843" w:type="dxa"/>
            <w:tcBorders>
              <w:left w:val="nil"/>
              <w:right w:val="nil"/>
            </w:tcBorders>
            <w:noWrap/>
            <w:vAlign w:val="center"/>
            <w:hideMark/>
          </w:tcPr>
          <w:p w14:paraId="69D9C250" w14:textId="77777777" w:rsidR="00760B5F" w:rsidRPr="008A3458" w:rsidRDefault="00760B5F" w:rsidP="00621EE4">
            <w:pPr>
              <w:snapToGrid w:val="0"/>
              <w:spacing w:line="140" w:lineRule="exact"/>
              <w:rPr>
                <w:rFonts w:cs="Times New Roman"/>
                <w:sz w:val="15"/>
                <w:szCs w:val="15"/>
              </w:rPr>
            </w:pPr>
            <w:r w:rsidRPr="008A3458">
              <w:rPr>
                <w:rFonts w:cs="Times New Roman"/>
                <w:sz w:val="15"/>
                <w:szCs w:val="15"/>
              </w:rPr>
              <w:t>Transfer Station</w:t>
            </w:r>
          </w:p>
        </w:tc>
        <w:tc>
          <w:tcPr>
            <w:tcW w:w="851" w:type="dxa"/>
            <w:shd w:val="clear" w:color="auto" w:fill="FFFFFF" w:themeFill="background1"/>
            <w:vAlign w:val="center"/>
          </w:tcPr>
          <w:p w14:paraId="62006E0C" w14:textId="77777777" w:rsidR="00760B5F" w:rsidRPr="008A3458" w:rsidRDefault="00760B5F" w:rsidP="00621EE4">
            <w:pPr>
              <w:snapToGrid w:val="0"/>
              <w:spacing w:line="140" w:lineRule="exact"/>
              <w:rPr>
                <w:rFonts w:cs="Times New Roman"/>
                <w:sz w:val="15"/>
                <w:szCs w:val="15"/>
              </w:rPr>
            </w:pPr>
            <w:r w:rsidRPr="008A3458">
              <w:rPr>
                <w:rFonts w:cs="Times New Roman"/>
                <w:sz w:val="15"/>
                <w:szCs w:val="15"/>
              </w:rPr>
              <w:t>Dummy</w:t>
            </w:r>
          </w:p>
        </w:tc>
        <w:tc>
          <w:tcPr>
            <w:tcW w:w="283" w:type="dxa"/>
            <w:tcBorders>
              <w:right w:val="nil"/>
            </w:tcBorders>
            <w:shd w:val="clear" w:color="auto" w:fill="FFFFFF" w:themeFill="background1"/>
            <w:vAlign w:val="center"/>
          </w:tcPr>
          <w:p w14:paraId="586706DF" w14:textId="52AC0D89" w:rsidR="00760B5F" w:rsidRPr="008A3458" w:rsidRDefault="00760B5F" w:rsidP="00760B5F">
            <w:pPr>
              <w:snapToGrid w:val="0"/>
              <w:spacing w:line="140" w:lineRule="exact"/>
              <w:jc w:val="right"/>
              <w:rPr>
                <w:rFonts w:cs="Times New Roman"/>
                <w:sz w:val="15"/>
                <w:szCs w:val="15"/>
              </w:rPr>
            </w:pPr>
          </w:p>
        </w:tc>
        <w:tc>
          <w:tcPr>
            <w:tcW w:w="921" w:type="dxa"/>
            <w:tcBorders>
              <w:top w:val="nil"/>
              <w:left w:val="nil"/>
              <w:bottom w:val="nil"/>
              <w:right w:val="nil"/>
            </w:tcBorders>
            <w:shd w:val="clear" w:color="auto" w:fill="FFFFFF" w:themeFill="background1"/>
            <w:noWrap/>
            <w:vAlign w:val="center"/>
            <w:hideMark/>
          </w:tcPr>
          <w:p w14:paraId="458AAD48" w14:textId="22CE1E24"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3.0</w:t>
            </w:r>
          </w:p>
        </w:tc>
        <w:tc>
          <w:tcPr>
            <w:tcW w:w="922" w:type="dxa"/>
            <w:tcBorders>
              <w:top w:val="nil"/>
              <w:left w:val="nil"/>
              <w:bottom w:val="nil"/>
              <w:right w:val="nil"/>
            </w:tcBorders>
            <w:shd w:val="clear" w:color="auto" w:fill="FFFFFF" w:themeFill="background1"/>
            <w:noWrap/>
            <w:vAlign w:val="center"/>
            <w:hideMark/>
          </w:tcPr>
          <w:p w14:paraId="742684B6"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34.6%</w:t>
            </w:r>
          </w:p>
        </w:tc>
        <w:tc>
          <w:tcPr>
            <w:tcW w:w="921" w:type="dxa"/>
            <w:tcBorders>
              <w:top w:val="nil"/>
              <w:left w:val="nil"/>
              <w:bottom w:val="nil"/>
              <w:right w:val="nil"/>
            </w:tcBorders>
            <w:shd w:val="clear" w:color="auto" w:fill="FFFFFF" w:themeFill="background1"/>
            <w:noWrap/>
            <w:vAlign w:val="center"/>
            <w:hideMark/>
          </w:tcPr>
          <w:p w14:paraId="04BE26FE"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100.0%</w:t>
            </w:r>
          </w:p>
        </w:tc>
        <w:tc>
          <w:tcPr>
            <w:tcW w:w="922" w:type="dxa"/>
            <w:tcBorders>
              <w:top w:val="nil"/>
              <w:left w:val="nil"/>
              <w:bottom w:val="nil"/>
              <w:right w:val="nil"/>
            </w:tcBorders>
            <w:noWrap/>
            <w:vAlign w:val="center"/>
            <w:hideMark/>
          </w:tcPr>
          <w:p w14:paraId="0DEA8EE8"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27</w:t>
            </w:r>
          </w:p>
        </w:tc>
        <w:tc>
          <w:tcPr>
            <w:tcW w:w="282" w:type="dxa"/>
            <w:tcBorders>
              <w:left w:val="nil"/>
            </w:tcBorders>
            <w:vAlign w:val="center"/>
          </w:tcPr>
          <w:p w14:paraId="7A790955" w14:textId="77777777" w:rsidR="00760B5F" w:rsidRPr="008A3458" w:rsidRDefault="00760B5F" w:rsidP="00760B5F">
            <w:pPr>
              <w:snapToGrid w:val="0"/>
              <w:spacing w:line="140" w:lineRule="exact"/>
              <w:jc w:val="right"/>
              <w:rPr>
                <w:rFonts w:eastAsia="DengXian" w:cs="Times New Roman"/>
                <w:sz w:val="15"/>
                <w:szCs w:val="15"/>
              </w:rPr>
            </w:pPr>
          </w:p>
        </w:tc>
        <w:tc>
          <w:tcPr>
            <w:tcW w:w="992" w:type="dxa"/>
            <w:vAlign w:val="center"/>
          </w:tcPr>
          <w:p w14:paraId="106804C8"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6014.28</w:t>
            </w:r>
          </w:p>
        </w:tc>
        <w:tc>
          <w:tcPr>
            <w:tcW w:w="993" w:type="dxa"/>
            <w:gridSpan w:val="2"/>
            <w:vAlign w:val="center"/>
          </w:tcPr>
          <w:p w14:paraId="018C2CB9"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0.00</w:t>
            </w:r>
          </w:p>
        </w:tc>
        <w:tc>
          <w:tcPr>
            <w:tcW w:w="993" w:type="dxa"/>
            <w:vAlign w:val="center"/>
          </w:tcPr>
          <w:p w14:paraId="799C744B"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2.79</w:t>
            </w:r>
          </w:p>
        </w:tc>
      </w:tr>
      <w:tr w:rsidR="007B1644" w:rsidRPr="00F85EA4" w14:paraId="62BD727E" w14:textId="77777777" w:rsidTr="00652243">
        <w:trPr>
          <w:trHeight w:val="227"/>
        </w:trPr>
        <w:tc>
          <w:tcPr>
            <w:tcW w:w="1843" w:type="dxa"/>
            <w:tcBorders>
              <w:left w:val="nil"/>
              <w:right w:val="nil"/>
            </w:tcBorders>
            <w:noWrap/>
            <w:vAlign w:val="center"/>
            <w:hideMark/>
          </w:tcPr>
          <w:p w14:paraId="151F19F2" w14:textId="77777777" w:rsidR="00760B5F" w:rsidRPr="008A3458" w:rsidRDefault="00760B5F" w:rsidP="00621EE4">
            <w:pPr>
              <w:snapToGrid w:val="0"/>
              <w:spacing w:line="140" w:lineRule="exact"/>
              <w:rPr>
                <w:rFonts w:cs="Times New Roman"/>
                <w:sz w:val="15"/>
                <w:szCs w:val="15"/>
              </w:rPr>
            </w:pPr>
            <w:r w:rsidRPr="008A3458">
              <w:rPr>
                <w:rFonts w:cs="Times New Roman"/>
                <w:sz w:val="15"/>
                <w:szCs w:val="15"/>
              </w:rPr>
              <w:t>Bicycle Parking</w:t>
            </w:r>
          </w:p>
        </w:tc>
        <w:tc>
          <w:tcPr>
            <w:tcW w:w="851" w:type="dxa"/>
            <w:shd w:val="clear" w:color="auto" w:fill="FFFFFF" w:themeFill="background1"/>
            <w:vAlign w:val="center"/>
          </w:tcPr>
          <w:p w14:paraId="65331A67" w14:textId="6C794E7A" w:rsidR="00760B5F" w:rsidRPr="008A3458" w:rsidRDefault="00760B5F" w:rsidP="00621EE4">
            <w:pPr>
              <w:snapToGrid w:val="0"/>
              <w:spacing w:line="140" w:lineRule="exact"/>
              <w:rPr>
                <w:rFonts w:cs="Times New Roman"/>
                <w:sz w:val="15"/>
                <w:szCs w:val="15"/>
              </w:rPr>
            </w:pPr>
            <w:r>
              <w:rPr>
                <w:rFonts w:cs="Times New Roman"/>
                <w:sz w:val="15"/>
                <w:szCs w:val="15"/>
              </w:rPr>
              <w:t>100</w:t>
            </w:r>
          </w:p>
        </w:tc>
        <w:tc>
          <w:tcPr>
            <w:tcW w:w="283" w:type="dxa"/>
            <w:tcBorders>
              <w:right w:val="nil"/>
            </w:tcBorders>
            <w:vAlign w:val="center"/>
          </w:tcPr>
          <w:p w14:paraId="0552A497" w14:textId="2D903403" w:rsidR="00760B5F" w:rsidRPr="008A3458" w:rsidRDefault="00760B5F" w:rsidP="00760B5F">
            <w:pPr>
              <w:snapToGrid w:val="0"/>
              <w:spacing w:line="140" w:lineRule="exact"/>
              <w:jc w:val="right"/>
              <w:rPr>
                <w:rFonts w:cs="Times New Roman"/>
                <w:sz w:val="15"/>
                <w:szCs w:val="15"/>
              </w:rPr>
            </w:pPr>
          </w:p>
        </w:tc>
        <w:tc>
          <w:tcPr>
            <w:tcW w:w="921" w:type="dxa"/>
            <w:tcBorders>
              <w:top w:val="nil"/>
              <w:left w:val="nil"/>
              <w:bottom w:val="nil"/>
              <w:right w:val="nil"/>
            </w:tcBorders>
            <w:noWrap/>
            <w:vAlign w:val="center"/>
            <w:hideMark/>
          </w:tcPr>
          <w:p w14:paraId="7488C8D1" w14:textId="6C2FEAE1"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4.5</w:t>
            </w:r>
          </w:p>
        </w:tc>
        <w:tc>
          <w:tcPr>
            <w:tcW w:w="922" w:type="dxa"/>
            <w:tcBorders>
              <w:top w:val="nil"/>
              <w:left w:val="nil"/>
              <w:bottom w:val="nil"/>
              <w:right w:val="nil"/>
            </w:tcBorders>
            <w:noWrap/>
            <w:vAlign w:val="center"/>
            <w:hideMark/>
          </w:tcPr>
          <w:p w14:paraId="3E8CED3E"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44.9%</w:t>
            </w:r>
          </w:p>
        </w:tc>
        <w:tc>
          <w:tcPr>
            <w:tcW w:w="921" w:type="dxa"/>
            <w:tcBorders>
              <w:top w:val="nil"/>
              <w:left w:val="nil"/>
              <w:bottom w:val="nil"/>
              <w:right w:val="nil"/>
            </w:tcBorders>
            <w:noWrap/>
            <w:vAlign w:val="center"/>
            <w:hideMark/>
          </w:tcPr>
          <w:p w14:paraId="3F762BFB"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100.0%</w:t>
            </w:r>
          </w:p>
        </w:tc>
        <w:tc>
          <w:tcPr>
            <w:tcW w:w="922" w:type="dxa"/>
            <w:tcBorders>
              <w:top w:val="nil"/>
              <w:left w:val="nil"/>
              <w:bottom w:val="nil"/>
              <w:right w:val="nil"/>
            </w:tcBorders>
            <w:noWrap/>
            <w:vAlign w:val="center"/>
            <w:hideMark/>
          </w:tcPr>
          <w:p w14:paraId="33820876"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35</w:t>
            </w:r>
          </w:p>
        </w:tc>
        <w:tc>
          <w:tcPr>
            <w:tcW w:w="282" w:type="dxa"/>
            <w:tcBorders>
              <w:left w:val="nil"/>
            </w:tcBorders>
            <w:vAlign w:val="center"/>
          </w:tcPr>
          <w:p w14:paraId="1E8B6D43" w14:textId="77777777" w:rsidR="00760B5F" w:rsidRPr="008A3458" w:rsidRDefault="00760B5F" w:rsidP="00760B5F">
            <w:pPr>
              <w:snapToGrid w:val="0"/>
              <w:spacing w:line="140" w:lineRule="exact"/>
              <w:jc w:val="right"/>
              <w:rPr>
                <w:rFonts w:eastAsia="DengXian" w:cs="Times New Roman"/>
                <w:sz w:val="15"/>
                <w:szCs w:val="15"/>
              </w:rPr>
            </w:pPr>
          </w:p>
        </w:tc>
        <w:tc>
          <w:tcPr>
            <w:tcW w:w="992" w:type="dxa"/>
            <w:vAlign w:val="center"/>
          </w:tcPr>
          <w:p w14:paraId="65EB675F"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754.00</w:t>
            </w:r>
          </w:p>
        </w:tc>
        <w:tc>
          <w:tcPr>
            <w:tcW w:w="993" w:type="dxa"/>
            <w:gridSpan w:val="2"/>
            <w:vAlign w:val="center"/>
          </w:tcPr>
          <w:p w14:paraId="12E9A505"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0.00</w:t>
            </w:r>
          </w:p>
        </w:tc>
        <w:tc>
          <w:tcPr>
            <w:tcW w:w="993" w:type="dxa"/>
            <w:vAlign w:val="center"/>
          </w:tcPr>
          <w:p w14:paraId="286C6DCF"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2.60</w:t>
            </w:r>
          </w:p>
        </w:tc>
      </w:tr>
      <w:tr w:rsidR="007B1644" w:rsidRPr="00F85EA4" w14:paraId="569E45E7" w14:textId="77777777" w:rsidTr="00652243">
        <w:trPr>
          <w:trHeight w:val="227"/>
        </w:trPr>
        <w:tc>
          <w:tcPr>
            <w:tcW w:w="1843" w:type="dxa"/>
            <w:tcBorders>
              <w:left w:val="nil"/>
              <w:bottom w:val="nil"/>
              <w:right w:val="nil"/>
            </w:tcBorders>
            <w:noWrap/>
            <w:vAlign w:val="center"/>
            <w:hideMark/>
          </w:tcPr>
          <w:p w14:paraId="18DE32E1" w14:textId="77777777" w:rsidR="00760B5F" w:rsidRPr="008A3458" w:rsidRDefault="00760B5F" w:rsidP="00621EE4">
            <w:pPr>
              <w:snapToGrid w:val="0"/>
              <w:spacing w:line="140" w:lineRule="exact"/>
              <w:rPr>
                <w:rFonts w:cs="Times New Roman"/>
                <w:sz w:val="15"/>
                <w:szCs w:val="15"/>
              </w:rPr>
            </w:pPr>
            <w:r w:rsidRPr="008A3458">
              <w:rPr>
                <w:rFonts w:cs="Times New Roman"/>
                <w:sz w:val="15"/>
                <w:szCs w:val="15"/>
              </w:rPr>
              <w:t>Bus Capacity</w:t>
            </w:r>
          </w:p>
        </w:tc>
        <w:tc>
          <w:tcPr>
            <w:tcW w:w="851" w:type="dxa"/>
            <w:tcBorders>
              <w:bottom w:val="nil"/>
            </w:tcBorders>
            <w:shd w:val="clear" w:color="auto" w:fill="FFFFFF" w:themeFill="background1"/>
            <w:vAlign w:val="center"/>
          </w:tcPr>
          <w:p w14:paraId="1F5292D2" w14:textId="5F6E9204" w:rsidR="00760B5F" w:rsidRPr="008A3458" w:rsidRDefault="00760B5F" w:rsidP="00621EE4">
            <w:pPr>
              <w:snapToGrid w:val="0"/>
              <w:spacing w:line="140" w:lineRule="exact"/>
              <w:rPr>
                <w:rFonts w:cs="Times New Roman"/>
                <w:sz w:val="15"/>
                <w:szCs w:val="15"/>
              </w:rPr>
            </w:pPr>
            <w:r>
              <w:rPr>
                <w:rFonts w:eastAsia="DengXian" w:cs="Times New Roman"/>
                <w:sz w:val="15"/>
                <w:szCs w:val="15"/>
              </w:rPr>
              <w:t>-</w:t>
            </w:r>
          </w:p>
        </w:tc>
        <w:tc>
          <w:tcPr>
            <w:tcW w:w="283" w:type="dxa"/>
            <w:tcBorders>
              <w:bottom w:val="nil"/>
              <w:right w:val="nil"/>
            </w:tcBorders>
            <w:vAlign w:val="center"/>
          </w:tcPr>
          <w:p w14:paraId="35D6EFB2" w14:textId="10281881" w:rsidR="00760B5F" w:rsidRPr="008A3458" w:rsidRDefault="00760B5F" w:rsidP="00760B5F">
            <w:pPr>
              <w:snapToGrid w:val="0"/>
              <w:spacing w:line="140" w:lineRule="exact"/>
              <w:jc w:val="right"/>
              <w:rPr>
                <w:rFonts w:cs="Times New Roman"/>
                <w:sz w:val="15"/>
                <w:szCs w:val="15"/>
              </w:rPr>
            </w:pPr>
          </w:p>
        </w:tc>
        <w:tc>
          <w:tcPr>
            <w:tcW w:w="921" w:type="dxa"/>
            <w:tcBorders>
              <w:top w:val="nil"/>
              <w:left w:val="nil"/>
              <w:bottom w:val="nil"/>
              <w:right w:val="nil"/>
            </w:tcBorders>
            <w:noWrap/>
            <w:vAlign w:val="center"/>
            <w:hideMark/>
          </w:tcPr>
          <w:p w14:paraId="3DD734CB" w14:textId="5049AF4D"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6.6</w:t>
            </w:r>
          </w:p>
        </w:tc>
        <w:tc>
          <w:tcPr>
            <w:tcW w:w="922" w:type="dxa"/>
            <w:tcBorders>
              <w:top w:val="nil"/>
              <w:left w:val="nil"/>
              <w:bottom w:val="nil"/>
              <w:right w:val="nil"/>
            </w:tcBorders>
            <w:noWrap/>
            <w:vAlign w:val="center"/>
            <w:hideMark/>
          </w:tcPr>
          <w:p w14:paraId="0411138F"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37.2%</w:t>
            </w:r>
          </w:p>
        </w:tc>
        <w:tc>
          <w:tcPr>
            <w:tcW w:w="921" w:type="dxa"/>
            <w:tcBorders>
              <w:top w:val="nil"/>
              <w:left w:val="nil"/>
              <w:bottom w:val="nil"/>
              <w:right w:val="nil"/>
            </w:tcBorders>
            <w:noWrap/>
            <w:vAlign w:val="center"/>
            <w:hideMark/>
          </w:tcPr>
          <w:p w14:paraId="1E281730"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96.6%</w:t>
            </w:r>
          </w:p>
        </w:tc>
        <w:tc>
          <w:tcPr>
            <w:tcW w:w="922" w:type="dxa"/>
            <w:tcBorders>
              <w:top w:val="nil"/>
              <w:left w:val="nil"/>
              <w:bottom w:val="nil"/>
              <w:right w:val="nil"/>
            </w:tcBorders>
            <w:noWrap/>
            <w:vAlign w:val="center"/>
            <w:hideMark/>
          </w:tcPr>
          <w:p w14:paraId="030E55CC"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29</w:t>
            </w:r>
          </w:p>
        </w:tc>
        <w:tc>
          <w:tcPr>
            <w:tcW w:w="282" w:type="dxa"/>
            <w:tcBorders>
              <w:left w:val="nil"/>
              <w:bottom w:val="nil"/>
            </w:tcBorders>
            <w:vAlign w:val="center"/>
          </w:tcPr>
          <w:p w14:paraId="57FE1FEA" w14:textId="77777777" w:rsidR="00760B5F" w:rsidRPr="008A3458" w:rsidRDefault="00760B5F" w:rsidP="00760B5F">
            <w:pPr>
              <w:snapToGrid w:val="0"/>
              <w:spacing w:line="140" w:lineRule="exact"/>
              <w:jc w:val="right"/>
              <w:rPr>
                <w:rFonts w:eastAsia="DengXian" w:cs="Times New Roman"/>
                <w:sz w:val="15"/>
                <w:szCs w:val="15"/>
              </w:rPr>
            </w:pPr>
          </w:p>
        </w:tc>
        <w:tc>
          <w:tcPr>
            <w:tcW w:w="992" w:type="dxa"/>
            <w:tcBorders>
              <w:bottom w:val="nil"/>
            </w:tcBorders>
            <w:vAlign w:val="center"/>
          </w:tcPr>
          <w:p w14:paraId="4B1B45AD"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-68.19</w:t>
            </w:r>
          </w:p>
        </w:tc>
        <w:tc>
          <w:tcPr>
            <w:tcW w:w="993" w:type="dxa"/>
            <w:gridSpan w:val="2"/>
            <w:tcBorders>
              <w:bottom w:val="nil"/>
            </w:tcBorders>
            <w:vAlign w:val="center"/>
          </w:tcPr>
          <w:p w14:paraId="704CDD61"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0.01</w:t>
            </w:r>
          </w:p>
        </w:tc>
        <w:tc>
          <w:tcPr>
            <w:tcW w:w="993" w:type="dxa"/>
            <w:tcBorders>
              <w:bottom w:val="nil"/>
            </w:tcBorders>
            <w:vAlign w:val="center"/>
          </w:tcPr>
          <w:p w14:paraId="4FD5C2C8"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3.56</w:t>
            </w:r>
          </w:p>
        </w:tc>
      </w:tr>
      <w:tr w:rsidR="007B1644" w:rsidRPr="00F85EA4" w14:paraId="4E31F099" w14:textId="77777777" w:rsidTr="00652243">
        <w:trPr>
          <w:trHeight w:val="227"/>
        </w:trPr>
        <w:tc>
          <w:tcPr>
            <w:tcW w:w="1843" w:type="dxa"/>
            <w:tcBorders>
              <w:top w:val="nil"/>
              <w:left w:val="nil"/>
              <w:bottom w:val="nil"/>
              <w:right w:val="nil"/>
            </w:tcBorders>
            <w:noWrap/>
            <w:vAlign w:val="center"/>
            <w:hideMark/>
          </w:tcPr>
          <w:p w14:paraId="10EC8131" w14:textId="77777777" w:rsidR="00760B5F" w:rsidRPr="008A3458" w:rsidRDefault="00760B5F" w:rsidP="00621EE4">
            <w:pPr>
              <w:snapToGrid w:val="0"/>
              <w:spacing w:line="140" w:lineRule="exact"/>
              <w:rPr>
                <w:rFonts w:cs="Times New Roman"/>
                <w:sz w:val="15"/>
                <w:szCs w:val="15"/>
              </w:rPr>
            </w:pPr>
            <w:r w:rsidRPr="008A3458">
              <w:rPr>
                <w:rFonts w:cs="Times New Roman"/>
                <w:sz w:val="15"/>
                <w:szCs w:val="15"/>
              </w:rPr>
              <w:t>Bus Accessibility</w:t>
            </w:r>
          </w:p>
        </w:tc>
        <w:tc>
          <w:tcPr>
            <w:tcW w:w="851" w:type="dxa"/>
            <w:tcBorders>
              <w:top w:val="nil"/>
              <w:bottom w:val="nil"/>
            </w:tcBorders>
            <w:shd w:val="clear" w:color="auto" w:fill="FFFFFF" w:themeFill="background1"/>
            <w:vAlign w:val="center"/>
          </w:tcPr>
          <w:p w14:paraId="5C24F935" w14:textId="40DB9B52" w:rsidR="00760B5F" w:rsidRPr="008A3458" w:rsidRDefault="00760B5F" w:rsidP="00621EE4">
            <w:pPr>
              <w:snapToGrid w:val="0"/>
              <w:spacing w:line="140" w:lineRule="exact"/>
              <w:rPr>
                <w:rFonts w:cs="Times New Roman"/>
                <w:sz w:val="15"/>
                <w:szCs w:val="15"/>
              </w:rPr>
            </w:pPr>
            <w:r>
              <w:rPr>
                <w:rFonts w:eastAsia="DengXian" w:cs="Times New Roman"/>
                <w:sz w:val="15"/>
                <w:szCs w:val="15"/>
              </w:rPr>
              <w:t>-</w:t>
            </w:r>
          </w:p>
        </w:tc>
        <w:tc>
          <w:tcPr>
            <w:tcW w:w="283" w:type="dxa"/>
            <w:tcBorders>
              <w:top w:val="nil"/>
              <w:bottom w:val="nil"/>
              <w:right w:val="nil"/>
            </w:tcBorders>
            <w:vAlign w:val="center"/>
          </w:tcPr>
          <w:p w14:paraId="5E719274" w14:textId="6D40D64A" w:rsidR="00760B5F" w:rsidRPr="008A3458" w:rsidRDefault="00760B5F" w:rsidP="00760B5F">
            <w:pPr>
              <w:snapToGrid w:val="0"/>
              <w:spacing w:line="140" w:lineRule="exact"/>
              <w:jc w:val="right"/>
              <w:rPr>
                <w:rFonts w:cs="Times New Roman"/>
                <w:sz w:val="15"/>
                <w:szCs w:val="15"/>
              </w:rPr>
            </w:pPr>
          </w:p>
        </w:tc>
        <w:tc>
          <w:tcPr>
            <w:tcW w:w="921" w:type="dxa"/>
            <w:tcBorders>
              <w:top w:val="nil"/>
              <w:left w:val="nil"/>
              <w:bottom w:val="nil"/>
              <w:right w:val="nil"/>
            </w:tcBorders>
            <w:noWrap/>
            <w:vAlign w:val="center"/>
            <w:hideMark/>
          </w:tcPr>
          <w:p w14:paraId="1179603E" w14:textId="4850CA66"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6.8</w:t>
            </w:r>
          </w:p>
        </w:tc>
        <w:tc>
          <w:tcPr>
            <w:tcW w:w="922" w:type="dxa"/>
            <w:tcBorders>
              <w:top w:val="nil"/>
              <w:left w:val="nil"/>
              <w:bottom w:val="nil"/>
              <w:right w:val="nil"/>
            </w:tcBorders>
            <w:noWrap/>
            <w:vAlign w:val="center"/>
            <w:hideMark/>
          </w:tcPr>
          <w:p w14:paraId="786DD2E8"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19.2%</w:t>
            </w:r>
          </w:p>
        </w:tc>
        <w:tc>
          <w:tcPr>
            <w:tcW w:w="921" w:type="dxa"/>
            <w:tcBorders>
              <w:top w:val="nil"/>
              <w:left w:val="nil"/>
              <w:bottom w:val="nil"/>
              <w:right w:val="nil"/>
            </w:tcBorders>
            <w:noWrap/>
            <w:vAlign w:val="center"/>
            <w:hideMark/>
          </w:tcPr>
          <w:p w14:paraId="28410AD0"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100.0%</w:t>
            </w:r>
          </w:p>
        </w:tc>
        <w:tc>
          <w:tcPr>
            <w:tcW w:w="922" w:type="dxa"/>
            <w:tcBorders>
              <w:top w:val="nil"/>
              <w:left w:val="nil"/>
              <w:bottom w:val="nil"/>
              <w:right w:val="nil"/>
            </w:tcBorders>
            <w:noWrap/>
            <w:vAlign w:val="center"/>
            <w:hideMark/>
          </w:tcPr>
          <w:p w14:paraId="6248A334"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15</w:t>
            </w:r>
          </w:p>
        </w:tc>
        <w:tc>
          <w:tcPr>
            <w:tcW w:w="282" w:type="dxa"/>
            <w:tcBorders>
              <w:top w:val="nil"/>
              <w:left w:val="nil"/>
              <w:bottom w:val="nil"/>
            </w:tcBorders>
            <w:vAlign w:val="center"/>
          </w:tcPr>
          <w:p w14:paraId="17A9F356" w14:textId="77777777" w:rsidR="00760B5F" w:rsidRPr="008A3458" w:rsidRDefault="00760B5F" w:rsidP="00760B5F">
            <w:pPr>
              <w:snapToGrid w:val="0"/>
              <w:spacing w:line="140" w:lineRule="exact"/>
              <w:jc w:val="right"/>
              <w:rPr>
                <w:rFonts w:eastAsia="DengXian" w:cs="Times New Roman"/>
                <w:sz w:val="15"/>
                <w:szCs w:val="15"/>
              </w:rPr>
            </w:pPr>
          </w:p>
        </w:tc>
        <w:tc>
          <w:tcPr>
            <w:tcW w:w="992" w:type="dxa"/>
            <w:tcBorders>
              <w:top w:val="nil"/>
              <w:bottom w:val="nil"/>
            </w:tcBorders>
            <w:vAlign w:val="center"/>
          </w:tcPr>
          <w:p w14:paraId="6DE8DDDE"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49.37</w:t>
            </w:r>
          </w:p>
        </w:tc>
        <w:tc>
          <w:tcPr>
            <w:tcW w:w="993" w:type="dxa"/>
            <w:gridSpan w:val="2"/>
            <w:tcBorders>
              <w:top w:val="nil"/>
              <w:bottom w:val="nil"/>
            </w:tcBorders>
            <w:vAlign w:val="center"/>
          </w:tcPr>
          <w:p w14:paraId="19946D42"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0.00</w:t>
            </w:r>
          </w:p>
        </w:tc>
        <w:tc>
          <w:tcPr>
            <w:tcW w:w="993" w:type="dxa"/>
            <w:tcBorders>
              <w:top w:val="nil"/>
              <w:bottom w:val="nil"/>
            </w:tcBorders>
            <w:vAlign w:val="center"/>
          </w:tcPr>
          <w:p w14:paraId="6E304E1F"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4.71</w:t>
            </w:r>
          </w:p>
        </w:tc>
      </w:tr>
      <w:tr w:rsidR="007B1644" w:rsidRPr="00F85EA4" w14:paraId="6349A3ED" w14:textId="77777777" w:rsidTr="00652243">
        <w:trPr>
          <w:trHeight w:val="227"/>
        </w:trPr>
        <w:tc>
          <w:tcPr>
            <w:tcW w:w="1843" w:type="dxa"/>
            <w:tcBorders>
              <w:top w:val="nil"/>
              <w:left w:val="nil"/>
              <w:bottom w:val="nil"/>
              <w:right w:val="nil"/>
            </w:tcBorders>
            <w:noWrap/>
            <w:vAlign w:val="center"/>
            <w:hideMark/>
          </w:tcPr>
          <w:p w14:paraId="6CE808CD" w14:textId="77777777" w:rsidR="00760B5F" w:rsidRPr="008A3458" w:rsidRDefault="00760B5F" w:rsidP="00621EE4">
            <w:pPr>
              <w:snapToGrid w:val="0"/>
              <w:spacing w:line="140" w:lineRule="exact"/>
              <w:rPr>
                <w:rFonts w:cs="Times New Roman"/>
                <w:sz w:val="15"/>
                <w:szCs w:val="15"/>
              </w:rPr>
            </w:pPr>
            <w:r w:rsidRPr="008A3458">
              <w:rPr>
                <w:rFonts w:cs="Times New Roman"/>
                <w:sz w:val="15"/>
                <w:szCs w:val="15"/>
              </w:rPr>
              <w:t>Job-Resident Balance</w:t>
            </w:r>
          </w:p>
        </w:tc>
        <w:tc>
          <w:tcPr>
            <w:tcW w:w="851" w:type="dxa"/>
            <w:tcBorders>
              <w:top w:val="nil"/>
              <w:bottom w:val="nil"/>
            </w:tcBorders>
            <w:shd w:val="clear" w:color="auto" w:fill="FFFFFF" w:themeFill="background1"/>
            <w:vAlign w:val="center"/>
          </w:tcPr>
          <w:p w14:paraId="1CA69DE8" w14:textId="57C92F6A" w:rsidR="00760B5F" w:rsidRPr="008A3458" w:rsidRDefault="00760B5F" w:rsidP="00621EE4">
            <w:pPr>
              <w:snapToGrid w:val="0"/>
              <w:spacing w:line="140" w:lineRule="exact"/>
              <w:rPr>
                <w:rFonts w:cs="Times New Roman"/>
                <w:sz w:val="15"/>
                <w:szCs w:val="15"/>
              </w:rPr>
            </w:pPr>
            <w:r>
              <w:rPr>
                <w:rFonts w:cs="Times New Roman"/>
                <w:sz w:val="15"/>
                <w:szCs w:val="15"/>
              </w:rPr>
              <w:t>%</w:t>
            </w:r>
          </w:p>
        </w:tc>
        <w:tc>
          <w:tcPr>
            <w:tcW w:w="283" w:type="dxa"/>
            <w:tcBorders>
              <w:top w:val="nil"/>
              <w:bottom w:val="nil"/>
              <w:right w:val="nil"/>
            </w:tcBorders>
            <w:vAlign w:val="center"/>
          </w:tcPr>
          <w:p w14:paraId="1E523672" w14:textId="6B69D562" w:rsidR="00760B5F" w:rsidRPr="008A3458" w:rsidRDefault="00760B5F" w:rsidP="00760B5F">
            <w:pPr>
              <w:snapToGrid w:val="0"/>
              <w:spacing w:line="140" w:lineRule="exact"/>
              <w:jc w:val="right"/>
              <w:rPr>
                <w:rFonts w:cs="Times New Roman"/>
                <w:sz w:val="15"/>
                <w:szCs w:val="15"/>
              </w:rPr>
            </w:pPr>
          </w:p>
        </w:tc>
        <w:tc>
          <w:tcPr>
            <w:tcW w:w="921" w:type="dxa"/>
            <w:tcBorders>
              <w:top w:val="nil"/>
              <w:left w:val="nil"/>
              <w:bottom w:val="nil"/>
              <w:right w:val="nil"/>
            </w:tcBorders>
            <w:noWrap/>
            <w:vAlign w:val="center"/>
            <w:hideMark/>
          </w:tcPr>
          <w:p w14:paraId="3F048374" w14:textId="77EB70C5"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3.0</w:t>
            </w:r>
          </w:p>
        </w:tc>
        <w:tc>
          <w:tcPr>
            <w:tcW w:w="922" w:type="dxa"/>
            <w:tcBorders>
              <w:top w:val="nil"/>
              <w:left w:val="nil"/>
              <w:bottom w:val="nil"/>
              <w:right w:val="nil"/>
            </w:tcBorders>
            <w:noWrap/>
            <w:vAlign w:val="center"/>
            <w:hideMark/>
          </w:tcPr>
          <w:p w14:paraId="2B33DF7F"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37.2%</w:t>
            </w:r>
          </w:p>
        </w:tc>
        <w:tc>
          <w:tcPr>
            <w:tcW w:w="921" w:type="dxa"/>
            <w:tcBorders>
              <w:top w:val="nil"/>
              <w:left w:val="nil"/>
              <w:bottom w:val="nil"/>
              <w:right w:val="nil"/>
            </w:tcBorders>
            <w:noWrap/>
            <w:vAlign w:val="center"/>
            <w:hideMark/>
          </w:tcPr>
          <w:p w14:paraId="0011C343"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100.0%</w:t>
            </w:r>
          </w:p>
        </w:tc>
        <w:tc>
          <w:tcPr>
            <w:tcW w:w="922" w:type="dxa"/>
            <w:tcBorders>
              <w:top w:val="nil"/>
              <w:left w:val="nil"/>
              <w:bottom w:val="nil"/>
              <w:right w:val="nil"/>
            </w:tcBorders>
            <w:noWrap/>
            <w:vAlign w:val="center"/>
            <w:hideMark/>
          </w:tcPr>
          <w:p w14:paraId="447C96B0"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35</w:t>
            </w:r>
          </w:p>
        </w:tc>
        <w:tc>
          <w:tcPr>
            <w:tcW w:w="282" w:type="dxa"/>
            <w:tcBorders>
              <w:top w:val="nil"/>
              <w:left w:val="nil"/>
              <w:bottom w:val="nil"/>
            </w:tcBorders>
            <w:vAlign w:val="center"/>
          </w:tcPr>
          <w:p w14:paraId="7AADC45D" w14:textId="77777777" w:rsidR="00760B5F" w:rsidRPr="008A3458" w:rsidRDefault="00760B5F" w:rsidP="00760B5F">
            <w:pPr>
              <w:snapToGrid w:val="0"/>
              <w:spacing w:line="140" w:lineRule="exact"/>
              <w:jc w:val="right"/>
              <w:rPr>
                <w:rFonts w:eastAsia="DengXian" w:cs="Times New Roman"/>
                <w:sz w:val="15"/>
                <w:szCs w:val="15"/>
              </w:rPr>
            </w:pPr>
          </w:p>
        </w:tc>
        <w:tc>
          <w:tcPr>
            <w:tcW w:w="992" w:type="dxa"/>
            <w:tcBorders>
              <w:top w:val="nil"/>
              <w:bottom w:val="nil"/>
            </w:tcBorders>
            <w:vAlign w:val="center"/>
          </w:tcPr>
          <w:p w14:paraId="775316DF"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-47.08</w:t>
            </w:r>
          </w:p>
        </w:tc>
        <w:tc>
          <w:tcPr>
            <w:tcW w:w="993" w:type="dxa"/>
            <w:gridSpan w:val="2"/>
            <w:tcBorders>
              <w:top w:val="nil"/>
              <w:bottom w:val="nil"/>
            </w:tcBorders>
            <w:vAlign w:val="center"/>
          </w:tcPr>
          <w:p w14:paraId="49A16937"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0.05</w:t>
            </w:r>
          </w:p>
        </w:tc>
        <w:tc>
          <w:tcPr>
            <w:tcW w:w="993" w:type="dxa"/>
            <w:tcBorders>
              <w:top w:val="nil"/>
              <w:bottom w:val="nil"/>
            </w:tcBorders>
            <w:vAlign w:val="center"/>
          </w:tcPr>
          <w:p w14:paraId="504E34BA"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1.94</w:t>
            </w:r>
          </w:p>
        </w:tc>
      </w:tr>
      <w:tr w:rsidR="007B1644" w:rsidRPr="00F85EA4" w14:paraId="11918156" w14:textId="77777777" w:rsidTr="00652243">
        <w:trPr>
          <w:trHeight w:val="227"/>
        </w:trPr>
        <w:tc>
          <w:tcPr>
            <w:tcW w:w="1843" w:type="dxa"/>
            <w:tcBorders>
              <w:top w:val="nil"/>
              <w:left w:val="nil"/>
              <w:bottom w:val="nil"/>
              <w:right w:val="nil"/>
            </w:tcBorders>
            <w:noWrap/>
            <w:vAlign w:val="center"/>
            <w:hideMark/>
          </w:tcPr>
          <w:p w14:paraId="1B22AB91" w14:textId="77777777" w:rsidR="00760B5F" w:rsidRPr="008A3458" w:rsidRDefault="00760B5F" w:rsidP="00621EE4">
            <w:pPr>
              <w:snapToGrid w:val="0"/>
              <w:spacing w:line="140" w:lineRule="exact"/>
              <w:rPr>
                <w:rFonts w:cs="Times New Roman"/>
                <w:sz w:val="15"/>
                <w:szCs w:val="15"/>
              </w:rPr>
            </w:pPr>
            <w:r w:rsidRPr="008A3458">
              <w:rPr>
                <w:rFonts w:eastAsia="MingLiU" w:cs="Times New Roman"/>
                <w:kern w:val="0"/>
                <w:sz w:val="15"/>
                <w:szCs w:val="15"/>
              </w:rPr>
              <w:t>Tenant Proportion</w:t>
            </w:r>
          </w:p>
        </w:tc>
        <w:tc>
          <w:tcPr>
            <w:tcW w:w="851" w:type="dxa"/>
            <w:tcBorders>
              <w:top w:val="nil"/>
              <w:bottom w:val="nil"/>
            </w:tcBorders>
            <w:shd w:val="clear" w:color="auto" w:fill="FFFFFF" w:themeFill="background1"/>
            <w:vAlign w:val="center"/>
          </w:tcPr>
          <w:p w14:paraId="1C1CA5CE" w14:textId="560913F8" w:rsidR="00760B5F" w:rsidRPr="008A3458" w:rsidRDefault="00760B5F" w:rsidP="00621EE4">
            <w:pPr>
              <w:snapToGrid w:val="0"/>
              <w:spacing w:line="140" w:lineRule="exact"/>
              <w:rPr>
                <w:rFonts w:cs="Times New Roman"/>
                <w:sz w:val="15"/>
                <w:szCs w:val="15"/>
              </w:rPr>
            </w:pPr>
            <w:r>
              <w:rPr>
                <w:rFonts w:cs="Times New Roman"/>
                <w:sz w:val="15"/>
                <w:szCs w:val="15"/>
              </w:rPr>
              <w:t>%</w:t>
            </w:r>
          </w:p>
        </w:tc>
        <w:tc>
          <w:tcPr>
            <w:tcW w:w="283" w:type="dxa"/>
            <w:tcBorders>
              <w:top w:val="nil"/>
              <w:bottom w:val="nil"/>
              <w:right w:val="nil"/>
            </w:tcBorders>
            <w:vAlign w:val="center"/>
          </w:tcPr>
          <w:p w14:paraId="43DC09DA" w14:textId="562BFE38" w:rsidR="00760B5F" w:rsidRPr="008A3458" w:rsidRDefault="00760B5F" w:rsidP="00760B5F">
            <w:pPr>
              <w:snapToGrid w:val="0"/>
              <w:spacing w:line="140" w:lineRule="exact"/>
              <w:jc w:val="right"/>
              <w:rPr>
                <w:rFonts w:cs="Times New Roman"/>
                <w:sz w:val="15"/>
                <w:szCs w:val="15"/>
              </w:rPr>
            </w:pPr>
          </w:p>
        </w:tc>
        <w:tc>
          <w:tcPr>
            <w:tcW w:w="921" w:type="dxa"/>
            <w:tcBorders>
              <w:top w:val="nil"/>
              <w:left w:val="nil"/>
              <w:bottom w:val="nil"/>
              <w:right w:val="nil"/>
            </w:tcBorders>
            <w:noWrap/>
            <w:vAlign w:val="center"/>
            <w:hideMark/>
          </w:tcPr>
          <w:p w14:paraId="1211984B" w14:textId="52D80246"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2.2</w:t>
            </w:r>
          </w:p>
        </w:tc>
        <w:tc>
          <w:tcPr>
            <w:tcW w:w="922" w:type="dxa"/>
            <w:tcBorders>
              <w:top w:val="nil"/>
              <w:left w:val="nil"/>
              <w:bottom w:val="nil"/>
              <w:right w:val="nil"/>
            </w:tcBorders>
            <w:noWrap/>
            <w:vAlign w:val="center"/>
            <w:hideMark/>
          </w:tcPr>
          <w:p w14:paraId="480C4186"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21.8%</w:t>
            </w:r>
          </w:p>
        </w:tc>
        <w:tc>
          <w:tcPr>
            <w:tcW w:w="921" w:type="dxa"/>
            <w:tcBorders>
              <w:top w:val="nil"/>
              <w:left w:val="nil"/>
              <w:bottom w:val="nil"/>
              <w:right w:val="nil"/>
            </w:tcBorders>
            <w:noWrap/>
            <w:vAlign w:val="center"/>
            <w:hideMark/>
          </w:tcPr>
          <w:p w14:paraId="193A8813"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100.0%</w:t>
            </w:r>
          </w:p>
        </w:tc>
        <w:tc>
          <w:tcPr>
            <w:tcW w:w="922" w:type="dxa"/>
            <w:tcBorders>
              <w:top w:val="nil"/>
              <w:left w:val="nil"/>
              <w:bottom w:val="nil"/>
              <w:right w:val="nil"/>
            </w:tcBorders>
            <w:noWrap/>
            <w:vAlign w:val="center"/>
            <w:hideMark/>
          </w:tcPr>
          <w:p w14:paraId="758304EF"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29</w:t>
            </w:r>
          </w:p>
        </w:tc>
        <w:tc>
          <w:tcPr>
            <w:tcW w:w="282" w:type="dxa"/>
            <w:tcBorders>
              <w:top w:val="nil"/>
              <w:left w:val="nil"/>
              <w:bottom w:val="nil"/>
            </w:tcBorders>
            <w:vAlign w:val="center"/>
          </w:tcPr>
          <w:p w14:paraId="3E614254" w14:textId="77777777" w:rsidR="00760B5F" w:rsidRPr="008A3458" w:rsidRDefault="00760B5F" w:rsidP="00760B5F">
            <w:pPr>
              <w:snapToGrid w:val="0"/>
              <w:spacing w:line="140" w:lineRule="exact"/>
              <w:jc w:val="right"/>
              <w:rPr>
                <w:rFonts w:eastAsia="DengXian" w:cs="Times New Roman"/>
                <w:sz w:val="15"/>
                <w:szCs w:val="15"/>
              </w:rPr>
            </w:pPr>
          </w:p>
        </w:tc>
        <w:tc>
          <w:tcPr>
            <w:tcW w:w="992" w:type="dxa"/>
            <w:tcBorders>
              <w:top w:val="nil"/>
              <w:bottom w:val="nil"/>
            </w:tcBorders>
            <w:vAlign w:val="center"/>
          </w:tcPr>
          <w:p w14:paraId="343A73F2"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-138.20</w:t>
            </w:r>
          </w:p>
        </w:tc>
        <w:tc>
          <w:tcPr>
            <w:tcW w:w="993" w:type="dxa"/>
            <w:gridSpan w:val="2"/>
            <w:tcBorders>
              <w:top w:val="nil"/>
              <w:bottom w:val="nil"/>
            </w:tcBorders>
            <w:vAlign w:val="center"/>
          </w:tcPr>
          <w:p w14:paraId="417EE62D"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0.03</w:t>
            </w:r>
          </w:p>
        </w:tc>
        <w:tc>
          <w:tcPr>
            <w:tcW w:w="993" w:type="dxa"/>
            <w:tcBorders>
              <w:top w:val="nil"/>
              <w:bottom w:val="nil"/>
            </w:tcBorders>
            <w:vAlign w:val="center"/>
          </w:tcPr>
          <w:p w14:paraId="3C512F54"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1.32</w:t>
            </w:r>
          </w:p>
        </w:tc>
      </w:tr>
      <w:tr w:rsidR="007B1644" w:rsidRPr="00F85EA4" w14:paraId="525ACFD8" w14:textId="77777777" w:rsidTr="00652243">
        <w:trPr>
          <w:trHeight w:val="227"/>
        </w:trPr>
        <w:tc>
          <w:tcPr>
            <w:tcW w:w="1843" w:type="dxa"/>
            <w:tcBorders>
              <w:top w:val="nil"/>
              <w:left w:val="nil"/>
              <w:bottom w:val="single" w:sz="4" w:space="0" w:color="auto"/>
              <w:right w:val="nil"/>
            </w:tcBorders>
            <w:noWrap/>
            <w:vAlign w:val="center"/>
          </w:tcPr>
          <w:p w14:paraId="161B6F3A" w14:textId="77777777" w:rsidR="00760B5F" w:rsidRPr="008A3458" w:rsidRDefault="00760B5F" w:rsidP="00621EE4">
            <w:pPr>
              <w:snapToGrid w:val="0"/>
              <w:spacing w:line="140" w:lineRule="exact"/>
              <w:rPr>
                <w:rFonts w:eastAsia="MingLiU" w:cs="Times New Roman"/>
                <w:kern w:val="0"/>
                <w:sz w:val="15"/>
                <w:szCs w:val="15"/>
              </w:rPr>
            </w:pPr>
            <w:r w:rsidRPr="008A3458">
              <w:rPr>
                <w:rFonts w:cs="Times New Roman"/>
                <w:sz w:val="15"/>
                <w:szCs w:val="15"/>
              </w:rPr>
              <w:t>Household Members</w:t>
            </w:r>
          </w:p>
        </w:tc>
        <w:tc>
          <w:tcPr>
            <w:tcW w:w="851" w:type="dxa"/>
            <w:tcBorders>
              <w:top w:val="nil"/>
              <w:bottom w:val="single" w:sz="4" w:space="0" w:color="auto"/>
            </w:tcBorders>
            <w:shd w:val="clear" w:color="auto" w:fill="FFFFFF" w:themeFill="background1"/>
            <w:vAlign w:val="center"/>
          </w:tcPr>
          <w:p w14:paraId="3586B347" w14:textId="3177B337" w:rsidR="00760B5F" w:rsidRPr="008A3458" w:rsidRDefault="00760B5F" w:rsidP="00621EE4">
            <w:pPr>
              <w:snapToGrid w:val="0"/>
              <w:spacing w:line="140" w:lineRule="exact"/>
              <w:rPr>
                <w:rFonts w:cs="Times New Roman"/>
                <w:sz w:val="15"/>
                <w:szCs w:val="15"/>
              </w:rPr>
            </w:pPr>
            <w:r>
              <w:rPr>
                <w:rFonts w:eastAsia="DengXian" w:cs="Times New Roman"/>
                <w:sz w:val="15"/>
                <w:szCs w:val="15"/>
              </w:rPr>
              <w:t>%</w:t>
            </w:r>
          </w:p>
        </w:tc>
        <w:tc>
          <w:tcPr>
            <w:tcW w:w="283" w:type="dxa"/>
            <w:tcBorders>
              <w:top w:val="nil"/>
              <w:bottom w:val="nil"/>
              <w:right w:val="nil"/>
            </w:tcBorders>
            <w:vAlign w:val="center"/>
          </w:tcPr>
          <w:p w14:paraId="44E3A13E" w14:textId="70C4A0A7" w:rsidR="00760B5F" w:rsidRPr="008A3458" w:rsidRDefault="00760B5F" w:rsidP="00760B5F">
            <w:pPr>
              <w:snapToGrid w:val="0"/>
              <w:spacing w:line="140" w:lineRule="exact"/>
              <w:jc w:val="right"/>
              <w:rPr>
                <w:rFonts w:cs="Times New Roman"/>
                <w:sz w:val="15"/>
                <w:szCs w:val="15"/>
              </w:rPr>
            </w:pPr>
          </w:p>
        </w:tc>
        <w:tc>
          <w:tcPr>
            <w:tcW w:w="921" w:type="dxa"/>
            <w:tcBorders>
              <w:top w:val="nil"/>
              <w:left w:val="nil"/>
              <w:bottom w:val="single" w:sz="4" w:space="0" w:color="auto"/>
              <w:right w:val="nil"/>
            </w:tcBorders>
            <w:noWrap/>
            <w:vAlign w:val="center"/>
          </w:tcPr>
          <w:p w14:paraId="0B986EE8" w14:textId="48537606"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3.0</w:t>
            </w:r>
          </w:p>
        </w:tc>
        <w:tc>
          <w:tcPr>
            <w:tcW w:w="922" w:type="dxa"/>
            <w:tcBorders>
              <w:top w:val="nil"/>
              <w:left w:val="nil"/>
              <w:bottom w:val="single" w:sz="4" w:space="0" w:color="auto"/>
              <w:right w:val="nil"/>
            </w:tcBorders>
            <w:noWrap/>
            <w:vAlign w:val="center"/>
          </w:tcPr>
          <w:p w14:paraId="71E37206"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39.7%</w:t>
            </w:r>
          </w:p>
        </w:tc>
        <w:tc>
          <w:tcPr>
            <w:tcW w:w="921" w:type="dxa"/>
            <w:tcBorders>
              <w:top w:val="nil"/>
              <w:left w:val="nil"/>
              <w:bottom w:val="single" w:sz="4" w:space="0" w:color="auto"/>
              <w:right w:val="nil"/>
            </w:tcBorders>
            <w:noWrap/>
            <w:vAlign w:val="center"/>
          </w:tcPr>
          <w:p w14:paraId="3D9A55C7" w14:textId="77777777" w:rsidR="00760B5F" w:rsidRPr="008A3458" w:rsidRDefault="00760B5F" w:rsidP="00621EE4">
            <w:pPr>
              <w:snapToGrid w:val="0"/>
              <w:spacing w:line="140" w:lineRule="exact"/>
              <w:jc w:val="right"/>
              <w:rPr>
                <w:rFonts w:eastAsia="DengXian" w:cs="Times New Roman"/>
                <w:sz w:val="15"/>
                <w:szCs w:val="15"/>
              </w:rPr>
            </w:pPr>
            <w:r w:rsidRPr="008A3458">
              <w:rPr>
                <w:rFonts w:eastAsia="DengXian" w:cs="Times New Roman"/>
                <w:sz w:val="15"/>
                <w:szCs w:val="15"/>
              </w:rPr>
              <w:t>100.0%</w:t>
            </w:r>
          </w:p>
        </w:tc>
        <w:tc>
          <w:tcPr>
            <w:tcW w:w="922" w:type="dxa"/>
            <w:tcBorders>
              <w:top w:val="nil"/>
              <w:left w:val="nil"/>
              <w:bottom w:val="single" w:sz="4" w:space="0" w:color="auto"/>
              <w:right w:val="nil"/>
            </w:tcBorders>
            <w:noWrap/>
            <w:vAlign w:val="center"/>
          </w:tcPr>
          <w:p w14:paraId="64D98809"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27</w:t>
            </w:r>
          </w:p>
        </w:tc>
        <w:tc>
          <w:tcPr>
            <w:tcW w:w="282" w:type="dxa"/>
            <w:tcBorders>
              <w:top w:val="nil"/>
              <w:left w:val="nil"/>
              <w:bottom w:val="nil"/>
            </w:tcBorders>
            <w:vAlign w:val="center"/>
          </w:tcPr>
          <w:p w14:paraId="0844ABD2" w14:textId="77777777" w:rsidR="00760B5F" w:rsidRPr="008A3458" w:rsidRDefault="00760B5F" w:rsidP="00760B5F">
            <w:pPr>
              <w:snapToGrid w:val="0"/>
              <w:spacing w:line="140" w:lineRule="exact"/>
              <w:jc w:val="right"/>
              <w:rPr>
                <w:rFonts w:eastAsia="DengXian" w:cs="Times New Roman"/>
                <w:sz w:val="15"/>
                <w:szCs w:val="15"/>
              </w:rPr>
            </w:pPr>
          </w:p>
        </w:tc>
        <w:tc>
          <w:tcPr>
            <w:tcW w:w="992" w:type="dxa"/>
            <w:tcBorders>
              <w:top w:val="nil"/>
              <w:bottom w:val="single" w:sz="4" w:space="0" w:color="auto"/>
            </w:tcBorders>
            <w:vAlign w:val="center"/>
          </w:tcPr>
          <w:p w14:paraId="4D805601" w14:textId="77777777" w:rsidR="00760B5F" w:rsidRPr="008A3458" w:rsidRDefault="00760B5F" w:rsidP="00621EE4">
            <w:pPr>
              <w:snapToGrid w:val="0"/>
              <w:spacing w:line="140" w:lineRule="exact"/>
              <w:jc w:val="right"/>
              <w:rPr>
                <w:rFonts w:eastAsia="DengXian" w:cs="Times New Roman"/>
                <w:sz w:val="15"/>
                <w:szCs w:val="15"/>
              </w:rPr>
            </w:pPr>
            <w:r w:rsidRPr="008A3458">
              <w:rPr>
                <w:rFonts w:eastAsiaTheme="minorEastAsia" w:cs="Times New Roman"/>
                <w:sz w:val="15"/>
                <w:szCs w:val="15"/>
              </w:rPr>
              <w:t>-</w:t>
            </w:r>
          </w:p>
        </w:tc>
        <w:tc>
          <w:tcPr>
            <w:tcW w:w="993" w:type="dxa"/>
            <w:gridSpan w:val="2"/>
            <w:tcBorders>
              <w:top w:val="nil"/>
              <w:bottom w:val="single" w:sz="4" w:space="0" w:color="auto"/>
            </w:tcBorders>
            <w:vAlign w:val="center"/>
          </w:tcPr>
          <w:p w14:paraId="4F703F7A" w14:textId="77777777" w:rsidR="00760B5F" w:rsidRPr="008A3458" w:rsidRDefault="00760B5F" w:rsidP="00621EE4">
            <w:pPr>
              <w:snapToGrid w:val="0"/>
              <w:spacing w:line="140" w:lineRule="exact"/>
              <w:jc w:val="right"/>
              <w:rPr>
                <w:rFonts w:eastAsia="DengXian" w:cs="Times New Roman"/>
                <w:sz w:val="15"/>
                <w:szCs w:val="15"/>
              </w:rPr>
            </w:pPr>
            <w:r w:rsidRPr="008A3458">
              <w:rPr>
                <w:rFonts w:eastAsiaTheme="minorEastAsia" w:cs="Times New Roman"/>
                <w:sz w:val="15"/>
                <w:szCs w:val="15"/>
              </w:rPr>
              <w:t>-</w:t>
            </w:r>
          </w:p>
        </w:tc>
        <w:tc>
          <w:tcPr>
            <w:tcW w:w="993" w:type="dxa"/>
            <w:tcBorders>
              <w:top w:val="nil"/>
              <w:bottom w:val="single" w:sz="4" w:space="0" w:color="auto"/>
            </w:tcBorders>
            <w:vAlign w:val="center"/>
          </w:tcPr>
          <w:p w14:paraId="2040005E" w14:textId="77777777" w:rsidR="00760B5F" w:rsidRPr="008A3458" w:rsidRDefault="00760B5F" w:rsidP="00621EE4">
            <w:pPr>
              <w:snapToGrid w:val="0"/>
              <w:spacing w:line="140" w:lineRule="exact"/>
              <w:jc w:val="right"/>
              <w:rPr>
                <w:rFonts w:eastAsia="DengXian" w:cs="Times New Roman"/>
                <w:sz w:val="15"/>
                <w:szCs w:val="15"/>
              </w:rPr>
            </w:pPr>
            <w:r w:rsidRPr="008A3458">
              <w:rPr>
                <w:rFonts w:eastAsiaTheme="minorEastAsia" w:cs="Times New Roman"/>
                <w:sz w:val="15"/>
                <w:szCs w:val="15"/>
              </w:rPr>
              <w:t>-</w:t>
            </w:r>
          </w:p>
        </w:tc>
      </w:tr>
      <w:tr w:rsidR="007B1644" w:rsidRPr="005D4C58" w14:paraId="670C2569" w14:textId="77777777" w:rsidTr="00652243">
        <w:trPr>
          <w:trHeight w:val="227"/>
        </w:trPr>
        <w:tc>
          <w:tcPr>
            <w:tcW w:w="1843" w:type="dxa"/>
            <w:tcBorders>
              <w:top w:val="single" w:sz="4" w:space="0" w:color="auto"/>
              <w:left w:val="nil"/>
              <w:bottom w:val="nil"/>
              <w:right w:val="nil"/>
            </w:tcBorders>
            <w:noWrap/>
            <w:vAlign w:val="center"/>
          </w:tcPr>
          <w:p w14:paraId="00E46611" w14:textId="77777777" w:rsidR="00760B5F" w:rsidRPr="008A3458" w:rsidRDefault="00760B5F" w:rsidP="00621EE4">
            <w:pPr>
              <w:snapToGrid w:val="0"/>
              <w:spacing w:line="140" w:lineRule="exact"/>
              <w:rPr>
                <w:rFonts w:cs="Times New Roman"/>
                <w:i/>
                <w:sz w:val="15"/>
                <w:szCs w:val="15"/>
              </w:rPr>
            </w:pPr>
            <w:r w:rsidRPr="008A3458">
              <w:rPr>
                <w:rFonts w:cs="Times New Roman"/>
                <w:sz w:val="15"/>
                <w:szCs w:val="15"/>
              </w:rPr>
              <w:t>Commerce</w:t>
            </w:r>
          </w:p>
        </w:tc>
        <w:tc>
          <w:tcPr>
            <w:tcW w:w="851" w:type="dxa"/>
            <w:tcBorders>
              <w:top w:val="single" w:sz="4" w:space="0" w:color="auto"/>
              <w:bottom w:val="nil"/>
            </w:tcBorders>
            <w:shd w:val="clear" w:color="auto" w:fill="FFFFFF" w:themeFill="background1"/>
            <w:vAlign w:val="center"/>
          </w:tcPr>
          <w:p w14:paraId="552C506C" w14:textId="0D83D865" w:rsidR="00760B5F" w:rsidRPr="008A3458" w:rsidRDefault="00760B5F" w:rsidP="00621EE4">
            <w:pPr>
              <w:snapToGrid w:val="0"/>
              <w:spacing w:line="140" w:lineRule="exact"/>
              <w:rPr>
                <w:rFonts w:cs="Times New Roman"/>
                <w:sz w:val="15"/>
                <w:szCs w:val="15"/>
              </w:rPr>
            </w:pPr>
            <w:r>
              <w:rPr>
                <w:rFonts w:eastAsia="DengXian" w:cs="Times New Roman"/>
                <w:sz w:val="15"/>
                <w:szCs w:val="15"/>
              </w:rPr>
              <w:t>h</w:t>
            </w:r>
            <w:r w:rsidRPr="008A3458">
              <w:rPr>
                <w:rFonts w:eastAsia="DengXian" w:cs="Times New Roman"/>
                <w:sz w:val="15"/>
                <w:szCs w:val="15"/>
              </w:rPr>
              <w:t>a</w:t>
            </w:r>
          </w:p>
        </w:tc>
        <w:tc>
          <w:tcPr>
            <w:tcW w:w="283" w:type="dxa"/>
            <w:tcBorders>
              <w:top w:val="nil"/>
              <w:bottom w:val="nil"/>
            </w:tcBorders>
            <w:shd w:val="clear" w:color="auto" w:fill="auto"/>
            <w:vAlign w:val="center"/>
          </w:tcPr>
          <w:p w14:paraId="4AE080B9" w14:textId="42541F9A" w:rsidR="00760B5F" w:rsidRPr="008A3458" w:rsidRDefault="00760B5F" w:rsidP="00760B5F">
            <w:pPr>
              <w:snapToGrid w:val="0"/>
              <w:spacing w:line="140" w:lineRule="exact"/>
              <w:jc w:val="right"/>
              <w:rPr>
                <w:rFonts w:cs="Times New Roman"/>
                <w:sz w:val="15"/>
                <w:szCs w:val="15"/>
              </w:rPr>
            </w:pPr>
          </w:p>
        </w:tc>
        <w:tc>
          <w:tcPr>
            <w:tcW w:w="921" w:type="dxa"/>
            <w:tcBorders>
              <w:top w:val="single" w:sz="4" w:space="0" w:color="auto"/>
              <w:bottom w:val="nil"/>
            </w:tcBorders>
            <w:shd w:val="clear" w:color="auto" w:fill="D0CECE" w:themeFill="background2" w:themeFillShade="E6"/>
            <w:noWrap/>
            <w:vAlign w:val="center"/>
          </w:tcPr>
          <w:p w14:paraId="20162C8F" w14:textId="0A03B26C" w:rsidR="00760B5F" w:rsidRPr="008A3458" w:rsidRDefault="00760B5F" w:rsidP="00621EE4">
            <w:pPr>
              <w:snapToGrid w:val="0"/>
              <w:spacing w:line="140" w:lineRule="exact"/>
              <w:jc w:val="right"/>
              <w:rPr>
                <w:rFonts w:cs="Times New Roman"/>
                <w:i/>
                <w:sz w:val="15"/>
                <w:szCs w:val="15"/>
              </w:rPr>
            </w:pPr>
            <w:r w:rsidRPr="008A3458">
              <w:rPr>
                <w:rFonts w:cs="Times New Roman"/>
                <w:sz w:val="15"/>
                <w:szCs w:val="15"/>
              </w:rPr>
              <w:t>8.8</w:t>
            </w:r>
          </w:p>
        </w:tc>
        <w:tc>
          <w:tcPr>
            <w:tcW w:w="922" w:type="dxa"/>
            <w:tcBorders>
              <w:top w:val="single" w:sz="4" w:space="0" w:color="auto"/>
              <w:bottom w:val="nil"/>
            </w:tcBorders>
            <w:noWrap/>
            <w:vAlign w:val="center"/>
          </w:tcPr>
          <w:p w14:paraId="0DB8296B" w14:textId="77777777" w:rsidR="00760B5F" w:rsidRPr="008A3458" w:rsidRDefault="00760B5F" w:rsidP="00621EE4">
            <w:pPr>
              <w:snapToGrid w:val="0"/>
              <w:spacing w:line="140" w:lineRule="exact"/>
              <w:jc w:val="right"/>
              <w:rPr>
                <w:rFonts w:cs="Times New Roman"/>
                <w:i/>
                <w:sz w:val="15"/>
                <w:szCs w:val="15"/>
              </w:rPr>
            </w:pPr>
            <w:r w:rsidRPr="008A3458">
              <w:rPr>
                <w:rFonts w:cs="Times New Roman"/>
                <w:sz w:val="15"/>
                <w:szCs w:val="15"/>
              </w:rPr>
              <w:t>32.1%</w:t>
            </w:r>
          </w:p>
        </w:tc>
        <w:tc>
          <w:tcPr>
            <w:tcW w:w="921" w:type="dxa"/>
            <w:tcBorders>
              <w:top w:val="single" w:sz="4" w:space="0" w:color="auto"/>
              <w:bottom w:val="nil"/>
            </w:tcBorders>
            <w:noWrap/>
            <w:vAlign w:val="center"/>
          </w:tcPr>
          <w:p w14:paraId="6D199B93" w14:textId="77777777" w:rsidR="00760B5F" w:rsidRPr="008A3458" w:rsidRDefault="00760B5F" w:rsidP="00621EE4">
            <w:pPr>
              <w:snapToGrid w:val="0"/>
              <w:spacing w:line="140" w:lineRule="exact"/>
              <w:jc w:val="right"/>
              <w:rPr>
                <w:rFonts w:eastAsia="DengXian" w:cs="Times New Roman"/>
                <w:sz w:val="15"/>
                <w:szCs w:val="15"/>
              </w:rPr>
            </w:pPr>
            <w:r w:rsidRPr="008A3458">
              <w:rPr>
                <w:rFonts w:eastAsia="DengXian" w:cs="Times New Roman"/>
                <w:sz w:val="15"/>
                <w:szCs w:val="15"/>
              </w:rPr>
              <w:t>100.0%</w:t>
            </w:r>
          </w:p>
        </w:tc>
        <w:tc>
          <w:tcPr>
            <w:tcW w:w="922" w:type="dxa"/>
            <w:tcBorders>
              <w:top w:val="single" w:sz="4" w:space="0" w:color="auto"/>
              <w:bottom w:val="nil"/>
            </w:tcBorders>
            <w:noWrap/>
            <w:vAlign w:val="center"/>
          </w:tcPr>
          <w:p w14:paraId="0A724EF7" w14:textId="77777777" w:rsidR="00760B5F" w:rsidRPr="008A3458" w:rsidRDefault="00760B5F" w:rsidP="00621EE4">
            <w:pPr>
              <w:snapToGrid w:val="0"/>
              <w:spacing w:line="140" w:lineRule="exact"/>
              <w:jc w:val="right"/>
              <w:rPr>
                <w:rFonts w:cs="Times New Roman"/>
                <w:i/>
                <w:sz w:val="15"/>
                <w:szCs w:val="15"/>
              </w:rPr>
            </w:pPr>
            <w:r w:rsidRPr="008A3458">
              <w:rPr>
                <w:rFonts w:cs="Times New Roman"/>
                <w:sz w:val="15"/>
                <w:szCs w:val="15"/>
              </w:rPr>
              <w:t>25</w:t>
            </w:r>
          </w:p>
        </w:tc>
        <w:tc>
          <w:tcPr>
            <w:tcW w:w="282" w:type="dxa"/>
            <w:tcBorders>
              <w:top w:val="nil"/>
              <w:bottom w:val="nil"/>
            </w:tcBorders>
            <w:vAlign w:val="center"/>
          </w:tcPr>
          <w:p w14:paraId="5E4C173F" w14:textId="77777777" w:rsidR="00760B5F" w:rsidRPr="008A3458" w:rsidRDefault="00760B5F" w:rsidP="00760B5F">
            <w:pPr>
              <w:snapToGrid w:val="0"/>
              <w:spacing w:line="140" w:lineRule="exact"/>
              <w:jc w:val="right"/>
              <w:rPr>
                <w:rFonts w:cs="Times New Roman"/>
                <w:sz w:val="15"/>
                <w:szCs w:val="15"/>
              </w:rPr>
            </w:pPr>
          </w:p>
        </w:tc>
        <w:tc>
          <w:tcPr>
            <w:tcW w:w="1521" w:type="dxa"/>
            <w:gridSpan w:val="2"/>
            <w:tcBorders>
              <w:top w:val="single" w:sz="4" w:space="0" w:color="auto"/>
              <w:bottom w:val="nil"/>
            </w:tcBorders>
            <w:vAlign w:val="center"/>
          </w:tcPr>
          <w:p w14:paraId="2824AA99" w14:textId="77777777" w:rsidR="00760B5F" w:rsidRPr="008A3458" w:rsidRDefault="00760B5F" w:rsidP="00621EE4">
            <w:pPr>
              <w:snapToGrid w:val="0"/>
              <w:spacing w:line="140" w:lineRule="exact"/>
              <w:jc w:val="right"/>
              <w:rPr>
                <w:rFonts w:cs="Times New Roman"/>
                <w:sz w:val="15"/>
                <w:szCs w:val="15"/>
              </w:rPr>
            </w:pPr>
          </w:p>
        </w:tc>
        <w:tc>
          <w:tcPr>
            <w:tcW w:w="464" w:type="dxa"/>
            <w:tcBorders>
              <w:top w:val="single" w:sz="4" w:space="0" w:color="auto"/>
              <w:bottom w:val="nil"/>
            </w:tcBorders>
            <w:vAlign w:val="center"/>
          </w:tcPr>
          <w:p w14:paraId="21B179D7" w14:textId="77777777" w:rsidR="00760B5F" w:rsidRPr="008A3458" w:rsidRDefault="00760B5F" w:rsidP="00621EE4">
            <w:pPr>
              <w:snapToGrid w:val="0"/>
              <w:spacing w:line="140" w:lineRule="exact"/>
              <w:jc w:val="right"/>
              <w:rPr>
                <w:rFonts w:cs="Times New Roman"/>
                <w:sz w:val="15"/>
                <w:szCs w:val="15"/>
              </w:rPr>
            </w:pPr>
          </w:p>
        </w:tc>
        <w:tc>
          <w:tcPr>
            <w:tcW w:w="993" w:type="dxa"/>
            <w:tcBorders>
              <w:top w:val="single" w:sz="4" w:space="0" w:color="auto"/>
              <w:bottom w:val="nil"/>
            </w:tcBorders>
            <w:vAlign w:val="center"/>
          </w:tcPr>
          <w:p w14:paraId="309BE0CF" w14:textId="77777777" w:rsidR="00760B5F" w:rsidRPr="008A3458" w:rsidRDefault="00760B5F" w:rsidP="00621EE4">
            <w:pPr>
              <w:snapToGrid w:val="0"/>
              <w:spacing w:line="140" w:lineRule="exact"/>
              <w:jc w:val="right"/>
              <w:rPr>
                <w:rFonts w:cs="Times New Roman"/>
                <w:sz w:val="15"/>
                <w:szCs w:val="15"/>
              </w:rPr>
            </w:pPr>
          </w:p>
        </w:tc>
      </w:tr>
      <w:tr w:rsidR="007B1644" w:rsidRPr="005D4C58" w14:paraId="2C8368A3" w14:textId="77777777" w:rsidTr="00652243">
        <w:trPr>
          <w:trHeight w:val="227"/>
        </w:trPr>
        <w:tc>
          <w:tcPr>
            <w:tcW w:w="1843" w:type="dxa"/>
            <w:tcBorders>
              <w:top w:val="nil"/>
              <w:left w:val="nil"/>
              <w:bottom w:val="nil"/>
              <w:right w:val="nil"/>
            </w:tcBorders>
            <w:noWrap/>
            <w:vAlign w:val="center"/>
          </w:tcPr>
          <w:p w14:paraId="58042088" w14:textId="77777777" w:rsidR="00760B5F" w:rsidRPr="008A3458" w:rsidRDefault="00760B5F" w:rsidP="00621EE4">
            <w:pPr>
              <w:snapToGrid w:val="0"/>
              <w:spacing w:line="140" w:lineRule="exact"/>
              <w:rPr>
                <w:rFonts w:cs="Times New Roman"/>
                <w:i/>
                <w:sz w:val="15"/>
                <w:szCs w:val="15"/>
              </w:rPr>
            </w:pPr>
            <w:r w:rsidRPr="008A3458">
              <w:rPr>
                <w:rFonts w:cs="Times New Roman"/>
                <w:sz w:val="15"/>
                <w:szCs w:val="15"/>
              </w:rPr>
              <w:t>Office</w:t>
            </w:r>
          </w:p>
        </w:tc>
        <w:tc>
          <w:tcPr>
            <w:tcW w:w="851" w:type="dxa"/>
            <w:tcBorders>
              <w:top w:val="nil"/>
              <w:bottom w:val="nil"/>
            </w:tcBorders>
            <w:shd w:val="clear" w:color="auto" w:fill="FFFFFF" w:themeFill="background1"/>
            <w:vAlign w:val="center"/>
          </w:tcPr>
          <w:p w14:paraId="3160F71F" w14:textId="716E00AF" w:rsidR="00760B5F" w:rsidRPr="008A3458" w:rsidRDefault="00760B5F" w:rsidP="00621EE4">
            <w:pPr>
              <w:snapToGrid w:val="0"/>
              <w:spacing w:line="140" w:lineRule="exact"/>
              <w:rPr>
                <w:rFonts w:cs="Times New Roman"/>
                <w:sz w:val="15"/>
                <w:szCs w:val="15"/>
              </w:rPr>
            </w:pPr>
            <w:r>
              <w:rPr>
                <w:rFonts w:eastAsia="DengXian" w:cs="Times New Roman"/>
                <w:sz w:val="15"/>
                <w:szCs w:val="15"/>
              </w:rPr>
              <w:t>h</w:t>
            </w:r>
            <w:r w:rsidRPr="008A3458">
              <w:rPr>
                <w:rFonts w:eastAsia="DengXian" w:cs="Times New Roman"/>
                <w:sz w:val="15"/>
                <w:szCs w:val="15"/>
              </w:rPr>
              <w:t>a</w:t>
            </w:r>
          </w:p>
        </w:tc>
        <w:tc>
          <w:tcPr>
            <w:tcW w:w="283" w:type="dxa"/>
            <w:tcBorders>
              <w:top w:val="nil"/>
              <w:bottom w:val="nil"/>
            </w:tcBorders>
            <w:shd w:val="clear" w:color="auto" w:fill="auto"/>
            <w:vAlign w:val="center"/>
          </w:tcPr>
          <w:p w14:paraId="777DCE3E" w14:textId="304D3761" w:rsidR="00760B5F" w:rsidRPr="008A3458" w:rsidRDefault="00760B5F" w:rsidP="00760B5F">
            <w:pPr>
              <w:snapToGrid w:val="0"/>
              <w:spacing w:line="140" w:lineRule="exact"/>
              <w:jc w:val="right"/>
              <w:rPr>
                <w:rFonts w:cs="Times New Roman"/>
                <w:sz w:val="15"/>
                <w:szCs w:val="15"/>
              </w:rPr>
            </w:pPr>
          </w:p>
        </w:tc>
        <w:tc>
          <w:tcPr>
            <w:tcW w:w="921" w:type="dxa"/>
            <w:tcBorders>
              <w:top w:val="nil"/>
              <w:bottom w:val="nil"/>
            </w:tcBorders>
            <w:shd w:val="clear" w:color="auto" w:fill="D0CECE" w:themeFill="background2" w:themeFillShade="E6"/>
            <w:noWrap/>
            <w:vAlign w:val="center"/>
          </w:tcPr>
          <w:p w14:paraId="6FF52172" w14:textId="2CCE0AB7" w:rsidR="00760B5F" w:rsidRPr="008A3458" w:rsidRDefault="00760B5F" w:rsidP="00621EE4">
            <w:pPr>
              <w:snapToGrid w:val="0"/>
              <w:spacing w:line="140" w:lineRule="exact"/>
              <w:jc w:val="right"/>
              <w:rPr>
                <w:rFonts w:cs="Times New Roman"/>
                <w:i/>
                <w:sz w:val="15"/>
                <w:szCs w:val="15"/>
              </w:rPr>
            </w:pPr>
            <w:r w:rsidRPr="008A3458">
              <w:rPr>
                <w:rFonts w:cs="Times New Roman"/>
                <w:sz w:val="15"/>
                <w:szCs w:val="15"/>
              </w:rPr>
              <w:t>10.4</w:t>
            </w:r>
          </w:p>
        </w:tc>
        <w:tc>
          <w:tcPr>
            <w:tcW w:w="922" w:type="dxa"/>
            <w:tcBorders>
              <w:top w:val="nil"/>
              <w:bottom w:val="nil"/>
            </w:tcBorders>
            <w:shd w:val="clear" w:color="auto" w:fill="D0CECE" w:themeFill="background2" w:themeFillShade="E6"/>
            <w:noWrap/>
            <w:vAlign w:val="center"/>
          </w:tcPr>
          <w:p w14:paraId="2A1113AB" w14:textId="77777777" w:rsidR="00760B5F" w:rsidRPr="008A3458" w:rsidRDefault="00760B5F" w:rsidP="00621EE4">
            <w:pPr>
              <w:snapToGrid w:val="0"/>
              <w:spacing w:line="140" w:lineRule="exact"/>
              <w:jc w:val="right"/>
              <w:rPr>
                <w:rFonts w:cs="Times New Roman"/>
                <w:i/>
                <w:sz w:val="15"/>
                <w:szCs w:val="15"/>
              </w:rPr>
            </w:pPr>
            <w:r w:rsidRPr="008A3458">
              <w:rPr>
                <w:rFonts w:cs="Times New Roman"/>
                <w:sz w:val="15"/>
                <w:szCs w:val="15"/>
              </w:rPr>
              <w:t>9.0%</w:t>
            </w:r>
          </w:p>
        </w:tc>
        <w:tc>
          <w:tcPr>
            <w:tcW w:w="921" w:type="dxa"/>
            <w:tcBorders>
              <w:top w:val="nil"/>
              <w:bottom w:val="nil"/>
            </w:tcBorders>
            <w:shd w:val="clear" w:color="auto" w:fill="D0CECE" w:themeFill="background2" w:themeFillShade="E6"/>
            <w:noWrap/>
            <w:vAlign w:val="center"/>
          </w:tcPr>
          <w:p w14:paraId="6C2C4755" w14:textId="77777777" w:rsidR="00760B5F" w:rsidRPr="008A3458" w:rsidRDefault="00760B5F" w:rsidP="00621EE4">
            <w:pPr>
              <w:snapToGrid w:val="0"/>
              <w:spacing w:line="140" w:lineRule="exact"/>
              <w:jc w:val="right"/>
              <w:rPr>
                <w:rFonts w:eastAsia="DengXian" w:cs="Times New Roman"/>
                <w:sz w:val="15"/>
                <w:szCs w:val="15"/>
              </w:rPr>
            </w:pPr>
            <w:r w:rsidRPr="008A3458">
              <w:rPr>
                <w:rFonts w:eastAsia="DengXian" w:cs="Times New Roman"/>
                <w:sz w:val="15"/>
                <w:szCs w:val="15"/>
              </w:rPr>
              <w:t>71.4%</w:t>
            </w:r>
          </w:p>
        </w:tc>
        <w:tc>
          <w:tcPr>
            <w:tcW w:w="922" w:type="dxa"/>
            <w:tcBorders>
              <w:top w:val="nil"/>
              <w:bottom w:val="nil"/>
            </w:tcBorders>
            <w:noWrap/>
            <w:vAlign w:val="center"/>
          </w:tcPr>
          <w:p w14:paraId="79B97B44" w14:textId="77777777" w:rsidR="00760B5F" w:rsidRPr="008A3458" w:rsidRDefault="00760B5F" w:rsidP="00621EE4">
            <w:pPr>
              <w:snapToGrid w:val="0"/>
              <w:spacing w:line="140" w:lineRule="exact"/>
              <w:jc w:val="right"/>
              <w:rPr>
                <w:rFonts w:cs="Times New Roman"/>
                <w:i/>
                <w:sz w:val="15"/>
                <w:szCs w:val="15"/>
              </w:rPr>
            </w:pPr>
            <w:r w:rsidRPr="008A3458">
              <w:rPr>
                <w:rFonts w:cs="Times New Roman"/>
                <w:sz w:val="15"/>
                <w:szCs w:val="15"/>
              </w:rPr>
              <w:t>7</w:t>
            </w:r>
          </w:p>
        </w:tc>
        <w:tc>
          <w:tcPr>
            <w:tcW w:w="282" w:type="dxa"/>
            <w:tcBorders>
              <w:top w:val="nil"/>
              <w:bottom w:val="nil"/>
            </w:tcBorders>
            <w:vAlign w:val="center"/>
          </w:tcPr>
          <w:p w14:paraId="5BBAD56A" w14:textId="77777777" w:rsidR="00760B5F" w:rsidRPr="008A3458" w:rsidRDefault="00760B5F" w:rsidP="00760B5F">
            <w:pPr>
              <w:snapToGrid w:val="0"/>
              <w:spacing w:line="140" w:lineRule="exact"/>
              <w:jc w:val="right"/>
              <w:rPr>
                <w:rFonts w:eastAsia="MingLiU" w:cs="Times New Roman"/>
                <w:kern w:val="0"/>
                <w:sz w:val="15"/>
                <w:szCs w:val="15"/>
              </w:rPr>
            </w:pPr>
          </w:p>
        </w:tc>
        <w:tc>
          <w:tcPr>
            <w:tcW w:w="1985" w:type="dxa"/>
            <w:gridSpan w:val="3"/>
            <w:tcBorders>
              <w:top w:val="nil"/>
              <w:bottom w:val="nil"/>
            </w:tcBorders>
            <w:vAlign w:val="center"/>
          </w:tcPr>
          <w:p w14:paraId="299A2B23" w14:textId="77777777" w:rsidR="00760B5F" w:rsidRPr="008A3458" w:rsidRDefault="00760B5F" w:rsidP="00621EE4">
            <w:pPr>
              <w:snapToGrid w:val="0"/>
              <w:spacing w:line="140" w:lineRule="exact"/>
              <w:jc w:val="right"/>
              <w:rPr>
                <w:rFonts w:cs="Times New Roman"/>
                <w:sz w:val="15"/>
                <w:szCs w:val="15"/>
              </w:rPr>
            </w:pPr>
            <w:r w:rsidRPr="008A3458">
              <w:rPr>
                <w:rFonts w:eastAsia="MingLiU" w:cs="Times New Roman"/>
                <w:kern w:val="0"/>
                <w:sz w:val="15"/>
                <w:szCs w:val="15"/>
              </w:rPr>
              <w:t>Residual sum of squares</w:t>
            </w:r>
          </w:p>
        </w:tc>
        <w:tc>
          <w:tcPr>
            <w:tcW w:w="993" w:type="dxa"/>
            <w:tcBorders>
              <w:top w:val="nil"/>
              <w:bottom w:val="nil"/>
            </w:tcBorders>
            <w:vAlign w:val="center"/>
          </w:tcPr>
          <w:p w14:paraId="1A759936" w14:textId="77777777" w:rsidR="00760B5F" w:rsidRPr="008A3458" w:rsidRDefault="00760B5F" w:rsidP="00621EE4">
            <w:pPr>
              <w:snapToGrid w:val="0"/>
              <w:spacing w:line="140" w:lineRule="exact"/>
              <w:jc w:val="right"/>
              <w:rPr>
                <w:rFonts w:cs="Times New Roman"/>
                <w:sz w:val="15"/>
                <w:szCs w:val="15"/>
              </w:rPr>
            </w:pPr>
            <w:r w:rsidRPr="008A3458">
              <w:rPr>
                <w:rFonts w:eastAsia="MingLiU" w:cs="Times New Roman"/>
                <w:kern w:val="0"/>
                <w:sz w:val="15"/>
                <w:szCs w:val="15"/>
              </w:rPr>
              <w:t>3377449</w:t>
            </w:r>
            <w:r w:rsidRPr="008A3458">
              <w:rPr>
                <w:rFonts w:eastAsiaTheme="minorEastAsia" w:cs="Times New Roman"/>
                <w:kern w:val="0"/>
                <w:sz w:val="15"/>
                <w:szCs w:val="15"/>
              </w:rPr>
              <w:t>90</w:t>
            </w:r>
          </w:p>
        </w:tc>
      </w:tr>
      <w:tr w:rsidR="007B1644" w:rsidRPr="005D4C58" w14:paraId="7DDA1F61" w14:textId="77777777" w:rsidTr="00652243">
        <w:trPr>
          <w:trHeight w:val="227"/>
        </w:trPr>
        <w:tc>
          <w:tcPr>
            <w:tcW w:w="1843" w:type="dxa"/>
            <w:tcBorders>
              <w:top w:val="nil"/>
              <w:left w:val="nil"/>
              <w:bottom w:val="nil"/>
              <w:right w:val="nil"/>
            </w:tcBorders>
            <w:noWrap/>
            <w:vAlign w:val="center"/>
          </w:tcPr>
          <w:p w14:paraId="4851FBA6" w14:textId="77777777" w:rsidR="00760B5F" w:rsidRPr="008A3458" w:rsidRDefault="00760B5F" w:rsidP="00621EE4">
            <w:pPr>
              <w:snapToGrid w:val="0"/>
              <w:spacing w:line="140" w:lineRule="exact"/>
              <w:rPr>
                <w:rFonts w:cs="Times New Roman"/>
                <w:i/>
                <w:sz w:val="15"/>
                <w:szCs w:val="15"/>
              </w:rPr>
            </w:pPr>
            <w:r w:rsidRPr="008A3458">
              <w:rPr>
                <w:rFonts w:cs="Times New Roman"/>
                <w:sz w:val="15"/>
                <w:szCs w:val="15"/>
              </w:rPr>
              <w:t>Residence</w:t>
            </w:r>
          </w:p>
        </w:tc>
        <w:tc>
          <w:tcPr>
            <w:tcW w:w="851" w:type="dxa"/>
            <w:tcBorders>
              <w:top w:val="nil"/>
              <w:bottom w:val="nil"/>
            </w:tcBorders>
            <w:shd w:val="clear" w:color="auto" w:fill="FFFFFF" w:themeFill="background1"/>
            <w:vAlign w:val="center"/>
          </w:tcPr>
          <w:p w14:paraId="0C2FDF42" w14:textId="1332DCAC" w:rsidR="00760B5F" w:rsidRPr="008A3458" w:rsidRDefault="00760B5F" w:rsidP="00621EE4">
            <w:pPr>
              <w:snapToGrid w:val="0"/>
              <w:spacing w:line="140" w:lineRule="exact"/>
              <w:rPr>
                <w:rFonts w:cs="Times New Roman"/>
                <w:sz w:val="15"/>
                <w:szCs w:val="15"/>
              </w:rPr>
            </w:pPr>
            <w:r>
              <w:rPr>
                <w:rFonts w:eastAsia="DengXian" w:cs="Times New Roman"/>
                <w:sz w:val="15"/>
                <w:szCs w:val="15"/>
              </w:rPr>
              <w:t>h</w:t>
            </w:r>
            <w:r w:rsidRPr="008A3458">
              <w:rPr>
                <w:rFonts w:eastAsia="DengXian" w:cs="Times New Roman"/>
                <w:sz w:val="15"/>
                <w:szCs w:val="15"/>
              </w:rPr>
              <w:t>a</w:t>
            </w:r>
          </w:p>
        </w:tc>
        <w:tc>
          <w:tcPr>
            <w:tcW w:w="283" w:type="dxa"/>
            <w:tcBorders>
              <w:top w:val="nil"/>
              <w:bottom w:val="nil"/>
            </w:tcBorders>
            <w:shd w:val="clear" w:color="auto" w:fill="auto"/>
            <w:vAlign w:val="center"/>
          </w:tcPr>
          <w:p w14:paraId="13C00704" w14:textId="1D525550" w:rsidR="00760B5F" w:rsidRPr="008A3458" w:rsidRDefault="00760B5F" w:rsidP="00760B5F">
            <w:pPr>
              <w:snapToGrid w:val="0"/>
              <w:spacing w:line="140" w:lineRule="exact"/>
              <w:jc w:val="right"/>
              <w:rPr>
                <w:rFonts w:cs="Times New Roman"/>
                <w:sz w:val="15"/>
                <w:szCs w:val="15"/>
              </w:rPr>
            </w:pPr>
          </w:p>
        </w:tc>
        <w:tc>
          <w:tcPr>
            <w:tcW w:w="921" w:type="dxa"/>
            <w:tcBorders>
              <w:top w:val="nil"/>
              <w:bottom w:val="nil"/>
            </w:tcBorders>
            <w:shd w:val="clear" w:color="auto" w:fill="D0CECE" w:themeFill="background2" w:themeFillShade="E6"/>
            <w:noWrap/>
            <w:vAlign w:val="center"/>
          </w:tcPr>
          <w:p w14:paraId="23949330" w14:textId="61018E61" w:rsidR="00760B5F" w:rsidRPr="008A3458" w:rsidRDefault="00760B5F" w:rsidP="00621EE4">
            <w:pPr>
              <w:snapToGrid w:val="0"/>
              <w:spacing w:line="140" w:lineRule="exact"/>
              <w:jc w:val="right"/>
              <w:rPr>
                <w:rFonts w:cs="Times New Roman"/>
                <w:i/>
                <w:sz w:val="15"/>
                <w:szCs w:val="15"/>
              </w:rPr>
            </w:pPr>
            <w:r w:rsidRPr="008A3458">
              <w:rPr>
                <w:rFonts w:cs="Times New Roman"/>
                <w:sz w:val="15"/>
                <w:szCs w:val="15"/>
              </w:rPr>
              <w:t>27.5</w:t>
            </w:r>
          </w:p>
        </w:tc>
        <w:tc>
          <w:tcPr>
            <w:tcW w:w="922" w:type="dxa"/>
            <w:tcBorders>
              <w:top w:val="nil"/>
              <w:bottom w:val="nil"/>
            </w:tcBorders>
            <w:noWrap/>
            <w:vAlign w:val="center"/>
          </w:tcPr>
          <w:p w14:paraId="15DF525C" w14:textId="77777777" w:rsidR="00760B5F" w:rsidRPr="008A3458" w:rsidRDefault="00760B5F" w:rsidP="00621EE4">
            <w:pPr>
              <w:snapToGrid w:val="0"/>
              <w:spacing w:line="140" w:lineRule="exact"/>
              <w:jc w:val="right"/>
              <w:rPr>
                <w:rFonts w:cs="Times New Roman"/>
                <w:i/>
                <w:sz w:val="15"/>
                <w:szCs w:val="15"/>
              </w:rPr>
            </w:pPr>
            <w:r w:rsidRPr="008A3458">
              <w:rPr>
                <w:rFonts w:cs="Times New Roman"/>
                <w:sz w:val="15"/>
                <w:szCs w:val="15"/>
              </w:rPr>
              <w:t>12.8%</w:t>
            </w:r>
          </w:p>
        </w:tc>
        <w:tc>
          <w:tcPr>
            <w:tcW w:w="921" w:type="dxa"/>
            <w:tcBorders>
              <w:top w:val="nil"/>
              <w:bottom w:val="nil"/>
            </w:tcBorders>
            <w:shd w:val="clear" w:color="auto" w:fill="D0CECE" w:themeFill="background2" w:themeFillShade="E6"/>
            <w:noWrap/>
            <w:vAlign w:val="center"/>
          </w:tcPr>
          <w:p w14:paraId="3367568F" w14:textId="77777777" w:rsidR="00760B5F" w:rsidRPr="008A3458" w:rsidRDefault="00760B5F" w:rsidP="00621EE4">
            <w:pPr>
              <w:snapToGrid w:val="0"/>
              <w:spacing w:line="140" w:lineRule="exact"/>
              <w:jc w:val="right"/>
              <w:rPr>
                <w:rFonts w:eastAsia="DengXian" w:cs="Times New Roman"/>
                <w:sz w:val="15"/>
                <w:szCs w:val="15"/>
              </w:rPr>
            </w:pPr>
            <w:r w:rsidRPr="008A3458">
              <w:rPr>
                <w:rFonts w:eastAsia="DengXian" w:cs="Times New Roman"/>
                <w:sz w:val="15"/>
                <w:szCs w:val="15"/>
              </w:rPr>
              <w:t>70.0%</w:t>
            </w:r>
          </w:p>
        </w:tc>
        <w:tc>
          <w:tcPr>
            <w:tcW w:w="922" w:type="dxa"/>
            <w:tcBorders>
              <w:top w:val="nil"/>
              <w:bottom w:val="nil"/>
            </w:tcBorders>
            <w:noWrap/>
            <w:vAlign w:val="center"/>
          </w:tcPr>
          <w:p w14:paraId="1E707C33" w14:textId="77777777" w:rsidR="00760B5F" w:rsidRPr="008A3458" w:rsidRDefault="00760B5F" w:rsidP="00621EE4">
            <w:pPr>
              <w:snapToGrid w:val="0"/>
              <w:spacing w:line="140" w:lineRule="exact"/>
              <w:jc w:val="right"/>
              <w:rPr>
                <w:rFonts w:cs="Times New Roman"/>
                <w:i/>
                <w:sz w:val="15"/>
                <w:szCs w:val="15"/>
              </w:rPr>
            </w:pPr>
            <w:r w:rsidRPr="008A3458">
              <w:rPr>
                <w:rFonts w:cs="Times New Roman"/>
                <w:sz w:val="15"/>
                <w:szCs w:val="15"/>
              </w:rPr>
              <w:t>10</w:t>
            </w:r>
          </w:p>
        </w:tc>
        <w:tc>
          <w:tcPr>
            <w:tcW w:w="282" w:type="dxa"/>
            <w:tcBorders>
              <w:top w:val="nil"/>
              <w:bottom w:val="nil"/>
            </w:tcBorders>
            <w:vAlign w:val="center"/>
          </w:tcPr>
          <w:p w14:paraId="5C59789B" w14:textId="77777777" w:rsidR="00760B5F" w:rsidRPr="008A3458" w:rsidRDefault="00760B5F" w:rsidP="00760B5F">
            <w:pPr>
              <w:snapToGrid w:val="0"/>
              <w:spacing w:line="140" w:lineRule="exact"/>
              <w:jc w:val="right"/>
              <w:rPr>
                <w:rFonts w:eastAsia="MingLiU" w:cs="Times New Roman"/>
                <w:kern w:val="0"/>
                <w:sz w:val="15"/>
                <w:szCs w:val="15"/>
              </w:rPr>
            </w:pPr>
          </w:p>
        </w:tc>
        <w:tc>
          <w:tcPr>
            <w:tcW w:w="1985" w:type="dxa"/>
            <w:gridSpan w:val="3"/>
            <w:tcBorders>
              <w:top w:val="nil"/>
              <w:bottom w:val="nil"/>
            </w:tcBorders>
            <w:vAlign w:val="center"/>
          </w:tcPr>
          <w:p w14:paraId="6F74C878" w14:textId="77777777" w:rsidR="00760B5F" w:rsidRPr="008A3458" w:rsidRDefault="00760B5F" w:rsidP="00621EE4">
            <w:pPr>
              <w:snapToGrid w:val="0"/>
              <w:spacing w:line="140" w:lineRule="exact"/>
              <w:jc w:val="right"/>
              <w:rPr>
                <w:rFonts w:cs="Times New Roman"/>
                <w:sz w:val="15"/>
                <w:szCs w:val="15"/>
              </w:rPr>
            </w:pPr>
            <w:r w:rsidRPr="008A3458">
              <w:rPr>
                <w:rFonts w:eastAsia="MingLiU" w:cs="Times New Roman"/>
                <w:kern w:val="0"/>
                <w:sz w:val="15"/>
                <w:szCs w:val="15"/>
              </w:rPr>
              <w:t xml:space="preserve">Adjusted </w:t>
            </w:r>
            <w:r w:rsidRPr="008A3458">
              <w:rPr>
                <w:rFonts w:eastAsia="MingLiU" w:cs="Times New Roman"/>
                <w:i/>
                <w:kern w:val="0"/>
                <w:sz w:val="15"/>
                <w:szCs w:val="15"/>
              </w:rPr>
              <w:t>R</w:t>
            </w:r>
            <w:r w:rsidRPr="008A3458">
              <w:rPr>
                <w:rFonts w:eastAsia="MingLiU" w:cs="Times New Roman"/>
                <w:i/>
                <w:kern w:val="0"/>
                <w:sz w:val="15"/>
                <w:szCs w:val="15"/>
                <w:vertAlign w:val="superscript"/>
              </w:rPr>
              <w:t>2</w:t>
            </w:r>
          </w:p>
        </w:tc>
        <w:tc>
          <w:tcPr>
            <w:tcW w:w="993" w:type="dxa"/>
            <w:tcBorders>
              <w:top w:val="nil"/>
              <w:bottom w:val="nil"/>
            </w:tcBorders>
            <w:vAlign w:val="center"/>
          </w:tcPr>
          <w:p w14:paraId="6E3B8E97" w14:textId="77777777" w:rsidR="00760B5F" w:rsidRPr="008A3458" w:rsidRDefault="00760B5F" w:rsidP="00621EE4">
            <w:pPr>
              <w:snapToGrid w:val="0"/>
              <w:spacing w:line="140" w:lineRule="exact"/>
              <w:jc w:val="right"/>
              <w:rPr>
                <w:rFonts w:cs="Times New Roman"/>
                <w:sz w:val="15"/>
                <w:szCs w:val="15"/>
              </w:rPr>
            </w:pPr>
            <w:r w:rsidRPr="008A3458">
              <w:rPr>
                <w:rFonts w:eastAsiaTheme="minorEastAsia" w:cs="Times New Roman"/>
                <w:kern w:val="0"/>
                <w:sz w:val="15"/>
                <w:szCs w:val="15"/>
              </w:rPr>
              <w:t>0.96</w:t>
            </w:r>
          </w:p>
        </w:tc>
      </w:tr>
      <w:tr w:rsidR="007B1644" w:rsidRPr="005D4C58" w14:paraId="2549ADC0" w14:textId="77777777" w:rsidTr="00652243">
        <w:trPr>
          <w:trHeight w:val="227"/>
        </w:trPr>
        <w:tc>
          <w:tcPr>
            <w:tcW w:w="1843" w:type="dxa"/>
            <w:tcBorders>
              <w:top w:val="nil"/>
              <w:left w:val="nil"/>
              <w:bottom w:val="nil"/>
              <w:right w:val="nil"/>
            </w:tcBorders>
            <w:noWrap/>
            <w:vAlign w:val="center"/>
          </w:tcPr>
          <w:p w14:paraId="33F2B510" w14:textId="77777777" w:rsidR="00760B5F" w:rsidRPr="008A3458" w:rsidRDefault="00760B5F" w:rsidP="00621EE4">
            <w:pPr>
              <w:snapToGrid w:val="0"/>
              <w:spacing w:line="140" w:lineRule="exact"/>
              <w:rPr>
                <w:rFonts w:cs="Times New Roman"/>
                <w:i/>
                <w:sz w:val="15"/>
                <w:szCs w:val="15"/>
              </w:rPr>
            </w:pPr>
            <w:r w:rsidRPr="008A3458">
              <w:rPr>
                <w:rFonts w:cs="Times New Roman"/>
                <w:sz w:val="15"/>
                <w:szCs w:val="15"/>
              </w:rPr>
              <w:t>Education</w:t>
            </w:r>
          </w:p>
        </w:tc>
        <w:tc>
          <w:tcPr>
            <w:tcW w:w="851" w:type="dxa"/>
            <w:tcBorders>
              <w:top w:val="nil"/>
              <w:bottom w:val="nil"/>
            </w:tcBorders>
            <w:shd w:val="clear" w:color="auto" w:fill="FFFFFF" w:themeFill="background1"/>
            <w:vAlign w:val="center"/>
          </w:tcPr>
          <w:p w14:paraId="01190527" w14:textId="2515BE3B" w:rsidR="00760B5F" w:rsidRPr="008A3458" w:rsidRDefault="00760B5F" w:rsidP="00621EE4">
            <w:pPr>
              <w:snapToGrid w:val="0"/>
              <w:spacing w:line="140" w:lineRule="exact"/>
              <w:rPr>
                <w:rFonts w:cs="Times New Roman"/>
                <w:sz w:val="15"/>
                <w:szCs w:val="15"/>
              </w:rPr>
            </w:pPr>
            <w:r>
              <w:rPr>
                <w:rFonts w:eastAsia="DengXian" w:cs="Times New Roman"/>
                <w:sz w:val="15"/>
                <w:szCs w:val="15"/>
              </w:rPr>
              <w:t>h</w:t>
            </w:r>
            <w:r w:rsidRPr="008A3458">
              <w:rPr>
                <w:rFonts w:eastAsia="DengXian" w:cs="Times New Roman"/>
                <w:sz w:val="15"/>
                <w:szCs w:val="15"/>
              </w:rPr>
              <w:t>a</w:t>
            </w:r>
          </w:p>
        </w:tc>
        <w:tc>
          <w:tcPr>
            <w:tcW w:w="283" w:type="dxa"/>
            <w:tcBorders>
              <w:top w:val="nil"/>
              <w:bottom w:val="nil"/>
            </w:tcBorders>
            <w:shd w:val="clear" w:color="auto" w:fill="auto"/>
            <w:vAlign w:val="center"/>
          </w:tcPr>
          <w:p w14:paraId="5AA22ECF" w14:textId="7A9FA611" w:rsidR="00760B5F" w:rsidRPr="008A3458" w:rsidRDefault="00760B5F" w:rsidP="00760B5F">
            <w:pPr>
              <w:snapToGrid w:val="0"/>
              <w:spacing w:line="140" w:lineRule="exact"/>
              <w:jc w:val="right"/>
              <w:rPr>
                <w:rFonts w:cs="Times New Roman"/>
                <w:sz w:val="15"/>
                <w:szCs w:val="15"/>
              </w:rPr>
            </w:pPr>
          </w:p>
        </w:tc>
        <w:tc>
          <w:tcPr>
            <w:tcW w:w="921" w:type="dxa"/>
            <w:tcBorders>
              <w:top w:val="nil"/>
              <w:bottom w:val="nil"/>
            </w:tcBorders>
            <w:noWrap/>
            <w:vAlign w:val="center"/>
          </w:tcPr>
          <w:p w14:paraId="37E75095" w14:textId="5472FEB4" w:rsidR="00760B5F" w:rsidRPr="008A3458" w:rsidRDefault="00760B5F" w:rsidP="00621EE4">
            <w:pPr>
              <w:snapToGrid w:val="0"/>
              <w:spacing w:line="140" w:lineRule="exact"/>
              <w:jc w:val="right"/>
              <w:rPr>
                <w:rFonts w:cs="Times New Roman"/>
                <w:i/>
                <w:sz w:val="15"/>
                <w:szCs w:val="15"/>
              </w:rPr>
            </w:pPr>
            <w:r w:rsidRPr="008A3458">
              <w:rPr>
                <w:rFonts w:cs="Times New Roman"/>
                <w:sz w:val="15"/>
                <w:szCs w:val="15"/>
              </w:rPr>
              <w:t>1.8</w:t>
            </w:r>
          </w:p>
        </w:tc>
        <w:tc>
          <w:tcPr>
            <w:tcW w:w="922" w:type="dxa"/>
            <w:tcBorders>
              <w:top w:val="nil"/>
              <w:bottom w:val="nil"/>
            </w:tcBorders>
            <w:shd w:val="clear" w:color="auto" w:fill="D0CECE" w:themeFill="background2" w:themeFillShade="E6"/>
            <w:noWrap/>
            <w:vAlign w:val="center"/>
          </w:tcPr>
          <w:p w14:paraId="400B2C70" w14:textId="77777777" w:rsidR="00760B5F" w:rsidRPr="008A3458" w:rsidRDefault="00760B5F" w:rsidP="00621EE4">
            <w:pPr>
              <w:snapToGrid w:val="0"/>
              <w:spacing w:line="140" w:lineRule="exact"/>
              <w:jc w:val="right"/>
              <w:rPr>
                <w:rFonts w:cs="Times New Roman"/>
                <w:i/>
                <w:sz w:val="15"/>
                <w:szCs w:val="15"/>
              </w:rPr>
            </w:pPr>
            <w:r w:rsidRPr="008A3458">
              <w:rPr>
                <w:rFonts w:cs="Times New Roman"/>
                <w:sz w:val="15"/>
                <w:szCs w:val="15"/>
              </w:rPr>
              <w:t>7.7%</w:t>
            </w:r>
          </w:p>
        </w:tc>
        <w:tc>
          <w:tcPr>
            <w:tcW w:w="921" w:type="dxa"/>
            <w:tcBorders>
              <w:top w:val="nil"/>
              <w:bottom w:val="nil"/>
            </w:tcBorders>
            <w:noWrap/>
            <w:vAlign w:val="center"/>
          </w:tcPr>
          <w:p w14:paraId="07B48E7F" w14:textId="77777777" w:rsidR="00760B5F" w:rsidRPr="008A3458" w:rsidRDefault="00760B5F" w:rsidP="00621EE4">
            <w:pPr>
              <w:snapToGrid w:val="0"/>
              <w:spacing w:line="140" w:lineRule="exact"/>
              <w:jc w:val="right"/>
              <w:rPr>
                <w:rFonts w:eastAsia="DengXian" w:cs="Times New Roman"/>
                <w:sz w:val="15"/>
                <w:szCs w:val="15"/>
              </w:rPr>
            </w:pPr>
            <w:r w:rsidRPr="008A3458">
              <w:rPr>
                <w:rFonts w:eastAsia="DengXian" w:cs="Times New Roman"/>
                <w:sz w:val="15"/>
                <w:szCs w:val="15"/>
              </w:rPr>
              <w:t>100.0%</w:t>
            </w:r>
          </w:p>
        </w:tc>
        <w:tc>
          <w:tcPr>
            <w:tcW w:w="922" w:type="dxa"/>
            <w:tcBorders>
              <w:top w:val="nil"/>
              <w:bottom w:val="nil"/>
            </w:tcBorders>
            <w:noWrap/>
            <w:vAlign w:val="center"/>
          </w:tcPr>
          <w:p w14:paraId="34CB4E64" w14:textId="77777777" w:rsidR="00760B5F" w:rsidRPr="008A3458" w:rsidRDefault="00760B5F" w:rsidP="00621EE4">
            <w:pPr>
              <w:snapToGrid w:val="0"/>
              <w:spacing w:line="140" w:lineRule="exact"/>
              <w:jc w:val="right"/>
              <w:rPr>
                <w:rFonts w:cs="Times New Roman"/>
                <w:i/>
                <w:sz w:val="15"/>
                <w:szCs w:val="15"/>
              </w:rPr>
            </w:pPr>
            <w:r w:rsidRPr="008A3458">
              <w:rPr>
                <w:rFonts w:cs="Times New Roman"/>
                <w:sz w:val="15"/>
                <w:szCs w:val="15"/>
              </w:rPr>
              <w:t>6</w:t>
            </w:r>
          </w:p>
        </w:tc>
        <w:tc>
          <w:tcPr>
            <w:tcW w:w="282" w:type="dxa"/>
            <w:tcBorders>
              <w:top w:val="nil"/>
              <w:bottom w:val="nil"/>
            </w:tcBorders>
            <w:vAlign w:val="center"/>
          </w:tcPr>
          <w:p w14:paraId="768B2B44" w14:textId="77777777" w:rsidR="00760B5F" w:rsidRPr="008A3458" w:rsidRDefault="00760B5F" w:rsidP="00760B5F">
            <w:pPr>
              <w:snapToGrid w:val="0"/>
              <w:spacing w:line="140" w:lineRule="exact"/>
              <w:jc w:val="right"/>
              <w:rPr>
                <w:rFonts w:eastAsia="MingLiU" w:cs="Times New Roman"/>
                <w:noProof/>
                <w:kern w:val="0"/>
                <w:sz w:val="15"/>
                <w:szCs w:val="15"/>
              </w:rPr>
            </w:pPr>
          </w:p>
        </w:tc>
        <w:tc>
          <w:tcPr>
            <w:tcW w:w="1985" w:type="dxa"/>
            <w:gridSpan w:val="3"/>
            <w:tcBorders>
              <w:top w:val="nil"/>
              <w:bottom w:val="nil"/>
            </w:tcBorders>
            <w:vAlign w:val="center"/>
          </w:tcPr>
          <w:p w14:paraId="5407C0D8" w14:textId="77777777" w:rsidR="00760B5F" w:rsidRPr="008A3458" w:rsidRDefault="00760B5F" w:rsidP="00621EE4">
            <w:pPr>
              <w:snapToGrid w:val="0"/>
              <w:spacing w:line="140" w:lineRule="exact"/>
              <w:jc w:val="right"/>
              <w:rPr>
                <w:rFonts w:cs="Times New Roman"/>
                <w:sz w:val="15"/>
                <w:szCs w:val="15"/>
              </w:rPr>
            </w:pPr>
            <w:r w:rsidRPr="008A3458">
              <w:rPr>
                <w:rFonts w:eastAsia="MingLiU" w:cs="Times New Roman"/>
                <w:noProof/>
                <w:kern w:val="0"/>
                <w:sz w:val="15"/>
                <w:szCs w:val="15"/>
              </w:rPr>
              <w:t>AICc</w:t>
            </w:r>
          </w:p>
        </w:tc>
        <w:tc>
          <w:tcPr>
            <w:tcW w:w="993" w:type="dxa"/>
            <w:tcBorders>
              <w:top w:val="nil"/>
              <w:bottom w:val="nil"/>
            </w:tcBorders>
            <w:vAlign w:val="center"/>
          </w:tcPr>
          <w:p w14:paraId="487E0319" w14:textId="77777777" w:rsidR="00760B5F" w:rsidRPr="008A3458" w:rsidRDefault="00760B5F" w:rsidP="00621EE4">
            <w:pPr>
              <w:snapToGrid w:val="0"/>
              <w:spacing w:line="140" w:lineRule="exact"/>
              <w:jc w:val="right"/>
              <w:rPr>
                <w:rFonts w:cs="Times New Roman"/>
                <w:sz w:val="15"/>
                <w:szCs w:val="15"/>
              </w:rPr>
            </w:pPr>
            <w:r w:rsidRPr="008A3458">
              <w:rPr>
                <w:rFonts w:eastAsiaTheme="minorEastAsia" w:cs="Times New Roman"/>
                <w:kern w:val="0"/>
                <w:sz w:val="15"/>
                <w:szCs w:val="15"/>
              </w:rPr>
              <w:t>694.39</w:t>
            </w:r>
          </w:p>
        </w:tc>
      </w:tr>
      <w:tr w:rsidR="007B1644" w:rsidRPr="00F85EA4" w14:paraId="51286174" w14:textId="77777777" w:rsidTr="00652243">
        <w:trPr>
          <w:trHeight w:val="227"/>
        </w:trPr>
        <w:tc>
          <w:tcPr>
            <w:tcW w:w="1843" w:type="dxa"/>
            <w:tcBorders>
              <w:top w:val="nil"/>
              <w:left w:val="nil"/>
              <w:bottom w:val="nil"/>
              <w:right w:val="nil"/>
            </w:tcBorders>
            <w:noWrap/>
            <w:vAlign w:val="center"/>
            <w:hideMark/>
          </w:tcPr>
          <w:p w14:paraId="169B6629" w14:textId="77777777" w:rsidR="00760B5F" w:rsidRPr="008A3458" w:rsidRDefault="00760B5F" w:rsidP="00621EE4">
            <w:pPr>
              <w:snapToGrid w:val="0"/>
              <w:spacing w:line="140" w:lineRule="exact"/>
              <w:rPr>
                <w:rFonts w:cs="Times New Roman"/>
                <w:sz w:val="15"/>
                <w:szCs w:val="15"/>
              </w:rPr>
            </w:pPr>
            <w:r w:rsidRPr="008A3458">
              <w:rPr>
                <w:rFonts w:cs="Times New Roman"/>
                <w:sz w:val="15"/>
                <w:szCs w:val="15"/>
              </w:rPr>
              <w:t>Road Density</w:t>
            </w:r>
          </w:p>
        </w:tc>
        <w:tc>
          <w:tcPr>
            <w:tcW w:w="851" w:type="dxa"/>
            <w:tcBorders>
              <w:top w:val="nil"/>
              <w:bottom w:val="nil"/>
            </w:tcBorders>
            <w:shd w:val="clear" w:color="auto" w:fill="FFFFFF" w:themeFill="background1"/>
            <w:vAlign w:val="center"/>
          </w:tcPr>
          <w:p w14:paraId="62AAEA57" w14:textId="77777777" w:rsidR="00760B5F" w:rsidRPr="008A3458" w:rsidRDefault="00760B5F" w:rsidP="00621EE4">
            <w:pPr>
              <w:snapToGrid w:val="0"/>
              <w:spacing w:line="140" w:lineRule="exact"/>
              <w:rPr>
                <w:rFonts w:cs="Times New Roman"/>
                <w:sz w:val="15"/>
                <w:szCs w:val="15"/>
              </w:rPr>
            </w:pPr>
            <w:r w:rsidRPr="008A3458">
              <w:rPr>
                <w:rFonts w:eastAsia="DengXian" w:cs="Times New Roman"/>
                <w:sz w:val="15"/>
                <w:szCs w:val="15"/>
              </w:rPr>
              <w:t>km/km</w:t>
            </w:r>
            <w:r w:rsidRPr="008A3458">
              <w:rPr>
                <w:rFonts w:eastAsia="DengXian" w:cs="Times New Roman"/>
                <w:sz w:val="15"/>
                <w:szCs w:val="15"/>
                <w:vertAlign w:val="superscript"/>
              </w:rPr>
              <w:t>2</w:t>
            </w:r>
          </w:p>
        </w:tc>
        <w:tc>
          <w:tcPr>
            <w:tcW w:w="283" w:type="dxa"/>
            <w:tcBorders>
              <w:top w:val="nil"/>
              <w:bottom w:val="nil"/>
            </w:tcBorders>
            <w:shd w:val="clear" w:color="auto" w:fill="auto"/>
            <w:vAlign w:val="center"/>
          </w:tcPr>
          <w:p w14:paraId="18A3EF24" w14:textId="59B2C95E" w:rsidR="00760B5F" w:rsidRPr="008A3458" w:rsidRDefault="00760B5F" w:rsidP="00760B5F">
            <w:pPr>
              <w:snapToGrid w:val="0"/>
              <w:spacing w:line="140" w:lineRule="exact"/>
              <w:jc w:val="right"/>
              <w:rPr>
                <w:rFonts w:cs="Times New Roman"/>
                <w:sz w:val="15"/>
                <w:szCs w:val="15"/>
              </w:rPr>
            </w:pPr>
          </w:p>
        </w:tc>
        <w:tc>
          <w:tcPr>
            <w:tcW w:w="921" w:type="dxa"/>
            <w:tcBorders>
              <w:top w:val="nil"/>
              <w:bottom w:val="nil"/>
            </w:tcBorders>
            <w:noWrap/>
            <w:vAlign w:val="center"/>
            <w:hideMark/>
          </w:tcPr>
          <w:p w14:paraId="51ECF554" w14:textId="04890C2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2.3</w:t>
            </w:r>
          </w:p>
        </w:tc>
        <w:tc>
          <w:tcPr>
            <w:tcW w:w="922" w:type="dxa"/>
            <w:tcBorders>
              <w:top w:val="nil"/>
              <w:bottom w:val="nil"/>
            </w:tcBorders>
            <w:shd w:val="clear" w:color="auto" w:fill="D0CECE" w:themeFill="background2" w:themeFillShade="E6"/>
            <w:noWrap/>
            <w:vAlign w:val="center"/>
            <w:hideMark/>
          </w:tcPr>
          <w:p w14:paraId="0A8C7CAC"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1.3%</w:t>
            </w:r>
          </w:p>
        </w:tc>
        <w:tc>
          <w:tcPr>
            <w:tcW w:w="921" w:type="dxa"/>
            <w:tcBorders>
              <w:top w:val="nil"/>
              <w:bottom w:val="nil"/>
            </w:tcBorders>
            <w:noWrap/>
            <w:vAlign w:val="center"/>
            <w:hideMark/>
          </w:tcPr>
          <w:p w14:paraId="4A978E34"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100.0%</w:t>
            </w:r>
          </w:p>
        </w:tc>
        <w:tc>
          <w:tcPr>
            <w:tcW w:w="922" w:type="dxa"/>
            <w:tcBorders>
              <w:top w:val="nil"/>
              <w:bottom w:val="nil"/>
            </w:tcBorders>
            <w:noWrap/>
            <w:vAlign w:val="center"/>
            <w:hideMark/>
          </w:tcPr>
          <w:p w14:paraId="333731D0"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1</w:t>
            </w:r>
          </w:p>
        </w:tc>
        <w:tc>
          <w:tcPr>
            <w:tcW w:w="282" w:type="dxa"/>
            <w:tcBorders>
              <w:top w:val="nil"/>
              <w:bottom w:val="nil"/>
            </w:tcBorders>
            <w:vAlign w:val="center"/>
          </w:tcPr>
          <w:p w14:paraId="677ED8FE" w14:textId="77777777" w:rsidR="00760B5F" w:rsidRPr="008A3458" w:rsidRDefault="00760B5F" w:rsidP="00760B5F">
            <w:pPr>
              <w:snapToGrid w:val="0"/>
              <w:spacing w:line="140" w:lineRule="exact"/>
              <w:jc w:val="right"/>
              <w:rPr>
                <w:rFonts w:eastAsia="MingLiU" w:cs="Times New Roman"/>
                <w:kern w:val="0"/>
                <w:sz w:val="15"/>
                <w:szCs w:val="15"/>
              </w:rPr>
            </w:pPr>
          </w:p>
        </w:tc>
        <w:tc>
          <w:tcPr>
            <w:tcW w:w="1985" w:type="dxa"/>
            <w:gridSpan w:val="3"/>
            <w:tcBorders>
              <w:top w:val="nil"/>
              <w:bottom w:val="nil"/>
            </w:tcBorders>
            <w:vAlign w:val="center"/>
          </w:tcPr>
          <w:p w14:paraId="08577FB6" w14:textId="77777777" w:rsidR="00760B5F" w:rsidRPr="008A3458" w:rsidRDefault="00760B5F" w:rsidP="00621EE4">
            <w:pPr>
              <w:snapToGrid w:val="0"/>
              <w:spacing w:line="140" w:lineRule="exact"/>
              <w:jc w:val="right"/>
              <w:rPr>
                <w:rFonts w:cs="Times New Roman"/>
                <w:sz w:val="15"/>
                <w:szCs w:val="15"/>
              </w:rPr>
            </w:pPr>
            <w:r w:rsidRPr="008A3458">
              <w:rPr>
                <w:rFonts w:eastAsia="MingLiU" w:cs="Times New Roman"/>
                <w:kern w:val="0"/>
                <w:sz w:val="15"/>
                <w:szCs w:val="15"/>
              </w:rPr>
              <w:t>Jarque-Bera test (Sig)</w:t>
            </w:r>
          </w:p>
        </w:tc>
        <w:tc>
          <w:tcPr>
            <w:tcW w:w="993" w:type="dxa"/>
            <w:tcBorders>
              <w:top w:val="nil"/>
              <w:bottom w:val="nil"/>
            </w:tcBorders>
            <w:vAlign w:val="center"/>
          </w:tcPr>
          <w:p w14:paraId="1FCB3120" w14:textId="77777777" w:rsidR="00760B5F" w:rsidRPr="008A3458" w:rsidRDefault="00760B5F" w:rsidP="00621EE4">
            <w:pPr>
              <w:snapToGrid w:val="0"/>
              <w:spacing w:line="140" w:lineRule="exact"/>
              <w:jc w:val="right"/>
              <w:rPr>
                <w:rFonts w:cs="Times New Roman"/>
                <w:sz w:val="15"/>
                <w:szCs w:val="15"/>
              </w:rPr>
            </w:pPr>
            <w:r w:rsidRPr="008A3458">
              <w:rPr>
                <w:rFonts w:eastAsiaTheme="minorEastAsia" w:cs="Times New Roman"/>
                <w:kern w:val="0"/>
                <w:sz w:val="15"/>
                <w:szCs w:val="15"/>
              </w:rPr>
              <w:t>0.61</w:t>
            </w:r>
          </w:p>
        </w:tc>
      </w:tr>
      <w:tr w:rsidR="007B1644" w:rsidRPr="00F85EA4" w14:paraId="56A21D9E" w14:textId="77777777" w:rsidTr="00652243">
        <w:trPr>
          <w:trHeight w:val="227"/>
        </w:trPr>
        <w:tc>
          <w:tcPr>
            <w:tcW w:w="1843" w:type="dxa"/>
            <w:tcBorders>
              <w:top w:val="nil"/>
              <w:left w:val="nil"/>
              <w:bottom w:val="single" w:sz="12" w:space="0" w:color="auto"/>
              <w:right w:val="nil"/>
            </w:tcBorders>
            <w:noWrap/>
            <w:vAlign w:val="center"/>
            <w:hideMark/>
          </w:tcPr>
          <w:p w14:paraId="152F8E43" w14:textId="77777777" w:rsidR="00760B5F" w:rsidRPr="008A3458" w:rsidRDefault="00760B5F" w:rsidP="00621EE4">
            <w:pPr>
              <w:snapToGrid w:val="0"/>
              <w:spacing w:line="140" w:lineRule="exact"/>
              <w:rPr>
                <w:rFonts w:cs="Times New Roman"/>
                <w:sz w:val="15"/>
                <w:szCs w:val="15"/>
              </w:rPr>
            </w:pPr>
            <w:r w:rsidRPr="008A3458">
              <w:rPr>
                <w:rFonts w:cs="Times New Roman"/>
                <w:sz w:val="15"/>
                <w:szCs w:val="15"/>
              </w:rPr>
              <w:t>Population</w:t>
            </w:r>
          </w:p>
        </w:tc>
        <w:tc>
          <w:tcPr>
            <w:tcW w:w="851" w:type="dxa"/>
            <w:tcBorders>
              <w:top w:val="nil"/>
              <w:bottom w:val="single" w:sz="12" w:space="0" w:color="auto"/>
            </w:tcBorders>
            <w:shd w:val="clear" w:color="auto" w:fill="FFFFFF" w:themeFill="background1"/>
            <w:vAlign w:val="center"/>
          </w:tcPr>
          <w:p w14:paraId="5C716220" w14:textId="53C7CF03" w:rsidR="00760B5F" w:rsidRPr="008A3458" w:rsidRDefault="00760B5F" w:rsidP="00621EE4">
            <w:pPr>
              <w:snapToGrid w:val="0"/>
              <w:spacing w:line="140" w:lineRule="exact"/>
              <w:rPr>
                <w:rFonts w:eastAsiaTheme="minorEastAsia" w:cs="Times New Roman"/>
                <w:sz w:val="15"/>
                <w:szCs w:val="15"/>
              </w:rPr>
            </w:pPr>
            <w:r>
              <w:rPr>
                <w:rFonts w:eastAsiaTheme="minorEastAsia" w:cs="Times New Roman"/>
                <w:sz w:val="15"/>
                <w:szCs w:val="15"/>
              </w:rPr>
              <w:t>person</w:t>
            </w:r>
          </w:p>
        </w:tc>
        <w:tc>
          <w:tcPr>
            <w:tcW w:w="283" w:type="dxa"/>
            <w:tcBorders>
              <w:top w:val="nil"/>
              <w:bottom w:val="single" w:sz="12" w:space="0" w:color="auto"/>
            </w:tcBorders>
            <w:shd w:val="clear" w:color="auto" w:fill="auto"/>
            <w:vAlign w:val="center"/>
          </w:tcPr>
          <w:p w14:paraId="064BF04F" w14:textId="3AE40A45" w:rsidR="00760B5F" w:rsidRPr="008A3458" w:rsidRDefault="00760B5F" w:rsidP="00760B5F">
            <w:pPr>
              <w:snapToGrid w:val="0"/>
              <w:spacing w:line="140" w:lineRule="exact"/>
              <w:jc w:val="right"/>
              <w:rPr>
                <w:rFonts w:cs="Times New Roman"/>
                <w:sz w:val="15"/>
                <w:szCs w:val="15"/>
              </w:rPr>
            </w:pPr>
          </w:p>
        </w:tc>
        <w:tc>
          <w:tcPr>
            <w:tcW w:w="921" w:type="dxa"/>
            <w:tcBorders>
              <w:top w:val="nil"/>
              <w:bottom w:val="single" w:sz="12" w:space="0" w:color="auto"/>
            </w:tcBorders>
            <w:shd w:val="clear" w:color="auto" w:fill="D9D9D9" w:themeFill="background1" w:themeFillShade="D9"/>
            <w:noWrap/>
            <w:vAlign w:val="center"/>
            <w:hideMark/>
          </w:tcPr>
          <w:p w14:paraId="04CE51E6" w14:textId="5127FE19"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23.9</w:t>
            </w:r>
          </w:p>
        </w:tc>
        <w:tc>
          <w:tcPr>
            <w:tcW w:w="922" w:type="dxa"/>
            <w:tcBorders>
              <w:top w:val="nil"/>
              <w:bottom w:val="single" w:sz="12" w:space="0" w:color="auto"/>
            </w:tcBorders>
            <w:shd w:val="clear" w:color="auto" w:fill="FFFFFF" w:themeFill="background1"/>
            <w:noWrap/>
            <w:vAlign w:val="center"/>
            <w:hideMark/>
          </w:tcPr>
          <w:p w14:paraId="7A28AA16"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12.8%</w:t>
            </w:r>
          </w:p>
        </w:tc>
        <w:tc>
          <w:tcPr>
            <w:tcW w:w="921" w:type="dxa"/>
            <w:tcBorders>
              <w:top w:val="nil"/>
              <w:bottom w:val="single" w:sz="12" w:space="0" w:color="auto"/>
            </w:tcBorders>
            <w:shd w:val="clear" w:color="auto" w:fill="D9D9D9" w:themeFill="background1" w:themeFillShade="D9"/>
            <w:noWrap/>
            <w:vAlign w:val="center"/>
            <w:hideMark/>
          </w:tcPr>
          <w:p w14:paraId="0511FD6A" w14:textId="77777777" w:rsidR="00760B5F" w:rsidRPr="008A3458" w:rsidRDefault="00760B5F" w:rsidP="00621EE4">
            <w:pPr>
              <w:snapToGrid w:val="0"/>
              <w:spacing w:line="140" w:lineRule="exact"/>
              <w:jc w:val="right"/>
              <w:rPr>
                <w:rFonts w:cs="Times New Roman"/>
                <w:sz w:val="15"/>
                <w:szCs w:val="15"/>
              </w:rPr>
            </w:pPr>
            <w:r w:rsidRPr="008A3458">
              <w:rPr>
                <w:rFonts w:eastAsia="DengXian" w:cs="Times New Roman"/>
                <w:sz w:val="15"/>
                <w:szCs w:val="15"/>
              </w:rPr>
              <w:t>60.0%</w:t>
            </w:r>
          </w:p>
        </w:tc>
        <w:tc>
          <w:tcPr>
            <w:tcW w:w="922" w:type="dxa"/>
            <w:tcBorders>
              <w:top w:val="nil"/>
              <w:bottom w:val="single" w:sz="12" w:space="0" w:color="auto"/>
            </w:tcBorders>
            <w:noWrap/>
            <w:vAlign w:val="center"/>
            <w:hideMark/>
          </w:tcPr>
          <w:p w14:paraId="1E3382E2" w14:textId="77777777" w:rsidR="00760B5F" w:rsidRPr="008A3458" w:rsidRDefault="00760B5F" w:rsidP="00621EE4">
            <w:pPr>
              <w:snapToGrid w:val="0"/>
              <w:spacing w:line="140" w:lineRule="exact"/>
              <w:jc w:val="right"/>
              <w:rPr>
                <w:rFonts w:cs="Times New Roman"/>
                <w:sz w:val="15"/>
                <w:szCs w:val="15"/>
              </w:rPr>
            </w:pPr>
            <w:r w:rsidRPr="008A3458">
              <w:rPr>
                <w:rFonts w:cs="Times New Roman"/>
                <w:sz w:val="15"/>
                <w:szCs w:val="15"/>
              </w:rPr>
              <w:t>10</w:t>
            </w:r>
          </w:p>
        </w:tc>
        <w:tc>
          <w:tcPr>
            <w:tcW w:w="282" w:type="dxa"/>
            <w:tcBorders>
              <w:top w:val="nil"/>
              <w:bottom w:val="single" w:sz="12" w:space="0" w:color="auto"/>
            </w:tcBorders>
            <w:vAlign w:val="center"/>
          </w:tcPr>
          <w:p w14:paraId="3930D47F" w14:textId="77777777" w:rsidR="00760B5F" w:rsidRPr="008A3458" w:rsidRDefault="00760B5F" w:rsidP="00760B5F">
            <w:pPr>
              <w:snapToGrid w:val="0"/>
              <w:spacing w:line="140" w:lineRule="exact"/>
              <w:jc w:val="right"/>
              <w:rPr>
                <w:rFonts w:eastAsia="MingLiU" w:cs="Times New Roman"/>
                <w:kern w:val="0"/>
                <w:sz w:val="15"/>
                <w:szCs w:val="15"/>
              </w:rPr>
            </w:pPr>
          </w:p>
        </w:tc>
        <w:tc>
          <w:tcPr>
            <w:tcW w:w="1985" w:type="dxa"/>
            <w:gridSpan w:val="3"/>
            <w:tcBorders>
              <w:top w:val="nil"/>
              <w:bottom w:val="single" w:sz="12" w:space="0" w:color="auto"/>
            </w:tcBorders>
            <w:vAlign w:val="center"/>
          </w:tcPr>
          <w:p w14:paraId="2154CF0D" w14:textId="77777777" w:rsidR="00760B5F" w:rsidRPr="008A3458" w:rsidRDefault="00760B5F" w:rsidP="00621EE4">
            <w:pPr>
              <w:snapToGrid w:val="0"/>
              <w:spacing w:line="140" w:lineRule="exact"/>
              <w:jc w:val="right"/>
              <w:rPr>
                <w:rFonts w:cs="Times New Roman"/>
                <w:sz w:val="15"/>
                <w:szCs w:val="15"/>
              </w:rPr>
            </w:pPr>
            <w:r w:rsidRPr="008A3458">
              <w:rPr>
                <w:rFonts w:eastAsia="MingLiU" w:cs="Times New Roman"/>
                <w:kern w:val="0"/>
                <w:sz w:val="15"/>
                <w:szCs w:val="15"/>
              </w:rPr>
              <w:t>Koenker (BP) test (Sig)</w:t>
            </w:r>
          </w:p>
        </w:tc>
        <w:tc>
          <w:tcPr>
            <w:tcW w:w="993" w:type="dxa"/>
            <w:tcBorders>
              <w:top w:val="nil"/>
              <w:bottom w:val="single" w:sz="12" w:space="0" w:color="auto"/>
            </w:tcBorders>
            <w:vAlign w:val="center"/>
          </w:tcPr>
          <w:p w14:paraId="4D97E111" w14:textId="77777777" w:rsidR="00760B5F" w:rsidRPr="008A3458" w:rsidRDefault="00760B5F" w:rsidP="00621EE4">
            <w:pPr>
              <w:snapToGrid w:val="0"/>
              <w:spacing w:line="140" w:lineRule="exact"/>
              <w:jc w:val="right"/>
              <w:rPr>
                <w:rFonts w:cs="Times New Roman"/>
                <w:sz w:val="15"/>
                <w:szCs w:val="15"/>
              </w:rPr>
            </w:pPr>
            <w:r w:rsidRPr="008A3458">
              <w:rPr>
                <w:rFonts w:eastAsiaTheme="minorEastAsia" w:cs="Times New Roman"/>
                <w:kern w:val="0"/>
                <w:sz w:val="15"/>
                <w:szCs w:val="15"/>
              </w:rPr>
              <w:t>0.85</w:t>
            </w:r>
          </w:p>
        </w:tc>
      </w:tr>
      <w:tr w:rsidR="005A4CD0" w:rsidRPr="00F85EA4" w14:paraId="3F2A36E3" w14:textId="77777777" w:rsidTr="004D3777">
        <w:tc>
          <w:tcPr>
            <w:tcW w:w="9923" w:type="dxa"/>
            <w:gridSpan w:val="12"/>
            <w:tcBorders>
              <w:top w:val="single" w:sz="12" w:space="0" w:color="auto"/>
              <w:left w:val="nil"/>
              <w:bottom w:val="nil"/>
            </w:tcBorders>
          </w:tcPr>
          <w:p w14:paraId="24572B70" w14:textId="0B58D01A" w:rsidR="005A4CD0" w:rsidRPr="00FE52CC" w:rsidRDefault="005A4CD0" w:rsidP="00AC2A5C">
            <w:pPr>
              <w:pStyle w:val="aa"/>
              <w:snapToGrid w:val="0"/>
              <w:spacing w:afterLines="100" w:after="240" w:line="240" w:lineRule="auto"/>
              <w:rPr>
                <w:rFonts w:eastAsiaTheme="minorEastAsia" w:cs="Times New Roman"/>
                <w:kern w:val="0"/>
                <w:sz w:val="14"/>
                <w:szCs w:val="14"/>
              </w:rPr>
            </w:pPr>
            <w:r w:rsidRPr="00FE52CC">
              <w:rPr>
                <w:rFonts w:ascii="Arial" w:hAnsi="Arial" w:cs="Arial" w:hint="eastAsia"/>
                <w:i w:val="0"/>
                <w:color w:val="auto"/>
                <w:sz w:val="14"/>
                <w:szCs w:val="14"/>
              </w:rPr>
              <w:t>Note</w:t>
            </w:r>
            <w:r w:rsidRPr="00FE52CC">
              <w:rPr>
                <w:rFonts w:ascii="Arial" w:hAnsi="Arial" w:cs="Arial"/>
                <w:i w:val="0"/>
                <w:color w:val="auto"/>
                <w:sz w:val="14"/>
                <w:szCs w:val="14"/>
              </w:rPr>
              <w:t>: The value marked with grey means it is not valid</w:t>
            </w:r>
          </w:p>
        </w:tc>
      </w:tr>
    </w:tbl>
    <w:bookmarkEnd w:id="24"/>
    <w:p w14:paraId="6A7AD919" w14:textId="4F1D23E0" w:rsidR="008A707A" w:rsidRPr="003D2B7B" w:rsidRDefault="003D2B7B" w:rsidP="00233099">
      <w:pPr>
        <w:pStyle w:val="1"/>
        <w:snapToGrid w:val="0"/>
        <w:spacing w:beforeLines="100"/>
        <w:rPr>
          <w:rFonts w:cs="Arial"/>
          <w:b/>
          <w:lang w:eastAsia="ja-JP"/>
        </w:rPr>
      </w:pPr>
      <w:r w:rsidRPr="003D2B7B">
        <w:rPr>
          <w:rFonts w:cs="Arial"/>
          <w:b/>
          <w:lang w:eastAsia="ja-JP"/>
        </w:rPr>
        <w:t>6. Estimation of MGWR</w:t>
      </w:r>
    </w:p>
    <w:p w14:paraId="60B812EC" w14:textId="08FB2B73" w:rsidR="008A707A" w:rsidRPr="003D2B7B" w:rsidRDefault="003D2B7B" w:rsidP="003D2B7B">
      <w:pPr>
        <w:pStyle w:val="1"/>
        <w:snapToGrid w:val="0"/>
        <w:spacing w:before="0"/>
        <w:rPr>
          <w:rFonts w:cs="Arial"/>
          <w:b/>
          <w:lang w:eastAsia="ja-JP"/>
        </w:rPr>
      </w:pPr>
      <w:r w:rsidRPr="003D2B7B">
        <w:rPr>
          <w:rFonts w:cs="Arial"/>
          <w:b/>
          <w:lang w:eastAsia="ja-JP"/>
        </w:rPr>
        <w:t>6.1 Method</w:t>
      </w:r>
    </w:p>
    <w:p w14:paraId="424FEF89" w14:textId="36F3F656" w:rsidR="003D2B7B" w:rsidRDefault="003D2B7B" w:rsidP="002F7413">
      <w:pPr>
        <w:snapToGrid w:val="0"/>
        <w:ind w:firstLineChars="100" w:firstLine="160"/>
        <w:rPr>
          <w:rFonts w:eastAsiaTheme="minorEastAsia" w:cs="Times New Roman"/>
        </w:rPr>
      </w:pPr>
      <w:r w:rsidRPr="004A56A8">
        <w:rPr>
          <w:rFonts w:eastAsiaTheme="minorEastAsia" w:cs="Times New Roman"/>
        </w:rPr>
        <w:t xml:space="preserve">GWR is a spatial regression technique, </w:t>
      </w:r>
      <w:r>
        <w:rPr>
          <w:rFonts w:eastAsiaTheme="minorEastAsia" w:cs="Times New Roman" w:hint="eastAsia"/>
        </w:rPr>
        <w:t>which</w:t>
      </w:r>
      <w:r>
        <w:rPr>
          <w:rFonts w:eastAsiaTheme="minorEastAsia" w:cs="Times New Roman"/>
        </w:rPr>
        <w:t xml:space="preserve"> is used</w:t>
      </w:r>
      <w:r w:rsidRPr="004A56A8">
        <w:rPr>
          <w:rFonts w:eastAsiaTheme="minorEastAsia" w:cs="Times New Roman"/>
        </w:rPr>
        <w:t xml:space="preserve"> for dealing with the explanatory variables with spatial dependence. The coefficients of explanatory variables are varied with the spatial location of</w:t>
      </w:r>
      <w:r>
        <w:rPr>
          <w:rFonts w:eastAsiaTheme="minorEastAsia" w:cs="Times New Roman"/>
        </w:rPr>
        <w:t xml:space="preserve"> the</w:t>
      </w:r>
      <w:r w:rsidRPr="004A56A8">
        <w:rPr>
          <w:rFonts w:eastAsiaTheme="minorEastAsia" w:cs="Times New Roman"/>
        </w:rPr>
        <w:t xml:space="preserve"> </w:t>
      </w:r>
      <w:r w:rsidRPr="00762FBC">
        <w:rPr>
          <w:rFonts w:eastAsiaTheme="minorEastAsia" w:cs="Times New Roman"/>
          <w:noProof/>
        </w:rPr>
        <w:t>data</w:t>
      </w:r>
      <w:r w:rsidRPr="004A56A8">
        <w:rPr>
          <w:rFonts w:eastAsiaTheme="minorEastAsia" w:cs="Times New Roman"/>
        </w:rPr>
        <w:t xml:space="preserve"> point in GWR, and </w:t>
      </w:r>
      <w:r>
        <w:rPr>
          <w:rFonts w:eastAsiaTheme="minorEastAsia" w:cs="Times New Roman"/>
        </w:rPr>
        <w:t xml:space="preserve">the closer the distance between a </w:t>
      </w:r>
      <w:r w:rsidRPr="00762FBC">
        <w:rPr>
          <w:rFonts w:eastAsiaTheme="minorEastAsia" w:cs="Times New Roman"/>
          <w:noProof/>
        </w:rPr>
        <w:t>data</w:t>
      </w:r>
      <w:r w:rsidRPr="004A56A8">
        <w:rPr>
          <w:rFonts w:eastAsiaTheme="minorEastAsia" w:cs="Times New Roman"/>
        </w:rPr>
        <w:t xml:space="preserve"> point </w:t>
      </w:r>
      <w:r>
        <w:rPr>
          <w:rFonts w:eastAsiaTheme="minorEastAsia" w:cs="Times New Roman"/>
        </w:rPr>
        <w:t xml:space="preserve">and </w:t>
      </w:r>
      <w:r w:rsidRPr="004A56A8">
        <w:rPr>
          <w:rFonts w:eastAsiaTheme="minorEastAsia" w:cs="Times New Roman"/>
        </w:rPr>
        <w:t>observation</w:t>
      </w:r>
      <w:r>
        <w:rPr>
          <w:rFonts w:eastAsiaTheme="minorEastAsia" w:cs="Times New Roman"/>
        </w:rPr>
        <w:t xml:space="preserve"> point is, the greater weight the data point is</w:t>
      </w:r>
      <w:r w:rsidRPr="004A56A8">
        <w:rPr>
          <w:rFonts w:eastAsiaTheme="minorEastAsia" w:cs="Times New Roman"/>
        </w:rPr>
        <w:t xml:space="preserve">. Different from general GWR, </w:t>
      </w:r>
      <w:r>
        <w:rPr>
          <w:rFonts w:eastAsiaTheme="minorEastAsia" w:cs="Times New Roman"/>
        </w:rPr>
        <w:t>the explanatory v</w:t>
      </w:r>
      <w:r w:rsidRPr="00FF7C31">
        <w:rPr>
          <w:rFonts w:eastAsiaTheme="minorEastAsia" w:cs="Times New Roman"/>
        </w:rPr>
        <w:t>ariables</w:t>
      </w:r>
      <w:r>
        <w:rPr>
          <w:rFonts w:eastAsiaTheme="minorEastAsia" w:cs="Times New Roman"/>
        </w:rPr>
        <w:t xml:space="preserve"> in MGWR</w:t>
      </w:r>
      <w:r w:rsidRPr="00FF7C31">
        <w:rPr>
          <w:rFonts w:eastAsiaTheme="minorEastAsia" w:cs="Times New Roman"/>
        </w:rPr>
        <w:t xml:space="preserve"> </w:t>
      </w:r>
      <w:r>
        <w:rPr>
          <w:rFonts w:eastAsiaTheme="minorEastAsia" w:cs="Times New Roman"/>
        </w:rPr>
        <w:t>can be either spatial dependent or spatial independent.</w:t>
      </w:r>
      <w:r>
        <w:rPr>
          <w:rFonts w:eastAsiaTheme="minorEastAsia" w:cs="Times New Roman" w:hint="eastAsia"/>
        </w:rPr>
        <w:t xml:space="preserve"> </w:t>
      </w:r>
      <w:r w:rsidRPr="004A56A8">
        <w:rPr>
          <w:rFonts w:eastAsiaTheme="minorEastAsia" w:cs="Times New Roman"/>
        </w:rPr>
        <w:t>The variables with spatial dependence (called local variable) are the same with that in GWR, varied with spatial location of data points; while the variables without spatial dependence (called global variable) are the same with that in OLS, constant in all data points.</w:t>
      </w:r>
      <w:r>
        <w:rPr>
          <w:rFonts w:eastAsiaTheme="minorEastAsia" w:cs="Times New Roman"/>
        </w:rPr>
        <w:t xml:space="preserve"> Before estimating the MGWR model,</w:t>
      </w:r>
      <w:r w:rsidRPr="004A56A8">
        <w:rPr>
          <w:rFonts w:eastAsiaTheme="minorEastAsia" w:cs="Times New Roman"/>
        </w:rPr>
        <w:t xml:space="preserve"> </w:t>
      </w:r>
      <w:r>
        <w:rPr>
          <w:rFonts w:eastAsiaTheme="minorEastAsia" w:cs="Times New Roman"/>
        </w:rPr>
        <w:t>i</w:t>
      </w:r>
      <w:r w:rsidR="00E018CB">
        <w:rPr>
          <w:rFonts w:eastAsiaTheme="minorEastAsia" w:cs="Times New Roman"/>
        </w:rPr>
        <w:t>t i</w:t>
      </w:r>
      <w:r>
        <w:rPr>
          <w:rFonts w:eastAsiaTheme="minorEastAsia" w:cs="Times New Roman"/>
        </w:rPr>
        <w:t xml:space="preserve">s </w:t>
      </w:r>
      <w:r w:rsidRPr="00D61B08">
        <w:rPr>
          <w:rFonts w:eastAsiaTheme="minorEastAsia" w:cs="Times New Roman"/>
        </w:rPr>
        <w:t>necessary</w:t>
      </w:r>
      <w:r w:rsidRPr="004A56A8">
        <w:rPr>
          <w:rFonts w:eastAsiaTheme="minorEastAsia" w:cs="Times New Roman"/>
        </w:rPr>
        <w:t xml:space="preserve"> to determine whether th</w:t>
      </w:r>
      <w:r>
        <w:rPr>
          <w:rFonts w:eastAsiaTheme="minorEastAsia" w:cs="Times New Roman"/>
        </w:rPr>
        <w:t>e variable is spatial dependent</w:t>
      </w:r>
      <w:r w:rsidRPr="004A56A8">
        <w:rPr>
          <w:rFonts w:eastAsiaTheme="minorEastAsia" w:cs="Times New Roman"/>
        </w:rPr>
        <w:t xml:space="preserve"> </w:t>
      </w:r>
      <w:r>
        <w:rPr>
          <w:rFonts w:eastAsiaTheme="minorEastAsia" w:cs="Times New Roman"/>
        </w:rPr>
        <w:t>or not</w:t>
      </w:r>
      <w:r w:rsidRPr="004A56A8">
        <w:rPr>
          <w:rFonts w:eastAsiaTheme="minorEastAsia" w:cs="Times New Roman"/>
        </w:rPr>
        <w:t xml:space="preserve">. To prevent this small sample case from </w:t>
      </w:r>
      <w:r w:rsidRPr="006E16BD">
        <w:rPr>
          <w:rFonts w:eastAsiaTheme="minorEastAsia" w:cs="Times New Roman"/>
        </w:rPr>
        <w:t>becoming data-driven</w:t>
      </w:r>
      <w:r w:rsidRPr="004A56A8">
        <w:rPr>
          <w:rFonts w:eastAsiaTheme="minorEastAsia" w:cs="Times New Roman"/>
        </w:rPr>
        <w:t>, repeating test is conducted to reduce the probability of occasional mistake</w:t>
      </w:r>
      <w:r w:rsidR="00E018CB">
        <w:rPr>
          <w:rFonts w:eastAsiaTheme="minorEastAsia" w:cs="Times New Roman" w:hint="eastAsia"/>
        </w:rPr>
        <w:t>s</w:t>
      </w:r>
      <w:r w:rsidRPr="004A56A8">
        <w:rPr>
          <w:rFonts w:eastAsiaTheme="minorEastAsia" w:cs="Times New Roman"/>
        </w:rPr>
        <w:t xml:space="preserve">. </w:t>
      </w:r>
      <w:r w:rsidRPr="00A771F2">
        <w:rPr>
          <w:rFonts w:eastAsiaTheme="minorEastAsia" w:cs="Times New Roman"/>
        </w:rPr>
        <w:t>The local/global variables were determined by the spatial dependency of each exploratory variable, in which the variable with spatial dependency is treated as</w:t>
      </w:r>
      <w:r>
        <w:rPr>
          <w:rFonts w:eastAsiaTheme="minorEastAsia" w:cs="Times New Roman"/>
        </w:rPr>
        <w:t xml:space="preserve"> a</w:t>
      </w:r>
      <w:r w:rsidRPr="00A771F2">
        <w:rPr>
          <w:rFonts w:eastAsiaTheme="minorEastAsia" w:cs="Times New Roman"/>
        </w:rPr>
        <w:t xml:space="preserve"> </w:t>
      </w:r>
      <w:r w:rsidRPr="00762FBC">
        <w:rPr>
          <w:rFonts w:eastAsiaTheme="minorEastAsia" w:cs="Times New Roman"/>
          <w:noProof/>
        </w:rPr>
        <w:t>local</w:t>
      </w:r>
      <w:r w:rsidRPr="00A771F2">
        <w:rPr>
          <w:rFonts w:eastAsiaTheme="minorEastAsia" w:cs="Times New Roman"/>
        </w:rPr>
        <w:t xml:space="preserve"> term, </w:t>
      </w:r>
      <w:r w:rsidRPr="00704C84">
        <w:rPr>
          <w:rFonts w:eastAsiaTheme="minorEastAsia" w:cs="Times New Roman"/>
          <w:noProof/>
        </w:rPr>
        <w:t>otherwise</w:t>
      </w:r>
      <w:r>
        <w:rPr>
          <w:rFonts w:eastAsiaTheme="minorEastAsia" w:cs="Times New Roman"/>
          <w:noProof/>
        </w:rPr>
        <w:t>,</w:t>
      </w:r>
      <w:r w:rsidRPr="00A771F2">
        <w:rPr>
          <w:rFonts w:eastAsiaTheme="minorEastAsia" w:cs="Times New Roman"/>
        </w:rPr>
        <w:t xml:space="preserve"> is treated as</w:t>
      </w:r>
      <w:r>
        <w:rPr>
          <w:rFonts w:eastAsiaTheme="minorEastAsia" w:cs="Times New Roman"/>
        </w:rPr>
        <w:t xml:space="preserve"> a</w:t>
      </w:r>
      <w:r w:rsidRPr="00A771F2">
        <w:rPr>
          <w:rFonts w:eastAsiaTheme="minorEastAsia" w:cs="Times New Roman"/>
        </w:rPr>
        <w:t xml:space="preserve"> </w:t>
      </w:r>
      <w:r w:rsidRPr="00762FBC">
        <w:rPr>
          <w:rFonts w:eastAsiaTheme="minorEastAsia" w:cs="Times New Roman"/>
          <w:noProof/>
        </w:rPr>
        <w:t>global</w:t>
      </w:r>
      <w:r w:rsidRPr="00A771F2">
        <w:rPr>
          <w:rFonts w:eastAsiaTheme="minorEastAsia" w:cs="Times New Roman"/>
        </w:rPr>
        <w:t xml:space="preserve"> term.</w:t>
      </w:r>
    </w:p>
    <w:p w14:paraId="77B54C1C" w14:textId="0E555FA2" w:rsidR="00D70CB7" w:rsidRDefault="00D70CB7" w:rsidP="008A3458">
      <w:pPr>
        <w:snapToGrid w:val="0"/>
        <w:ind w:firstLineChars="100" w:firstLine="160"/>
        <w:rPr>
          <w:rFonts w:eastAsiaTheme="minorEastAsia" w:cs="Times New Roman"/>
        </w:rPr>
      </w:pPr>
      <w:r>
        <w:rPr>
          <w:rFonts w:eastAsiaTheme="minorEastAsia" w:cs="Times New Roman"/>
          <w:noProof/>
        </w:rPr>
        <w:t xml:space="preserve">The MGWR </w:t>
      </w:r>
      <w:r>
        <w:rPr>
          <w:rFonts w:eastAsiaTheme="minorEastAsia" w:cs="Times New Roman" w:hint="eastAsia"/>
          <w:noProof/>
        </w:rPr>
        <w:t>is</w:t>
      </w:r>
      <w:r w:rsidRPr="004A56A8">
        <w:rPr>
          <w:rFonts w:eastAsiaTheme="minorEastAsia" w:cs="Times New Roman"/>
          <w:noProof/>
        </w:rPr>
        <w:t xml:space="preserve"> estimated using</w:t>
      </w:r>
      <w:r>
        <w:rPr>
          <w:rFonts w:eastAsiaTheme="minorEastAsia" w:cs="Times New Roman"/>
          <w:noProof/>
        </w:rPr>
        <w:t xml:space="preserve"> the</w:t>
      </w:r>
      <w:r w:rsidRPr="004A56A8">
        <w:rPr>
          <w:rFonts w:eastAsiaTheme="minorEastAsia" w:cs="Times New Roman"/>
          <w:noProof/>
        </w:rPr>
        <w:t xml:space="preserve"> </w:t>
      </w:r>
      <w:r w:rsidRPr="00762FBC">
        <w:rPr>
          <w:rFonts w:eastAsiaTheme="minorEastAsia" w:cs="Times New Roman"/>
          <w:noProof/>
        </w:rPr>
        <w:t>GWR4</w:t>
      </w:r>
      <w:r w:rsidRPr="004A56A8">
        <w:rPr>
          <w:rFonts w:eastAsiaTheme="minorEastAsia" w:cs="Times New Roman"/>
          <w:noProof/>
        </w:rPr>
        <w:t xml:space="preserve"> software. </w:t>
      </w:r>
      <w:r w:rsidRPr="00591151">
        <w:rPr>
          <w:rFonts w:eastAsiaTheme="minorEastAsia" w:cs="Times New Roman"/>
          <w:noProof/>
        </w:rPr>
        <w:t>The dete</w:t>
      </w:r>
      <w:r>
        <w:rPr>
          <w:rFonts w:eastAsiaTheme="minorEastAsia" w:cs="Times New Roman"/>
          <w:noProof/>
        </w:rPr>
        <w:t>rmination of local or global is</w:t>
      </w:r>
      <w:r w:rsidRPr="00591151">
        <w:rPr>
          <w:rFonts w:eastAsiaTheme="minorEastAsia" w:cs="Times New Roman"/>
          <w:noProof/>
        </w:rPr>
        <w:t xml:space="preserve"> processed in two steps: firstly, using Moran’s index to examine if the variable is spatial autocorrelation or not; secondly, re-examining the variable with spatial dependency in te</w:t>
      </w:r>
      <w:r>
        <w:rPr>
          <w:rFonts w:eastAsiaTheme="minorEastAsia" w:cs="Times New Roman"/>
          <w:noProof/>
        </w:rPr>
        <w:t>rms of the indicator of “DIFF of</w:t>
      </w:r>
      <w:r w:rsidRPr="00591151">
        <w:rPr>
          <w:rFonts w:eastAsiaTheme="minorEastAsia" w:cs="Times New Roman"/>
          <w:noProof/>
        </w:rPr>
        <w:t xml:space="preserve"> Criterion” provided by GWR4.</w:t>
      </w:r>
      <w:r w:rsidRPr="004A56A8">
        <w:rPr>
          <w:rFonts w:eastAsiaTheme="minorEastAsia" w:cs="Times New Roman"/>
          <w:noProof/>
        </w:rPr>
        <w:t xml:space="preserve"> </w:t>
      </w:r>
      <w:r w:rsidRPr="00591151">
        <w:rPr>
          <w:rFonts w:eastAsiaTheme="minorEastAsia" w:cs="Times New Roman"/>
          <w:noProof/>
        </w:rPr>
        <w:t>The test value describing</w:t>
      </w:r>
      <w:r>
        <w:rPr>
          <w:rFonts w:eastAsiaTheme="minorEastAsia" w:cs="Times New Roman"/>
          <w:noProof/>
        </w:rPr>
        <w:t xml:space="preserve"> the</w:t>
      </w:r>
      <w:r w:rsidRPr="00591151">
        <w:rPr>
          <w:rFonts w:eastAsiaTheme="minorEastAsia" w:cs="Times New Roman"/>
          <w:noProof/>
        </w:rPr>
        <w:t xml:space="preserve"> </w:t>
      </w:r>
      <w:r w:rsidRPr="00762FBC">
        <w:rPr>
          <w:rFonts w:eastAsiaTheme="minorEastAsia" w:cs="Times New Roman"/>
          <w:noProof/>
        </w:rPr>
        <w:t>spati</w:t>
      </w:r>
      <w:r w:rsidRPr="00762FBC">
        <w:rPr>
          <w:rFonts w:eastAsiaTheme="minorEastAsia" w:cs="Times New Roman"/>
        </w:rPr>
        <w:t>al</w:t>
      </w:r>
      <w:r w:rsidRPr="00591151">
        <w:rPr>
          <w:rFonts w:eastAsiaTheme="minorEastAsia" w:cs="Times New Roman"/>
        </w:rPr>
        <w:t xml:space="preserve"> relati</w:t>
      </w:r>
      <w:r>
        <w:rPr>
          <w:rFonts w:eastAsiaTheme="minorEastAsia" w:cs="Times New Roman"/>
        </w:rPr>
        <w:t xml:space="preserve">onship is summarized in the left part of </w:t>
      </w:r>
      <w:r>
        <w:rPr>
          <w:rFonts w:eastAsiaTheme="minorEastAsia" w:cs="Times New Roman"/>
        </w:rPr>
        <w:fldChar w:fldCharType="begin"/>
      </w:r>
      <w:r>
        <w:rPr>
          <w:rFonts w:eastAsiaTheme="minorEastAsia" w:cs="Times New Roman"/>
        </w:rPr>
        <w:instrText xml:space="preserve"> REF _Ref472705381 \h  \* MERGEFORMAT </w:instrText>
      </w:r>
      <w:r>
        <w:rPr>
          <w:rFonts w:eastAsiaTheme="minorEastAsia" w:cs="Times New Roman"/>
        </w:rPr>
      </w:r>
      <w:r>
        <w:rPr>
          <w:rFonts w:eastAsiaTheme="minorEastAsia" w:cs="Times New Roman"/>
        </w:rPr>
        <w:fldChar w:fldCharType="separate"/>
      </w:r>
      <w:r w:rsidR="00561C14" w:rsidRPr="00561C14">
        <w:rPr>
          <w:rFonts w:eastAsiaTheme="minorEastAsia" w:cs="Times New Roman"/>
        </w:rPr>
        <w:t>Table 5</w:t>
      </w:r>
      <w:r>
        <w:rPr>
          <w:rFonts w:eastAsiaTheme="minorEastAsia" w:cs="Times New Roman"/>
        </w:rPr>
        <w:fldChar w:fldCharType="end"/>
      </w:r>
      <w:r w:rsidRPr="004A56A8">
        <w:rPr>
          <w:rFonts w:eastAsiaTheme="minorEastAsia" w:cs="Times New Roman"/>
        </w:rPr>
        <w:t xml:space="preserve">. </w:t>
      </w:r>
      <w:r w:rsidRPr="004D2309">
        <w:rPr>
          <w:rFonts w:eastAsiaTheme="minorEastAsia" w:cs="Times New Roman"/>
        </w:rPr>
        <w:t>Five variables are found to be spatial autocorrelation;</w:t>
      </w:r>
      <w:r w:rsidRPr="004A56A8">
        <w:rPr>
          <w:rFonts w:eastAsiaTheme="minorEastAsia" w:cs="Times New Roman"/>
        </w:rPr>
        <w:t xml:space="preserve"> they are transportation warehousing, bus capacity, bus accessibility and the tenant proportion</w:t>
      </w:r>
      <w:r w:rsidRPr="002E5E78">
        <w:rPr>
          <w:rFonts w:eastAsiaTheme="minorEastAsia" w:cs="Times New Roman"/>
        </w:rPr>
        <w:t xml:space="preserve"> </w:t>
      </w:r>
      <w:r w:rsidRPr="004A56A8">
        <w:rPr>
          <w:rFonts w:eastAsiaTheme="minorEastAsia" w:cs="Times New Roman"/>
        </w:rPr>
        <w:t xml:space="preserve">respectively. Thereby in the first step, the other 4 variables </w:t>
      </w:r>
      <w:r>
        <w:rPr>
          <w:rFonts w:eastAsiaTheme="minorEastAsia" w:cs="Times New Roman" w:hint="eastAsia"/>
        </w:rPr>
        <w:t>are</w:t>
      </w:r>
      <w:r w:rsidRPr="004A56A8">
        <w:rPr>
          <w:rFonts w:eastAsiaTheme="minorEastAsia" w:cs="Times New Roman"/>
        </w:rPr>
        <w:t xml:space="preserve"> considered as global variables while the 5 variables with spatial dependency </w:t>
      </w:r>
      <w:r>
        <w:rPr>
          <w:rFonts w:eastAsiaTheme="minorEastAsia" w:cs="Times New Roman"/>
        </w:rPr>
        <w:t>are</w:t>
      </w:r>
      <w:r w:rsidRPr="004A56A8">
        <w:rPr>
          <w:rFonts w:eastAsiaTheme="minorEastAsia" w:cs="Times New Roman"/>
        </w:rPr>
        <w:t xml:space="preserve"> considered </w:t>
      </w:r>
      <w:r>
        <w:rPr>
          <w:rFonts w:eastAsiaTheme="minorEastAsia" w:cs="Times New Roman"/>
        </w:rPr>
        <w:t>as</w:t>
      </w:r>
      <w:r w:rsidRPr="004A56A8">
        <w:rPr>
          <w:rFonts w:eastAsiaTheme="minorEastAsia" w:cs="Times New Roman"/>
        </w:rPr>
        <w:t xml:space="preserve"> local variables. </w:t>
      </w:r>
      <w:r w:rsidRPr="000339F4">
        <w:rPr>
          <w:rFonts w:eastAsiaTheme="minorEastAsia" w:cs="Times New Roman"/>
        </w:rPr>
        <w:t xml:space="preserve">Nakaya </w:t>
      </w:r>
      <w:r w:rsidRPr="00583002">
        <w:rPr>
          <w:rFonts w:eastAsiaTheme="minorEastAsia" w:cs="Times New Roman"/>
          <w:vertAlign w:val="superscript"/>
        </w:rPr>
        <w:fldChar w:fldCharType="begin" w:fldLock="1"/>
      </w:r>
      <w:r w:rsidR="00F56379">
        <w:rPr>
          <w:rFonts w:eastAsiaTheme="minorEastAsia" w:cs="Times New Roman"/>
          <w:vertAlign w:val="superscript"/>
        </w:rPr>
        <w:instrText>ADDIN CSL_CITATION { "citationItems" : [ { "id" : "ITEM-1", "itemData" : { "DOI" : "10.1002/sim.2129/abstract;jsessionid=D6EB34013572E0C4C1E9C6292CE5139E.d01t02", "author" : [ { "dropping-particle" : "", "family" : "Nakaya", "given" : "Tomoki", "non-dropping-particle" : "", "parse-names" : false, "suffix" : "" }, { "dropping-particle" : "", "family" : "Charlton", "given" : "Martin", "non-dropping-particle" : "", "parse-names" : false, "suffix" : "" }, { "dropping-particle" : "", "family" : "Lewis", "given" : "Paul", "non-dropping-particle" : "", "parse-names" : false, "suffix" : "" }, { "dropping-particle" : "", "family" : "Fotheringham", "given" : "Stewart", "non-dropping-particle" : "", "parse-names" : false, "suffix" : "" }, { "dropping-particle" : "", "family" : "Brunsdon", "given" : "Chris", "non-dropping-particle" : "", "parse-names" : false, "suffix" : "" } ], "id" : "ITEM-1", "issue" : "June 2009", "issued" : { "date-parts" : [ [ "2012" ] ] }, "page" : "40", "title" : "GWR4 User Manual", "type" : "article-journal" }, "uris" : [ "http://www.mendeley.com/documents/?uuid=02f33702-7779-44f8-91bc-d19912bab7b9" ] } ], "mendeley" : { "formattedCitation" : "&lt;sup&gt;(36)&lt;/sup&gt;", "plainTextFormattedCitation" : "(36)", "previouslyFormattedCitation" : "&lt;sup&gt;(36)&lt;/sup&gt;" }, "properties" : {  }, "schema" : "https://github.com/citation-style-language/schema/raw/master/csl-citation.json" }</w:instrText>
      </w:r>
      <w:r w:rsidRPr="00583002">
        <w:rPr>
          <w:rFonts w:eastAsiaTheme="minorEastAsia" w:cs="Times New Roman"/>
          <w:vertAlign w:val="superscript"/>
        </w:rPr>
        <w:fldChar w:fldCharType="separate"/>
      </w:r>
      <w:r w:rsidR="005A595E" w:rsidRPr="005A595E">
        <w:rPr>
          <w:rFonts w:eastAsiaTheme="minorEastAsia" w:cs="Times New Roman"/>
          <w:noProof/>
          <w:vertAlign w:val="superscript"/>
        </w:rPr>
        <w:t>(36)</w:t>
      </w:r>
      <w:r w:rsidRPr="00583002">
        <w:rPr>
          <w:rFonts w:eastAsiaTheme="minorEastAsia" w:cs="Times New Roman"/>
          <w:vertAlign w:val="superscript"/>
        </w:rPr>
        <w:fldChar w:fldCharType="end"/>
      </w:r>
      <w:r w:rsidRPr="000339F4">
        <w:rPr>
          <w:rFonts w:eastAsiaTheme="minorEastAsia" w:cs="Times New Roman"/>
        </w:rPr>
        <w:t>, the author of the GWR4 software suggested in the GWR4 user manual that the assessment of the spatial variability of the kth varying coefficient is conducted by comparing the fitted GWR with a model in which only the kth coefficient is fixed while the other coefficients vary spatially.</w:t>
      </w:r>
      <w:r w:rsidRPr="004A56A8">
        <w:rPr>
          <w:rFonts w:eastAsiaTheme="minorEastAsia" w:cs="Times New Roman"/>
        </w:rPr>
        <w:t xml:space="preserve"> If the original model is better than the model with the kth coefficient fixed, that coefficient can be considered as </w:t>
      </w:r>
      <w:r w:rsidRPr="00C52CD7">
        <w:rPr>
          <w:rFonts w:eastAsiaTheme="minorEastAsia" w:cs="Times New Roman"/>
        </w:rPr>
        <w:t>spatial</w:t>
      </w:r>
      <w:r w:rsidRPr="004A56A8">
        <w:rPr>
          <w:rFonts w:eastAsiaTheme="minorEastAsia" w:cs="Times New Roman"/>
        </w:rPr>
        <w:t xml:space="preserve"> </w:t>
      </w:r>
      <w:r w:rsidRPr="00762FBC">
        <w:rPr>
          <w:rFonts w:eastAsiaTheme="minorEastAsia" w:cs="Times New Roman"/>
        </w:rPr>
        <w:t>autocorrelation</w:t>
      </w:r>
      <w:r w:rsidRPr="004A56A8">
        <w:rPr>
          <w:rFonts w:eastAsiaTheme="minorEastAsia" w:cs="Times New Roman"/>
        </w:rPr>
        <w:t>. GWR4 also provides the indicator of model comparison which is “DIFF of Criterion”. The user manual</w:t>
      </w:r>
      <w:r w:rsidRPr="00E018CB">
        <w:rPr>
          <w:rFonts w:eastAsiaTheme="minorEastAsia" w:cs="Times New Roman"/>
        </w:rPr>
        <w:t xml:space="preserve"> </w:t>
      </w:r>
      <w:r w:rsidR="00E018CB" w:rsidRPr="00E018CB">
        <w:rPr>
          <w:rFonts w:eastAsiaTheme="minorEastAsia" w:cs="Times New Roman"/>
        </w:rPr>
        <w:t>suggests</w:t>
      </w:r>
      <w:r w:rsidRPr="004A56A8">
        <w:rPr>
          <w:rFonts w:eastAsiaTheme="minorEastAsia" w:cs="Times New Roman"/>
        </w:rPr>
        <w:t xml:space="preserve"> that a positive</w:t>
      </w:r>
      <w:r>
        <w:rPr>
          <w:rFonts w:eastAsiaTheme="minorEastAsia" w:cs="Times New Roman"/>
        </w:rPr>
        <w:t xml:space="preserve"> value of</w:t>
      </w:r>
      <w:r w:rsidRPr="004A56A8">
        <w:rPr>
          <w:rFonts w:eastAsiaTheme="minorEastAsia" w:cs="Times New Roman"/>
        </w:rPr>
        <w:t xml:space="preserve"> “DIFF of Criterion”, especially greater than or equal to </w:t>
      </w:r>
      <w:r>
        <w:rPr>
          <w:rFonts w:eastAsiaTheme="minorEastAsia" w:cs="Times New Roman"/>
        </w:rPr>
        <w:t>2</w:t>
      </w:r>
      <w:r w:rsidRPr="004A56A8">
        <w:rPr>
          <w:rFonts w:eastAsiaTheme="minorEastAsia" w:cs="Times New Roman"/>
        </w:rPr>
        <w:t xml:space="preserve">, means the local term is better to be assumed as </w:t>
      </w:r>
      <w:r>
        <w:rPr>
          <w:rFonts w:eastAsiaTheme="minorEastAsia" w:cs="Times New Roman"/>
        </w:rPr>
        <w:t xml:space="preserve">a </w:t>
      </w:r>
      <w:r w:rsidRPr="004A56A8">
        <w:rPr>
          <w:rFonts w:eastAsiaTheme="minorEastAsia" w:cs="Times New Roman"/>
        </w:rPr>
        <w:t>global</w:t>
      </w:r>
      <w:r>
        <w:rPr>
          <w:rFonts w:eastAsiaTheme="minorEastAsia" w:cs="Times New Roman"/>
        </w:rPr>
        <w:t xml:space="preserve"> one</w:t>
      </w:r>
      <w:r w:rsidRPr="004A56A8">
        <w:rPr>
          <w:rFonts w:eastAsiaTheme="minorEastAsia" w:cs="Times New Roman"/>
        </w:rPr>
        <w:t>. As shown in</w:t>
      </w:r>
      <w:r>
        <w:rPr>
          <w:rFonts w:eastAsiaTheme="minorEastAsia" w:cs="Times New Roman"/>
        </w:rPr>
        <w:t xml:space="preserve"> the left part of </w:t>
      </w:r>
      <w:r>
        <w:rPr>
          <w:rFonts w:eastAsiaTheme="minorEastAsia" w:cs="Times New Roman"/>
        </w:rPr>
        <w:fldChar w:fldCharType="begin"/>
      </w:r>
      <w:r>
        <w:rPr>
          <w:rFonts w:eastAsiaTheme="minorEastAsia" w:cs="Times New Roman"/>
        </w:rPr>
        <w:instrText xml:space="preserve"> REF _Ref472705381 \h  \* MERGEFORMAT </w:instrText>
      </w:r>
      <w:r>
        <w:rPr>
          <w:rFonts w:eastAsiaTheme="minorEastAsia" w:cs="Times New Roman"/>
        </w:rPr>
      </w:r>
      <w:r>
        <w:rPr>
          <w:rFonts w:eastAsiaTheme="minorEastAsia" w:cs="Times New Roman"/>
        </w:rPr>
        <w:fldChar w:fldCharType="separate"/>
      </w:r>
      <w:r w:rsidR="00561C14" w:rsidRPr="00561C14">
        <w:rPr>
          <w:rFonts w:eastAsiaTheme="minorEastAsia" w:cs="Times New Roman"/>
        </w:rPr>
        <w:t>Table 5</w:t>
      </w:r>
      <w:r>
        <w:rPr>
          <w:rFonts w:eastAsiaTheme="minorEastAsia" w:cs="Times New Roman"/>
        </w:rPr>
        <w:fldChar w:fldCharType="end"/>
      </w:r>
      <w:r w:rsidRPr="004A56A8">
        <w:rPr>
          <w:rFonts w:eastAsiaTheme="minorEastAsia" w:cs="Times New Roman"/>
        </w:rPr>
        <w:t>, all the</w:t>
      </w:r>
      <w:r>
        <w:rPr>
          <w:rFonts w:eastAsiaTheme="minorEastAsia" w:cs="Times New Roman"/>
        </w:rPr>
        <w:t xml:space="preserve"> values of</w:t>
      </w:r>
      <w:r w:rsidRPr="004A56A8">
        <w:rPr>
          <w:rFonts w:eastAsiaTheme="minorEastAsia" w:cs="Times New Roman"/>
        </w:rPr>
        <w:t xml:space="preserve"> indicator “DIFF of Criterion” are no more than</w:t>
      </w:r>
      <w:r>
        <w:rPr>
          <w:rFonts w:eastAsiaTheme="minorEastAsia" w:cs="Times New Roman"/>
        </w:rPr>
        <w:t xml:space="preserve"> 2</w:t>
      </w:r>
      <w:r w:rsidRPr="004A56A8">
        <w:rPr>
          <w:rFonts w:eastAsiaTheme="minorEastAsia" w:cs="Times New Roman"/>
        </w:rPr>
        <w:t>, which means that all the local terms are adapt to the model. Therefore, all the local variables passed the test in the second step.</w:t>
      </w:r>
    </w:p>
    <w:tbl>
      <w:tblPr>
        <w:tblpPr w:leftFromText="181" w:rightFromText="181" w:horzAnchor="margin" w:tblpYSpec="top"/>
        <w:tblW w:w="9923" w:type="dxa"/>
        <w:tblLayout w:type="fixed"/>
        <w:tblLook w:val="04A0" w:firstRow="1" w:lastRow="0" w:firstColumn="1" w:lastColumn="0" w:noHBand="0" w:noVBand="1"/>
      </w:tblPr>
      <w:tblGrid>
        <w:gridCol w:w="1843"/>
        <w:gridCol w:w="851"/>
        <w:gridCol w:w="850"/>
        <w:gridCol w:w="851"/>
        <w:gridCol w:w="992"/>
        <w:gridCol w:w="709"/>
        <w:gridCol w:w="992"/>
        <w:gridCol w:w="282"/>
        <w:gridCol w:w="994"/>
        <w:gridCol w:w="232"/>
        <w:gridCol w:w="618"/>
        <w:gridCol w:w="709"/>
      </w:tblGrid>
      <w:tr w:rsidR="009F5C07" w:rsidRPr="005A3B14" w14:paraId="153A1476" w14:textId="77777777" w:rsidTr="004D3777">
        <w:tc>
          <w:tcPr>
            <w:tcW w:w="9923" w:type="dxa"/>
            <w:gridSpan w:val="12"/>
            <w:tcBorders>
              <w:left w:val="nil"/>
              <w:bottom w:val="nil"/>
              <w:right w:val="nil"/>
            </w:tcBorders>
            <w:shd w:val="clear" w:color="auto" w:fill="auto"/>
            <w:noWrap/>
            <w:vAlign w:val="center"/>
          </w:tcPr>
          <w:p w14:paraId="4127216C" w14:textId="08825218" w:rsidR="009F5C07" w:rsidRPr="001614CC" w:rsidRDefault="009F5C07" w:rsidP="00A92F94">
            <w:pPr>
              <w:pStyle w:val="aa"/>
              <w:snapToGrid w:val="0"/>
              <w:spacing w:beforeLines="100" w:before="240" w:after="0" w:line="240" w:lineRule="auto"/>
              <w:jc w:val="center"/>
              <w:rPr>
                <w:rFonts w:ascii="Arial" w:hAnsi="Arial" w:cs="Arial"/>
                <w:i w:val="0"/>
                <w:color w:val="auto"/>
                <w:sz w:val="16"/>
                <w:szCs w:val="16"/>
              </w:rPr>
            </w:pPr>
            <w:bookmarkStart w:id="28" w:name="_Ref472705381"/>
            <w:bookmarkStart w:id="29" w:name="_Ref486945361"/>
            <w:r w:rsidRPr="001C0A6F">
              <w:rPr>
                <w:rFonts w:ascii="Arial" w:hAnsi="Arial" w:cs="Arial"/>
                <w:i w:val="0"/>
                <w:color w:val="auto"/>
                <w:sz w:val="16"/>
                <w:szCs w:val="16"/>
              </w:rPr>
              <w:t xml:space="preserve">Table </w:t>
            </w:r>
            <w:r w:rsidRPr="001C0A6F">
              <w:rPr>
                <w:rFonts w:ascii="Arial" w:hAnsi="Arial" w:cs="Arial"/>
                <w:i w:val="0"/>
                <w:color w:val="auto"/>
                <w:sz w:val="16"/>
                <w:szCs w:val="16"/>
              </w:rPr>
              <w:fldChar w:fldCharType="begin"/>
            </w:r>
            <w:r w:rsidRPr="001C0A6F">
              <w:rPr>
                <w:rFonts w:ascii="Arial" w:hAnsi="Arial" w:cs="Arial"/>
                <w:i w:val="0"/>
                <w:color w:val="auto"/>
                <w:sz w:val="16"/>
                <w:szCs w:val="16"/>
              </w:rPr>
              <w:instrText xml:space="preserve"> SEQ Table \* ARABIC </w:instrText>
            </w:r>
            <w:r w:rsidRPr="001C0A6F">
              <w:rPr>
                <w:rFonts w:ascii="Arial" w:hAnsi="Arial" w:cs="Arial"/>
                <w:i w:val="0"/>
                <w:color w:val="auto"/>
                <w:sz w:val="16"/>
                <w:szCs w:val="16"/>
              </w:rPr>
              <w:fldChar w:fldCharType="separate"/>
            </w:r>
            <w:r w:rsidR="00561C14">
              <w:rPr>
                <w:rFonts w:ascii="Arial" w:hAnsi="Arial" w:cs="Arial"/>
                <w:i w:val="0"/>
                <w:noProof/>
                <w:color w:val="auto"/>
                <w:sz w:val="16"/>
                <w:szCs w:val="16"/>
              </w:rPr>
              <w:t>5</w:t>
            </w:r>
            <w:r w:rsidRPr="001C0A6F">
              <w:rPr>
                <w:rFonts w:ascii="Arial" w:hAnsi="Arial" w:cs="Arial"/>
                <w:i w:val="0"/>
                <w:color w:val="auto"/>
                <w:sz w:val="16"/>
                <w:szCs w:val="16"/>
              </w:rPr>
              <w:fldChar w:fldCharType="end"/>
            </w:r>
            <w:bookmarkEnd w:id="28"/>
            <w:r w:rsidR="001614CC">
              <w:rPr>
                <w:rFonts w:ascii="Arial" w:eastAsiaTheme="minorEastAsia" w:hAnsi="Arial" w:cs="Arial" w:hint="eastAsia"/>
                <w:i w:val="0"/>
                <w:color w:val="auto"/>
                <w:sz w:val="16"/>
                <w:szCs w:val="16"/>
              </w:rPr>
              <w:t xml:space="preserve"> </w:t>
            </w:r>
            <w:r w:rsidRPr="001C0A6F">
              <w:rPr>
                <w:rFonts w:ascii="Arial" w:hAnsi="Arial" w:cs="Arial"/>
                <w:i w:val="0"/>
                <w:color w:val="auto"/>
                <w:sz w:val="16"/>
                <w:szCs w:val="16"/>
              </w:rPr>
              <w:t>Results of MGWR model</w:t>
            </w:r>
            <w:bookmarkEnd w:id="29"/>
          </w:p>
        </w:tc>
      </w:tr>
      <w:tr w:rsidR="009F5C07" w:rsidRPr="005A3B14" w14:paraId="4F6F0077" w14:textId="77777777" w:rsidTr="00F90F77">
        <w:trPr>
          <w:trHeight w:val="340"/>
        </w:trPr>
        <w:tc>
          <w:tcPr>
            <w:tcW w:w="1843" w:type="dxa"/>
            <w:vMerge w:val="restart"/>
            <w:tcBorders>
              <w:top w:val="single" w:sz="12" w:space="0" w:color="auto"/>
              <w:left w:val="nil"/>
              <w:bottom w:val="single" w:sz="4" w:space="0" w:color="auto"/>
            </w:tcBorders>
            <w:shd w:val="clear" w:color="auto" w:fill="auto"/>
            <w:noWrap/>
            <w:vAlign w:val="center"/>
            <w:hideMark/>
          </w:tcPr>
          <w:p w14:paraId="702FBFBE" w14:textId="77777777" w:rsidR="009F5C07" w:rsidRPr="008A3458" w:rsidRDefault="009F5C07" w:rsidP="004836EB">
            <w:pPr>
              <w:snapToGrid w:val="0"/>
              <w:spacing w:line="140" w:lineRule="exact"/>
              <w:rPr>
                <w:rFonts w:eastAsia="DengXian" w:cs="Times New Roman"/>
                <w:kern w:val="0"/>
                <w:sz w:val="15"/>
                <w:szCs w:val="15"/>
              </w:rPr>
            </w:pPr>
            <w:r w:rsidRPr="008A3458">
              <w:rPr>
                <w:rFonts w:eastAsia="DengXian" w:cs="Times New Roman"/>
                <w:kern w:val="0"/>
                <w:sz w:val="15"/>
                <w:szCs w:val="15"/>
              </w:rPr>
              <w:t>Variable</w:t>
            </w:r>
          </w:p>
        </w:tc>
        <w:tc>
          <w:tcPr>
            <w:tcW w:w="5245" w:type="dxa"/>
            <w:gridSpan w:val="6"/>
            <w:tcBorders>
              <w:top w:val="single" w:sz="12" w:space="0" w:color="auto"/>
              <w:left w:val="nil"/>
              <w:bottom w:val="nil"/>
            </w:tcBorders>
            <w:shd w:val="clear" w:color="auto" w:fill="auto"/>
            <w:vAlign w:val="center"/>
          </w:tcPr>
          <w:p w14:paraId="72DBC3CC" w14:textId="77777777" w:rsidR="009F5C07" w:rsidRPr="008A3458" w:rsidRDefault="009F5C07" w:rsidP="004836EB">
            <w:pPr>
              <w:widowControl/>
              <w:snapToGrid w:val="0"/>
              <w:spacing w:line="140" w:lineRule="exact"/>
              <w:jc w:val="center"/>
              <w:rPr>
                <w:rFonts w:eastAsia="DengXian" w:cs="Times New Roman"/>
                <w:kern w:val="0"/>
                <w:sz w:val="15"/>
                <w:szCs w:val="15"/>
              </w:rPr>
            </w:pPr>
            <w:r w:rsidRPr="008A3458">
              <w:rPr>
                <w:rFonts w:eastAsia="DengXian" w:cs="Times New Roman"/>
                <w:kern w:val="0"/>
                <w:sz w:val="15"/>
                <w:szCs w:val="15"/>
              </w:rPr>
              <w:t>Spatial distribution characteristics of final explanatory variables</w:t>
            </w:r>
          </w:p>
        </w:tc>
        <w:tc>
          <w:tcPr>
            <w:tcW w:w="282" w:type="dxa"/>
            <w:tcBorders>
              <w:top w:val="single" w:sz="12" w:space="0" w:color="auto"/>
              <w:left w:val="nil"/>
            </w:tcBorders>
            <w:shd w:val="clear" w:color="auto" w:fill="auto"/>
            <w:vAlign w:val="center"/>
          </w:tcPr>
          <w:p w14:paraId="73F358F9" w14:textId="77777777" w:rsidR="009F5C07" w:rsidRPr="008A3458" w:rsidRDefault="009F5C07" w:rsidP="004836EB">
            <w:pPr>
              <w:widowControl/>
              <w:snapToGrid w:val="0"/>
              <w:spacing w:line="140" w:lineRule="exact"/>
              <w:rPr>
                <w:rFonts w:eastAsia="DengXian" w:cs="Times New Roman"/>
                <w:kern w:val="0"/>
                <w:sz w:val="15"/>
                <w:szCs w:val="15"/>
              </w:rPr>
            </w:pPr>
          </w:p>
        </w:tc>
        <w:tc>
          <w:tcPr>
            <w:tcW w:w="2553" w:type="dxa"/>
            <w:gridSpan w:val="4"/>
            <w:tcBorders>
              <w:top w:val="single" w:sz="12" w:space="0" w:color="auto"/>
              <w:left w:val="nil"/>
              <w:bottom w:val="nil"/>
              <w:right w:val="nil"/>
            </w:tcBorders>
            <w:shd w:val="clear" w:color="auto" w:fill="auto"/>
            <w:vAlign w:val="center"/>
          </w:tcPr>
          <w:p w14:paraId="59A95000" w14:textId="77777777" w:rsidR="009F5C07" w:rsidRPr="008A3458" w:rsidRDefault="009F5C07" w:rsidP="004836EB">
            <w:pPr>
              <w:widowControl/>
              <w:snapToGrid w:val="0"/>
              <w:spacing w:line="140" w:lineRule="exact"/>
              <w:jc w:val="center"/>
              <w:rPr>
                <w:rFonts w:eastAsia="DengXian" w:cs="Times New Roman"/>
                <w:kern w:val="0"/>
                <w:sz w:val="15"/>
                <w:szCs w:val="15"/>
              </w:rPr>
            </w:pPr>
            <w:r w:rsidRPr="008A3458">
              <w:rPr>
                <w:rFonts w:eastAsia="DengXian" w:cs="Times New Roman"/>
                <w:kern w:val="0"/>
                <w:sz w:val="15"/>
                <w:szCs w:val="15"/>
              </w:rPr>
              <w:t>MGWR model</w:t>
            </w:r>
          </w:p>
        </w:tc>
      </w:tr>
      <w:tr w:rsidR="00282BA8" w:rsidRPr="005A3B14" w14:paraId="7815E4CE" w14:textId="77777777" w:rsidTr="00F90F77">
        <w:trPr>
          <w:trHeight w:hRule="exact" w:val="454"/>
        </w:trPr>
        <w:tc>
          <w:tcPr>
            <w:tcW w:w="1843" w:type="dxa"/>
            <w:vMerge/>
            <w:tcBorders>
              <w:left w:val="nil"/>
              <w:bottom w:val="single" w:sz="4" w:space="0" w:color="auto"/>
            </w:tcBorders>
            <w:shd w:val="clear" w:color="auto" w:fill="auto"/>
            <w:noWrap/>
            <w:vAlign w:val="center"/>
            <w:hideMark/>
          </w:tcPr>
          <w:p w14:paraId="7071C7B8" w14:textId="77777777" w:rsidR="00282BA8" w:rsidRPr="008A3458" w:rsidRDefault="00282BA8" w:rsidP="004836EB">
            <w:pPr>
              <w:widowControl/>
              <w:snapToGrid w:val="0"/>
              <w:rPr>
                <w:rFonts w:eastAsia="DengXian" w:cs="Times New Roman"/>
                <w:kern w:val="0"/>
                <w:sz w:val="15"/>
                <w:szCs w:val="15"/>
              </w:rPr>
            </w:pPr>
          </w:p>
        </w:tc>
        <w:tc>
          <w:tcPr>
            <w:tcW w:w="851" w:type="dxa"/>
            <w:tcBorders>
              <w:top w:val="single" w:sz="4" w:space="0" w:color="auto"/>
              <w:left w:val="nil"/>
              <w:bottom w:val="single" w:sz="4" w:space="0" w:color="auto"/>
              <w:right w:val="nil"/>
            </w:tcBorders>
            <w:vAlign w:val="center"/>
          </w:tcPr>
          <w:p w14:paraId="5807CCA9" w14:textId="68F8BC05" w:rsidR="00282BA8" w:rsidRPr="008A3458" w:rsidRDefault="00282BA8" w:rsidP="002F69C5">
            <w:pPr>
              <w:widowControl/>
              <w:snapToGrid w:val="0"/>
              <w:spacing w:line="140" w:lineRule="exact"/>
              <w:rPr>
                <w:rFonts w:eastAsia="DengXian" w:cs="Times New Roman"/>
                <w:kern w:val="0"/>
                <w:sz w:val="15"/>
                <w:szCs w:val="15"/>
              </w:rPr>
            </w:pPr>
            <w:r w:rsidRPr="008A3458">
              <w:rPr>
                <w:rFonts w:cs="Times New Roman"/>
                <w:sz w:val="15"/>
                <w:szCs w:val="15"/>
              </w:rPr>
              <w:t>Unit</w:t>
            </w:r>
          </w:p>
        </w:tc>
        <w:tc>
          <w:tcPr>
            <w:tcW w:w="850" w:type="dxa"/>
            <w:tcBorders>
              <w:top w:val="single" w:sz="4" w:space="0" w:color="auto"/>
              <w:left w:val="nil"/>
              <w:bottom w:val="single" w:sz="4" w:space="0" w:color="auto"/>
              <w:right w:val="nil"/>
            </w:tcBorders>
            <w:vAlign w:val="center"/>
          </w:tcPr>
          <w:p w14:paraId="3E43621C" w14:textId="77777777" w:rsidR="00282BA8" w:rsidRPr="008A3458" w:rsidRDefault="00282BA8" w:rsidP="00621EE4">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Moran's Index</w:t>
            </w:r>
          </w:p>
        </w:tc>
        <w:tc>
          <w:tcPr>
            <w:tcW w:w="851" w:type="dxa"/>
            <w:tcBorders>
              <w:top w:val="single" w:sz="4" w:space="0" w:color="auto"/>
              <w:left w:val="nil"/>
              <w:bottom w:val="single" w:sz="4" w:space="0" w:color="auto"/>
              <w:right w:val="nil"/>
            </w:tcBorders>
            <w:vAlign w:val="center"/>
          </w:tcPr>
          <w:p w14:paraId="3A17A989" w14:textId="71479C49" w:rsidR="00282BA8" w:rsidRPr="008A3458" w:rsidRDefault="00F90F77" w:rsidP="00621EE4">
            <w:pPr>
              <w:widowControl/>
              <w:snapToGrid w:val="0"/>
              <w:spacing w:line="140" w:lineRule="exact"/>
              <w:jc w:val="right"/>
              <w:rPr>
                <w:rFonts w:eastAsia="DengXian" w:cs="Times New Roman"/>
                <w:kern w:val="0"/>
                <w:sz w:val="15"/>
                <w:szCs w:val="15"/>
              </w:rPr>
            </w:pPr>
            <w:r>
              <w:rPr>
                <w:rFonts w:eastAsia="DengXian" w:cs="Times New Roman"/>
                <w:kern w:val="0"/>
                <w:sz w:val="15"/>
                <w:szCs w:val="15"/>
              </w:rPr>
              <w:t>P-Value</w:t>
            </w:r>
            <w:r w:rsidR="00DB4E69" w:rsidRPr="00DB4E69">
              <w:rPr>
                <w:rFonts w:ascii="Arial" w:eastAsia="DengXian" w:hAnsi="Arial" w:cs="Arial"/>
                <w:kern w:val="0"/>
                <w:szCs w:val="16"/>
              </w:rPr>
              <w:t>*</w:t>
            </w:r>
          </w:p>
        </w:tc>
        <w:tc>
          <w:tcPr>
            <w:tcW w:w="992" w:type="dxa"/>
            <w:tcBorders>
              <w:top w:val="single" w:sz="4" w:space="0" w:color="auto"/>
              <w:left w:val="nil"/>
              <w:bottom w:val="single" w:sz="4" w:space="0" w:color="auto"/>
              <w:right w:val="nil"/>
            </w:tcBorders>
            <w:vAlign w:val="center"/>
          </w:tcPr>
          <w:p w14:paraId="38CFACAF" w14:textId="52DF39E0" w:rsidR="00282BA8" w:rsidRPr="008A3458" w:rsidRDefault="00282BA8" w:rsidP="00621EE4">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Pattern</w:t>
            </w:r>
          </w:p>
        </w:tc>
        <w:tc>
          <w:tcPr>
            <w:tcW w:w="709" w:type="dxa"/>
            <w:tcBorders>
              <w:top w:val="single" w:sz="4" w:space="0" w:color="auto"/>
              <w:left w:val="nil"/>
              <w:bottom w:val="single" w:sz="4" w:space="0" w:color="auto"/>
            </w:tcBorders>
            <w:vAlign w:val="center"/>
          </w:tcPr>
          <w:p w14:paraId="12208D18" w14:textId="1534E370" w:rsidR="00282BA8" w:rsidRPr="008A3458" w:rsidRDefault="00282BA8" w:rsidP="00621EE4">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Type</w:t>
            </w:r>
          </w:p>
        </w:tc>
        <w:tc>
          <w:tcPr>
            <w:tcW w:w="992" w:type="dxa"/>
            <w:tcBorders>
              <w:top w:val="single" w:sz="4" w:space="0" w:color="auto"/>
              <w:bottom w:val="single" w:sz="4" w:space="0" w:color="auto"/>
            </w:tcBorders>
            <w:vAlign w:val="center"/>
          </w:tcPr>
          <w:p w14:paraId="05D18B31" w14:textId="0CC79FD0" w:rsidR="00282BA8" w:rsidRPr="008A3458" w:rsidRDefault="00282BA8" w:rsidP="004836EB">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DIFF of Criterion</w:t>
            </w:r>
          </w:p>
        </w:tc>
        <w:tc>
          <w:tcPr>
            <w:tcW w:w="282" w:type="dxa"/>
            <w:tcBorders>
              <w:top w:val="nil"/>
              <w:left w:val="nil"/>
            </w:tcBorders>
            <w:shd w:val="clear" w:color="auto" w:fill="auto"/>
            <w:vAlign w:val="center"/>
          </w:tcPr>
          <w:p w14:paraId="52D5967D" w14:textId="77777777" w:rsidR="00282BA8" w:rsidRPr="008A3458" w:rsidRDefault="00282BA8" w:rsidP="004836EB">
            <w:pPr>
              <w:widowControl/>
              <w:snapToGrid w:val="0"/>
              <w:spacing w:line="140" w:lineRule="exact"/>
              <w:jc w:val="center"/>
              <w:rPr>
                <w:rFonts w:eastAsia="DengXian" w:cs="Times New Roman"/>
                <w:kern w:val="0"/>
                <w:sz w:val="15"/>
                <w:szCs w:val="15"/>
              </w:rPr>
            </w:pPr>
          </w:p>
        </w:tc>
        <w:tc>
          <w:tcPr>
            <w:tcW w:w="994" w:type="dxa"/>
            <w:tcBorders>
              <w:top w:val="single" w:sz="4" w:space="0" w:color="auto"/>
              <w:left w:val="nil"/>
              <w:bottom w:val="single" w:sz="4" w:space="0" w:color="auto"/>
              <w:right w:val="nil"/>
            </w:tcBorders>
            <w:shd w:val="clear" w:color="auto" w:fill="auto"/>
            <w:vAlign w:val="center"/>
            <w:hideMark/>
          </w:tcPr>
          <w:p w14:paraId="66FB2262" w14:textId="77777777" w:rsidR="00282BA8" w:rsidRPr="008A3458" w:rsidRDefault="00282BA8" w:rsidP="004836EB">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Coefficient</w:t>
            </w:r>
          </w:p>
        </w:tc>
        <w:tc>
          <w:tcPr>
            <w:tcW w:w="850" w:type="dxa"/>
            <w:gridSpan w:val="2"/>
            <w:tcBorders>
              <w:top w:val="single" w:sz="4" w:space="0" w:color="auto"/>
              <w:left w:val="nil"/>
              <w:bottom w:val="single" w:sz="4" w:space="0" w:color="auto"/>
              <w:right w:val="nil"/>
            </w:tcBorders>
            <w:shd w:val="clear" w:color="auto" w:fill="auto"/>
            <w:vAlign w:val="center"/>
            <w:hideMark/>
          </w:tcPr>
          <w:p w14:paraId="4B62F5CC" w14:textId="77777777" w:rsidR="00282BA8" w:rsidRPr="008A3458" w:rsidRDefault="00282BA8" w:rsidP="004836EB">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SE</w:t>
            </w:r>
          </w:p>
        </w:tc>
        <w:tc>
          <w:tcPr>
            <w:tcW w:w="709" w:type="dxa"/>
            <w:tcBorders>
              <w:top w:val="single" w:sz="4" w:space="0" w:color="auto"/>
              <w:left w:val="nil"/>
              <w:bottom w:val="single" w:sz="4" w:space="0" w:color="auto"/>
              <w:right w:val="nil"/>
            </w:tcBorders>
            <w:shd w:val="clear" w:color="auto" w:fill="auto"/>
            <w:vAlign w:val="center"/>
            <w:hideMark/>
          </w:tcPr>
          <w:p w14:paraId="2E7C780A" w14:textId="582A4728" w:rsidR="00282BA8" w:rsidRPr="008A3458" w:rsidRDefault="00282BA8" w:rsidP="004836EB">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t</w:t>
            </w:r>
          </w:p>
        </w:tc>
      </w:tr>
      <w:tr w:rsidR="00760B5F" w:rsidRPr="005A3B14" w14:paraId="203413E0" w14:textId="77777777" w:rsidTr="00F90F77">
        <w:trPr>
          <w:trHeight w:hRule="exact" w:val="227"/>
        </w:trPr>
        <w:tc>
          <w:tcPr>
            <w:tcW w:w="1843" w:type="dxa"/>
            <w:tcBorders>
              <w:top w:val="single" w:sz="4" w:space="0" w:color="auto"/>
              <w:left w:val="nil"/>
              <w:bottom w:val="nil"/>
              <w:right w:val="nil"/>
            </w:tcBorders>
            <w:shd w:val="clear" w:color="auto" w:fill="FFFFFF" w:themeFill="background1"/>
            <w:noWrap/>
            <w:vAlign w:val="center"/>
            <w:hideMark/>
          </w:tcPr>
          <w:p w14:paraId="7AF7B67B" w14:textId="657BC465" w:rsidR="00760B5F" w:rsidRPr="008A3458" w:rsidRDefault="00760B5F" w:rsidP="00621EE4">
            <w:pPr>
              <w:widowControl/>
              <w:snapToGrid w:val="0"/>
              <w:spacing w:line="140" w:lineRule="exact"/>
              <w:rPr>
                <w:rFonts w:eastAsia="DengXian" w:cs="Times New Roman"/>
                <w:kern w:val="0"/>
                <w:sz w:val="15"/>
                <w:szCs w:val="15"/>
              </w:rPr>
            </w:pPr>
            <w:r w:rsidRPr="008A3458">
              <w:rPr>
                <w:rFonts w:cs="Times New Roman"/>
                <w:sz w:val="15"/>
                <w:szCs w:val="15"/>
              </w:rPr>
              <w:t>Government</w:t>
            </w:r>
          </w:p>
        </w:tc>
        <w:tc>
          <w:tcPr>
            <w:tcW w:w="851" w:type="dxa"/>
            <w:tcBorders>
              <w:top w:val="single" w:sz="4" w:space="0" w:color="auto"/>
              <w:left w:val="nil"/>
              <w:bottom w:val="nil"/>
              <w:right w:val="nil"/>
            </w:tcBorders>
            <w:shd w:val="clear" w:color="auto" w:fill="FFFFFF" w:themeFill="background1"/>
            <w:vAlign w:val="center"/>
          </w:tcPr>
          <w:p w14:paraId="0C20926F" w14:textId="5FEB7431" w:rsidR="00760B5F" w:rsidRPr="008A3458" w:rsidRDefault="00760B5F" w:rsidP="00621EE4">
            <w:pPr>
              <w:widowControl/>
              <w:snapToGrid w:val="0"/>
              <w:spacing w:line="140" w:lineRule="exact"/>
              <w:rPr>
                <w:rFonts w:eastAsia="DengXian" w:cs="Times New Roman"/>
                <w:kern w:val="0"/>
                <w:sz w:val="15"/>
                <w:szCs w:val="15"/>
              </w:rPr>
            </w:pPr>
            <w:r>
              <w:rPr>
                <w:rFonts w:eastAsia="DengXian" w:cs="Times New Roman" w:hint="eastAsia"/>
                <w:sz w:val="15"/>
                <w:szCs w:val="15"/>
              </w:rPr>
              <w:t>h</w:t>
            </w:r>
            <w:r w:rsidRPr="008A3458">
              <w:rPr>
                <w:rFonts w:eastAsia="DengXian" w:cs="Times New Roman"/>
                <w:sz w:val="15"/>
                <w:szCs w:val="15"/>
              </w:rPr>
              <w:t>a</w:t>
            </w:r>
          </w:p>
        </w:tc>
        <w:tc>
          <w:tcPr>
            <w:tcW w:w="850" w:type="dxa"/>
            <w:tcBorders>
              <w:left w:val="nil"/>
              <w:bottom w:val="nil"/>
              <w:right w:val="nil"/>
            </w:tcBorders>
            <w:shd w:val="clear" w:color="auto" w:fill="FFFFFF" w:themeFill="background1"/>
            <w:vAlign w:val="center"/>
          </w:tcPr>
          <w:p w14:paraId="589E68A4" w14:textId="77777777"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0.04</w:t>
            </w:r>
          </w:p>
        </w:tc>
        <w:tc>
          <w:tcPr>
            <w:tcW w:w="851" w:type="dxa"/>
            <w:tcBorders>
              <w:left w:val="nil"/>
              <w:bottom w:val="nil"/>
              <w:right w:val="nil"/>
            </w:tcBorders>
            <w:shd w:val="clear" w:color="auto" w:fill="FFFFFF" w:themeFill="background1"/>
            <w:vAlign w:val="center"/>
          </w:tcPr>
          <w:p w14:paraId="50213DE2" w14:textId="6B7E43A4" w:rsidR="00760B5F" w:rsidRPr="007B14B2" w:rsidRDefault="00760B5F" w:rsidP="007B14B2">
            <w:pPr>
              <w:widowControl/>
              <w:wordWrap w:val="0"/>
              <w:snapToGrid w:val="0"/>
              <w:spacing w:line="140" w:lineRule="exact"/>
              <w:jc w:val="right"/>
              <w:rPr>
                <w:rFonts w:eastAsia="DengXian" w:cs="Times New Roman"/>
                <w:sz w:val="15"/>
                <w:szCs w:val="15"/>
              </w:rPr>
            </w:pPr>
            <w:r w:rsidRPr="008A3458">
              <w:rPr>
                <w:rFonts w:eastAsia="DengXian" w:cs="Times New Roman"/>
                <w:sz w:val="15"/>
                <w:szCs w:val="15"/>
              </w:rPr>
              <w:t>0.51</w:t>
            </w:r>
          </w:p>
        </w:tc>
        <w:tc>
          <w:tcPr>
            <w:tcW w:w="992" w:type="dxa"/>
            <w:tcBorders>
              <w:left w:val="nil"/>
              <w:bottom w:val="nil"/>
              <w:right w:val="nil"/>
            </w:tcBorders>
            <w:shd w:val="clear" w:color="auto" w:fill="FFFFFF" w:themeFill="background1"/>
            <w:vAlign w:val="center"/>
          </w:tcPr>
          <w:p w14:paraId="264FECEE" w14:textId="58BC25E8" w:rsidR="00760B5F" w:rsidRPr="008A3458" w:rsidRDefault="00760B5F" w:rsidP="00621EE4">
            <w:pPr>
              <w:widowControl/>
              <w:snapToGrid w:val="0"/>
              <w:spacing w:line="140" w:lineRule="exact"/>
              <w:jc w:val="right"/>
              <w:rPr>
                <w:rFonts w:eastAsia="DengXian" w:cs="Times New Roman"/>
                <w:sz w:val="15"/>
                <w:szCs w:val="15"/>
              </w:rPr>
            </w:pPr>
            <w:r w:rsidRPr="008A3458">
              <w:rPr>
                <w:rFonts w:eastAsia="DengXian" w:cs="Times New Roman"/>
                <w:sz w:val="15"/>
                <w:szCs w:val="15"/>
              </w:rPr>
              <w:t>Random</w:t>
            </w:r>
          </w:p>
        </w:tc>
        <w:tc>
          <w:tcPr>
            <w:tcW w:w="709" w:type="dxa"/>
            <w:tcBorders>
              <w:left w:val="nil"/>
              <w:bottom w:val="nil"/>
            </w:tcBorders>
            <w:shd w:val="clear" w:color="auto" w:fill="FFFFFF" w:themeFill="background1"/>
            <w:vAlign w:val="center"/>
          </w:tcPr>
          <w:p w14:paraId="63413A87" w14:textId="668D4A10"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Global</w:t>
            </w:r>
          </w:p>
        </w:tc>
        <w:tc>
          <w:tcPr>
            <w:tcW w:w="992" w:type="dxa"/>
            <w:tcBorders>
              <w:bottom w:val="nil"/>
            </w:tcBorders>
            <w:shd w:val="clear" w:color="auto" w:fill="FFFFFF" w:themeFill="background1"/>
            <w:vAlign w:val="center"/>
          </w:tcPr>
          <w:p w14:paraId="586F459A" w14:textId="2CF03D33"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w:t>
            </w:r>
          </w:p>
        </w:tc>
        <w:tc>
          <w:tcPr>
            <w:tcW w:w="282" w:type="dxa"/>
            <w:tcBorders>
              <w:left w:val="nil"/>
            </w:tcBorders>
            <w:shd w:val="clear" w:color="auto" w:fill="FFFFFF" w:themeFill="background1"/>
            <w:vAlign w:val="center"/>
          </w:tcPr>
          <w:p w14:paraId="3FCE08C0" w14:textId="77777777" w:rsidR="00760B5F" w:rsidRPr="008A3458" w:rsidRDefault="00760B5F" w:rsidP="00760B5F">
            <w:pPr>
              <w:widowControl/>
              <w:snapToGrid w:val="0"/>
              <w:spacing w:line="140" w:lineRule="exact"/>
              <w:jc w:val="center"/>
              <w:rPr>
                <w:rFonts w:eastAsia="DengXian" w:cs="Times New Roman"/>
                <w:kern w:val="0"/>
                <w:sz w:val="15"/>
                <w:szCs w:val="15"/>
              </w:rPr>
            </w:pPr>
          </w:p>
        </w:tc>
        <w:tc>
          <w:tcPr>
            <w:tcW w:w="994" w:type="dxa"/>
            <w:tcBorders>
              <w:top w:val="single" w:sz="4" w:space="0" w:color="auto"/>
              <w:left w:val="nil"/>
              <w:bottom w:val="nil"/>
              <w:right w:val="nil"/>
            </w:tcBorders>
            <w:shd w:val="clear" w:color="auto" w:fill="FFFFFF" w:themeFill="background1"/>
            <w:vAlign w:val="center"/>
            <w:hideMark/>
          </w:tcPr>
          <w:p w14:paraId="5E32857D"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490.00</w:t>
            </w:r>
          </w:p>
        </w:tc>
        <w:tc>
          <w:tcPr>
            <w:tcW w:w="850" w:type="dxa"/>
            <w:gridSpan w:val="2"/>
            <w:tcBorders>
              <w:top w:val="single" w:sz="4" w:space="0" w:color="auto"/>
              <w:left w:val="nil"/>
              <w:bottom w:val="nil"/>
              <w:right w:val="nil"/>
            </w:tcBorders>
            <w:shd w:val="clear" w:color="auto" w:fill="FFFFFF" w:themeFill="background1"/>
            <w:vAlign w:val="center"/>
            <w:hideMark/>
          </w:tcPr>
          <w:p w14:paraId="53380126"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190.00</w:t>
            </w:r>
          </w:p>
        </w:tc>
        <w:tc>
          <w:tcPr>
            <w:tcW w:w="709" w:type="dxa"/>
            <w:tcBorders>
              <w:top w:val="single" w:sz="4" w:space="0" w:color="auto"/>
              <w:left w:val="nil"/>
              <w:bottom w:val="nil"/>
              <w:right w:val="nil"/>
            </w:tcBorders>
            <w:shd w:val="clear" w:color="auto" w:fill="FFFFFF" w:themeFill="background1"/>
            <w:vAlign w:val="center"/>
            <w:hideMark/>
          </w:tcPr>
          <w:p w14:paraId="2690E87F" w14:textId="21C6DF93"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2.59</w:t>
            </w:r>
          </w:p>
        </w:tc>
      </w:tr>
      <w:tr w:rsidR="00760B5F" w:rsidRPr="005A3B14" w14:paraId="19A78103" w14:textId="77777777" w:rsidTr="00F90F77">
        <w:trPr>
          <w:trHeight w:hRule="exact" w:val="227"/>
        </w:trPr>
        <w:tc>
          <w:tcPr>
            <w:tcW w:w="1843" w:type="dxa"/>
            <w:tcBorders>
              <w:top w:val="nil"/>
              <w:left w:val="nil"/>
              <w:bottom w:val="nil"/>
              <w:right w:val="nil"/>
            </w:tcBorders>
            <w:shd w:val="clear" w:color="auto" w:fill="FFFFFF" w:themeFill="background1"/>
            <w:noWrap/>
            <w:vAlign w:val="center"/>
            <w:hideMark/>
          </w:tcPr>
          <w:p w14:paraId="08EB33A6" w14:textId="5BC5D5BC" w:rsidR="00760B5F" w:rsidRPr="008A3458" w:rsidRDefault="00760B5F" w:rsidP="00621EE4">
            <w:pPr>
              <w:widowControl/>
              <w:snapToGrid w:val="0"/>
              <w:spacing w:line="140" w:lineRule="exact"/>
              <w:rPr>
                <w:rFonts w:eastAsia="DengXian" w:cs="Times New Roman"/>
                <w:kern w:val="0"/>
                <w:sz w:val="15"/>
                <w:szCs w:val="15"/>
              </w:rPr>
            </w:pPr>
            <w:r>
              <w:rPr>
                <w:rFonts w:eastAsia="DengXian" w:cs="Times New Roman"/>
                <w:kern w:val="0"/>
                <w:sz w:val="15"/>
                <w:szCs w:val="15"/>
              </w:rPr>
              <w:t>Transportation Facility</w:t>
            </w:r>
          </w:p>
        </w:tc>
        <w:tc>
          <w:tcPr>
            <w:tcW w:w="851" w:type="dxa"/>
            <w:tcBorders>
              <w:top w:val="nil"/>
              <w:left w:val="nil"/>
              <w:bottom w:val="nil"/>
              <w:right w:val="nil"/>
            </w:tcBorders>
            <w:shd w:val="clear" w:color="auto" w:fill="FFFFFF" w:themeFill="background1"/>
            <w:vAlign w:val="center"/>
          </w:tcPr>
          <w:p w14:paraId="42290E6B" w14:textId="229676FE" w:rsidR="00760B5F" w:rsidRPr="008A3458" w:rsidRDefault="00760B5F" w:rsidP="00621EE4">
            <w:pPr>
              <w:widowControl/>
              <w:snapToGrid w:val="0"/>
              <w:spacing w:line="140" w:lineRule="exact"/>
              <w:rPr>
                <w:rFonts w:eastAsia="DengXian" w:cs="Times New Roman"/>
                <w:kern w:val="0"/>
                <w:sz w:val="15"/>
                <w:szCs w:val="15"/>
              </w:rPr>
            </w:pPr>
            <w:r>
              <w:rPr>
                <w:rFonts w:eastAsia="DengXian" w:cs="Times New Roman"/>
                <w:sz w:val="15"/>
                <w:szCs w:val="15"/>
              </w:rPr>
              <w:t>h</w:t>
            </w:r>
            <w:r w:rsidRPr="008A3458">
              <w:rPr>
                <w:rFonts w:eastAsia="DengXian" w:cs="Times New Roman"/>
                <w:sz w:val="15"/>
                <w:szCs w:val="15"/>
              </w:rPr>
              <w:t>a</w:t>
            </w:r>
          </w:p>
        </w:tc>
        <w:tc>
          <w:tcPr>
            <w:tcW w:w="850" w:type="dxa"/>
            <w:tcBorders>
              <w:top w:val="nil"/>
              <w:left w:val="nil"/>
              <w:bottom w:val="nil"/>
              <w:right w:val="nil"/>
            </w:tcBorders>
            <w:shd w:val="clear" w:color="auto" w:fill="FFFFFF" w:themeFill="background1"/>
            <w:vAlign w:val="center"/>
          </w:tcPr>
          <w:p w14:paraId="3C1AF1AB" w14:textId="77777777"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0.29</w:t>
            </w:r>
          </w:p>
        </w:tc>
        <w:tc>
          <w:tcPr>
            <w:tcW w:w="851" w:type="dxa"/>
            <w:tcBorders>
              <w:top w:val="nil"/>
              <w:left w:val="nil"/>
              <w:bottom w:val="nil"/>
              <w:right w:val="nil"/>
            </w:tcBorders>
            <w:shd w:val="clear" w:color="auto" w:fill="FFFFFF" w:themeFill="background1"/>
            <w:vAlign w:val="center"/>
          </w:tcPr>
          <w:p w14:paraId="70B5FBF1" w14:textId="46015950"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0.00</w:t>
            </w:r>
          </w:p>
        </w:tc>
        <w:tc>
          <w:tcPr>
            <w:tcW w:w="992" w:type="dxa"/>
            <w:tcBorders>
              <w:top w:val="nil"/>
              <w:left w:val="nil"/>
              <w:bottom w:val="nil"/>
              <w:right w:val="nil"/>
            </w:tcBorders>
            <w:shd w:val="clear" w:color="auto" w:fill="FFFFFF" w:themeFill="background1"/>
            <w:vAlign w:val="center"/>
          </w:tcPr>
          <w:p w14:paraId="108F500E" w14:textId="450725D3" w:rsidR="00760B5F" w:rsidRPr="008A3458" w:rsidRDefault="00760B5F" w:rsidP="00621EE4">
            <w:pPr>
              <w:widowControl/>
              <w:snapToGrid w:val="0"/>
              <w:spacing w:line="140" w:lineRule="exact"/>
              <w:jc w:val="right"/>
              <w:rPr>
                <w:rFonts w:eastAsia="DengXian" w:cs="Times New Roman"/>
                <w:sz w:val="15"/>
                <w:szCs w:val="15"/>
              </w:rPr>
            </w:pPr>
            <w:r w:rsidRPr="008A3458">
              <w:rPr>
                <w:rFonts w:eastAsia="DengXian" w:cs="Times New Roman"/>
                <w:sz w:val="15"/>
                <w:szCs w:val="15"/>
              </w:rPr>
              <w:t>Clustered</w:t>
            </w:r>
          </w:p>
        </w:tc>
        <w:tc>
          <w:tcPr>
            <w:tcW w:w="709" w:type="dxa"/>
            <w:tcBorders>
              <w:top w:val="nil"/>
              <w:left w:val="nil"/>
              <w:bottom w:val="nil"/>
            </w:tcBorders>
            <w:shd w:val="clear" w:color="auto" w:fill="FFFFFF" w:themeFill="background1"/>
            <w:vAlign w:val="center"/>
          </w:tcPr>
          <w:p w14:paraId="64FED42B" w14:textId="408073F9"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Local</w:t>
            </w:r>
          </w:p>
        </w:tc>
        <w:tc>
          <w:tcPr>
            <w:tcW w:w="992" w:type="dxa"/>
            <w:tcBorders>
              <w:top w:val="nil"/>
              <w:bottom w:val="nil"/>
            </w:tcBorders>
            <w:shd w:val="clear" w:color="auto" w:fill="FFFFFF" w:themeFill="background1"/>
            <w:vAlign w:val="center"/>
          </w:tcPr>
          <w:p w14:paraId="1F1E6079" w14:textId="21491C98"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-1.95</w:t>
            </w:r>
          </w:p>
        </w:tc>
        <w:tc>
          <w:tcPr>
            <w:tcW w:w="282" w:type="dxa"/>
            <w:tcBorders>
              <w:top w:val="nil"/>
              <w:left w:val="nil"/>
            </w:tcBorders>
            <w:shd w:val="clear" w:color="auto" w:fill="FFFFFF" w:themeFill="background1"/>
            <w:vAlign w:val="center"/>
          </w:tcPr>
          <w:p w14:paraId="6B67B62E" w14:textId="77777777" w:rsidR="00760B5F" w:rsidRPr="008A3458" w:rsidRDefault="00760B5F" w:rsidP="00760B5F">
            <w:pPr>
              <w:widowControl/>
              <w:snapToGrid w:val="0"/>
              <w:spacing w:line="140" w:lineRule="exact"/>
              <w:jc w:val="center"/>
              <w:rPr>
                <w:rFonts w:eastAsia="DengXian" w:cs="Times New Roman"/>
                <w:kern w:val="0"/>
                <w:sz w:val="15"/>
                <w:szCs w:val="15"/>
              </w:rPr>
            </w:pPr>
          </w:p>
        </w:tc>
        <w:tc>
          <w:tcPr>
            <w:tcW w:w="994" w:type="dxa"/>
            <w:tcBorders>
              <w:top w:val="nil"/>
              <w:left w:val="nil"/>
              <w:bottom w:val="nil"/>
              <w:right w:val="nil"/>
            </w:tcBorders>
            <w:shd w:val="clear" w:color="auto" w:fill="FFFFFF" w:themeFill="background1"/>
            <w:vAlign w:val="center"/>
            <w:hideMark/>
          </w:tcPr>
          <w:p w14:paraId="04C4F3B5"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1020.00</w:t>
            </w:r>
          </w:p>
        </w:tc>
        <w:tc>
          <w:tcPr>
            <w:tcW w:w="850" w:type="dxa"/>
            <w:gridSpan w:val="2"/>
            <w:tcBorders>
              <w:top w:val="nil"/>
              <w:left w:val="nil"/>
              <w:bottom w:val="nil"/>
              <w:right w:val="nil"/>
            </w:tcBorders>
            <w:shd w:val="clear" w:color="auto" w:fill="FFFFFF" w:themeFill="background1"/>
            <w:vAlign w:val="center"/>
            <w:hideMark/>
          </w:tcPr>
          <w:p w14:paraId="12C616F0"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200.00</w:t>
            </w:r>
          </w:p>
        </w:tc>
        <w:tc>
          <w:tcPr>
            <w:tcW w:w="709" w:type="dxa"/>
            <w:tcBorders>
              <w:top w:val="nil"/>
              <w:left w:val="nil"/>
              <w:bottom w:val="nil"/>
              <w:right w:val="nil"/>
            </w:tcBorders>
            <w:shd w:val="clear" w:color="auto" w:fill="FFFFFF" w:themeFill="background1"/>
            <w:vAlign w:val="center"/>
            <w:hideMark/>
          </w:tcPr>
          <w:p w14:paraId="546AA0CB" w14:textId="78CAF6F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w:t>
            </w:r>
          </w:p>
        </w:tc>
      </w:tr>
      <w:tr w:rsidR="00760B5F" w:rsidRPr="005A3B14" w14:paraId="74AF1AAD" w14:textId="77777777" w:rsidTr="00F90F77">
        <w:trPr>
          <w:trHeight w:hRule="exact" w:val="227"/>
        </w:trPr>
        <w:tc>
          <w:tcPr>
            <w:tcW w:w="1843" w:type="dxa"/>
            <w:tcBorders>
              <w:top w:val="nil"/>
              <w:left w:val="nil"/>
              <w:bottom w:val="nil"/>
              <w:right w:val="nil"/>
            </w:tcBorders>
            <w:shd w:val="clear" w:color="auto" w:fill="FFFFFF" w:themeFill="background1"/>
            <w:noWrap/>
            <w:vAlign w:val="center"/>
            <w:hideMark/>
          </w:tcPr>
          <w:p w14:paraId="4A0D0DD5" w14:textId="1BF3F356" w:rsidR="00760B5F" w:rsidRPr="008A3458" w:rsidRDefault="00760B5F" w:rsidP="00621EE4">
            <w:pPr>
              <w:widowControl/>
              <w:snapToGrid w:val="0"/>
              <w:spacing w:line="140" w:lineRule="exact"/>
              <w:rPr>
                <w:rFonts w:eastAsia="DengXian" w:cs="Times New Roman"/>
                <w:kern w:val="0"/>
                <w:sz w:val="15"/>
                <w:szCs w:val="15"/>
              </w:rPr>
            </w:pPr>
            <w:r w:rsidRPr="008A3458">
              <w:rPr>
                <w:rFonts w:cs="Times New Roman"/>
                <w:kern w:val="0"/>
                <w:sz w:val="15"/>
                <w:szCs w:val="15"/>
              </w:rPr>
              <w:t>Land use Aggregation</w:t>
            </w:r>
          </w:p>
        </w:tc>
        <w:tc>
          <w:tcPr>
            <w:tcW w:w="851" w:type="dxa"/>
            <w:tcBorders>
              <w:top w:val="nil"/>
              <w:left w:val="nil"/>
              <w:bottom w:val="nil"/>
              <w:right w:val="nil"/>
            </w:tcBorders>
            <w:shd w:val="clear" w:color="auto" w:fill="FFFFFF" w:themeFill="background1"/>
            <w:vAlign w:val="center"/>
          </w:tcPr>
          <w:p w14:paraId="71D871A1" w14:textId="4E98FFBB" w:rsidR="00760B5F" w:rsidRPr="008A3458" w:rsidRDefault="00760B5F" w:rsidP="00621EE4">
            <w:pPr>
              <w:widowControl/>
              <w:snapToGrid w:val="0"/>
              <w:spacing w:line="140" w:lineRule="exact"/>
              <w:rPr>
                <w:rFonts w:eastAsia="DengXian" w:cs="Times New Roman"/>
                <w:kern w:val="0"/>
                <w:sz w:val="15"/>
                <w:szCs w:val="15"/>
              </w:rPr>
            </w:pPr>
            <w:r>
              <w:rPr>
                <w:rFonts w:cs="Times New Roman"/>
                <w:sz w:val="15"/>
                <w:szCs w:val="15"/>
              </w:rPr>
              <w:t>%</w:t>
            </w:r>
          </w:p>
        </w:tc>
        <w:tc>
          <w:tcPr>
            <w:tcW w:w="850" w:type="dxa"/>
            <w:tcBorders>
              <w:top w:val="nil"/>
              <w:left w:val="nil"/>
              <w:bottom w:val="nil"/>
              <w:right w:val="nil"/>
            </w:tcBorders>
            <w:shd w:val="clear" w:color="auto" w:fill="FFFFFF" w:themeFill="background1"/>
            <w:vAlign w:val="center"/>
          </w:tcPr>
          <w:p w14:paraId="178C11BF" w14:textId="77777777"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-0.01</w:t>
            </w:r>
          </w:p>
        </w:tc>
        <w:tc>
          <w:tcPr>
            <w:tcW w:w="851" w:type="dxa"/>
            <w:tcBorders>
              <w:top w:val="nil"/>
              <w:left w:val="nil"/>
              <w:bottom w:val="nil"/>
              <w:right w:val="nil"/>
            </w:tcBorders>
            <w:shd w:val="clear" w:color="auto" w:fill="FFFFFF" w:themeFill="background1"/>
            <w:vAlign w:val="center"/>
          </w:tcPr>
          <w:p w14:paraId="7391815C" w14:textId="19AD0E25" w:rsidR="00760B5F" w:rsidRPr="008A3458" w:rsidRDefault="00760B5F" w:rsidP="000E49A1">
            <w:pPr>
              <w:widowControl/>
              <w:wordWrap w:val="0"/>
              <w:snapToGrid w:val="0"/>
              <w:spacing w:line="140" w:lineRule="exact"/>
              <w:jc w:val="right"/>
              <w:rPr>
                <w:rFonts w:eastAsia="DengXian" w:cs="Times New Roman"/>
                <w:kern w:val="0"/>
                <w:sz w:val="15"/>
                <w:szCs w:val="15"/>
              </w:rPr>
            </w:pPr>
            <w:r w:rsidRPr="008A3458">
              <w:rPr>
                <w:rFonts w:eastAsia="DengXian" w:cs="Times New Roman"/>
                <w:sz w:val="15"/>
                <w:szCs w:val="15"/>
              </w:rPr>
              <w:t>0.84</w:t>
            </w:r>
          </w:p>
        </w:tc>
        <w:tc>
          <w:tcPr>
            <w:tcW w:w="992" w:type="dxa"/>
            <w:tcBorders>
              <w:top w:val="nil"/>
              <w:left w:val="nil"/>
              <w:bottom w:val="nil"/>
              <w:right w:val="nil"/>
            </w:tcBorders>
            <w:shd w:val="clear" w:color="auto" w:fill="FFFFFF" w:themeFill="background1"/>
            <w:vAlign w:val="center"/>
          </w:tcPr>
          <w:p w14:paraId="301C905F" w14:textId="3E42E2C0" w:rsidR="00760B5F" w:rsidRPr="008A3458" w:rsidRDefault="00760B5F" w:rsidP="00621EE4">
            <w:pPr>
              <w:widowControl/>
              <w:snapToGrid w:val="0"/>
              <w:spacing w:line="140" w:lineRule="exact"/>
              <w:jc w:val="right"/>
              <w:rPr>
                <w:rFonts w:eastAsia="DengXian" w:cs="Times New Roman"/>
                <w:sz w:val="15"/>
                <w:szCs w:val="15"/>
              </w:rPr>
            </w:pPr>
            <w:r w:rsidRPr="008A3458">
              <w:rPr>
                <w:rFonts w:eastAsia="DengXian" w:cs="Times New Roman"/>
                <w:sz w:val="15"/>
                <w:szCs w:val="15"/>
              </w:rPr>
              <w:t>Random</w:t>
            </w:r>
          </w:p>
        </w:tc>
        <w:tc>
          <w:tcPr>
            <w:tcW w:w="709" w:type="dxa"/>
            <w:tcBorders>
              <w:top w:val="nil"/>
              <w:left w:val="nil"/>
              <w:bottom w:val="nil"/>
            </w:tcBorders>
            <w:shd w:val="clear" w:color="auto" w:fill="FFFFFF" w:themeFill="background1"/>
            <w:vAlign w:val="center"/>
          </w:tcPr>
          <w:p w14:paraId="52DB605B" w14:textId="36E1302D"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Global</w:t>
            </w:r>
          </w:p>
        </w:tc>
        <w:tc>
          <w:tcPr>
            <w:tcW w:w="992" w:type="dxa"/>
            <w:tcBorders>
              <w:top w:val="nil"/>
              <w:bottom w:val="nil"/>
              <w:right w:val="nil"/>
            </w:tcBorders>
            <w:shd w:val="clear" w:color="auto" w:fill="FFFFFF" w:themeFill="background1"/>
            <w:vAlign w:val="center"/>
          </w:tcPr>
          <w:p w14:paraId="450C66B7" w14:textId="3F2ABEF1"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w:t>
            </w:r>
          </w:p>
        </w:tc>
        <w:tc>
          <w:tcPr>
            <w:tcW w:w="282" w:type="dxa"/>
            <w:tcBorders>
              <w:left w:val="nil"/>
              <w:bottom w:val="nil"/>
              <w:right w:val="nil"/>
            </w:tcBorders>
            <w:shd w:val="clear" w:color="auto" w:fill="FFFFFF" w:themeFill="background1"/>
            <w:vAlign w:val="center"/>
          </w:tcPr>
          <w:p w14:paraId="07CD444A" w14:textId="77777777" w:rsidR="00760B5F" w:rsidRPr="008A3458" w:rsidRDefault="00760B5F" w:rsidP="00760B5F">
            <w:pPr>
              <w:widowControl/>
              <w:snapToGrid w:val="0"/>
              <w:spacing w:line="140" w:lineRule="exact"/>
              <w:jc w:val="center"/>
              <w:rPr>
                <w:rFonts w:eastAsia="DengXian" w:cs="Times New Roman"/>
                <w:kern w:val="0"/>
                <w:sz w:val="15"/>
                <w:szCs w:val="15"/>
              </w:rPr>
            </w:pPr>
          </w:p>
        </w:tc>
        <w:tc>
          <w:tcPr>
            <w:tcW w:w="994" w:type="dxa"/>
            <w:tcBorders>
              <w:top w:val="nil"/>
              <w:left w:val="nil"/>
              <w:bottom w:val="nil"/>
              <w:right w:val="nil"/>
            </w:tcBorders>
            <w:shd w:val="clear" w:color="auto" w:fill="FFFFFF" w:themeFill="background1"/>
            <w:vAlign w:val="center"/>
            <w:hideMark/>
          </w:tcPr>
          <w:p w14:paraId="68C17B22"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133.84</w:t>
            </w:r>
          </w:p>
        </w:tc>
        <w:tc>
          <w:tcPr>
            <w:tcW w:w="850" w:type="dxa"/>
            <w:gridSpan w:val="2"/>
            <w:tcBorders>
              <w:top w:val="nil"/>
              <w:left w:val="nil"/>
              <w:bottom w:val="nil"/>
              <w:right w:val="nil"/>
            </w:tcBorders>
            <w:shd w:val="clear" w:color="auto" w:fill="FFFFFF" w:themeFill="background1"/>
            <w:vAlign w:val="center"/>
            <w:hideMark/>
          </w:tcPr>
          <w:p w14:paraId="619DC6A7"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54.06</w:t>
            </w:r>
          </w:p>
        </w:tc>
        <w:tc>
          <w:tcPr>
            <w:tcW w:w="709" w:type="dxa"/>
            <w:tcBorders>
              <w:top w:val="nil"/>
              <w:left w:val="nil"/>
              <w:bottom w:val="nil"/>
              <w:right w:val="nil"/>
            </w:tcBorders>
            <w:shd w:val="clear" w:color="auto" w:fill="FFFFFF" w:themeFill="background1"/>
            <w:vAlign w:val="center"/>
            <w:hideMark/>
          </w:tcPr>
          <w:p w14:paraId="7CDAE5CE" w14:textId="62FCEBEE"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2.48</w:t>
            </w:r>
          </w:p>
        </w:tc>
      </w:tr>
      <w:tr w:rsidR="00760B5F" w:rsidRPr="005A3B14" w14:paraId="4F8262D1" w14:textId="77777777" w:rsidTr="00F90F77">
        <w:trPr>
          <w:trHeight w:hRule="exact" w:val="227"/>
        </w:trPr>
        <w:tc>
          <w:tcPr>
            <w:tcW w:w="1843" w:type="dxa"/>
            <w:tcBorders>
              <w:top w:val="nil"/>
              <w:left w:val="nil"/>
              <w:right w:val="nil"/>
            </w:tcBorders>
            <w:shd w:val="clear" w:color="auto" w:fill="FFFFFF" w:themeFill="background1"/>
            <w:noWrap/>
            <w:vAlign w:val="center"/>
            <w:hideMark/>
          </w:tcPr>
          <w:p w14:paraId="7C9F4F03" w14:textId="51812889" w:rsidR="00760B5F" w:rsidRPr="008A3458" w:rsidRDefault="00760B5F" w:rsidP="00621EE4">
            <w:pPr>
              <w:widowControl/>
              <w:snapToGrid w:val="0"/>
              <w:spacing w:line="140" w:lineRule="exact"/>
              <w:rPr>
                <w:rFonts w:eastAsia="DengXian" w:cs="Times New Roman"/>
                <w:kern w:val="0"/>
                <w:sz w:val="15"/>
                <w:szCs w:val="15"/>
              </w:rPr>
            </w:pPr>
            <w:r w:rsidRPr="008A3458">
              <w:rPr>
                <w:rFonts w:cs="Times New Roman"/>
                <w:sz w:val="15"/>
                <w:szCs w:val="15"/>
              </w:rPr>
              <w:t>Transfer Station</w:t>
            </w:r>
          </w:p>
        </w:tc>
        <w:tc>
          <w:tcPr>
            <w:tcW w:w="851" w:type="dxa"/>
            <w:tcBorders>
              <w:top w:val="nil"/>
              <w:left w:val="nil"/>
              <w:right w:val="nil"/>
            </w:tcBorders>
            <w:shd w:val="clear" w:color="auto" w:fill="FFFFFF" w:themeFill="background1"/>
            <w:vAlign w:val="center"/>
          </w:tcPr>
          <w:p w14:paraId="06A72326" w14:textId="745B9041" w:rsidR="00760B5F" w:rsidRPr="008A3458" w:rsidRDefault="00760B5F" w:rsidP="00621EE4">
            <w:pPr>
              <w:widowControl/>
              <w:snapToGrid w:val="0"/>
              <w:spacing w:line="140" w:lineRule="exact"/>
              <w:rPr>
                <w:rFonts w:eastAsia="DengXian" w:cs="Times New Roman"/>
                <w:kern w:val="0"/>
                <w:sz w:val="15"/>
                <w:szCs w:val="15"/>
              </w:rPr>
            </w:pPr>
            <w:r w:rsidRPr="008A3458">
              <w:rPr>
                <w:rFonts w:cs="Times New Roman"/>
                <w:sz w:val="15"/>
                <w:szCs w:val="15"/>
              </w:rPr>
              <w:t>Dummy</w:t>
            </w:r>
          </w:p>
        </w:tc>
        <w:tc>
          <w:tcPr>
            <w:tcW w:w="850" w:type="dxa"/>
            <w:tcBorders>
              <w:top w:val="nil"/>
              <w:left w:val="nil"/>
              <w:right w:val="nil"/>
            </w:tcBorders>
            <w:shd w:val="clear" w:color="auto" w:fill="FFFFFF" w:themeFill="background1"/>
            <w:vAlign w:val="center"/>
          </w:tcPr>
          <w:p w14:paraId="54FC226C" w14:textId="77777777"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0.13</w:t>
            </w:r>
          </w:p>
        </w:tc>
        <w:tc>
          <w:tcPr>
            <w:tcW w:w="851" w:type="dxa"/>
            <w:tcBorders>
              <w:top w:val="nil"/>
              <w:left w:val="nil"/>
              <w:right w:val="nil"/>
            </w:tcBorders>
            <w:shd w:val="clear" w:color="auto" w:fill="FFFFFF" w:themeFill="background1"/>
            <w:vAlign w:val="center"/>
          </w:tcPr>
          <w:p w14:paraId="67C17D39" w14:textId="210F9871"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0.12</w:t>
            </w:r>
          </w:p>
        </w:tc>
        <w:tc>
          <w:tcPr>
            <w:tcW w:w="992" w:type="dxa"/>
            <w:tcBorders>
              <w:top w:val="nil"/>
              <w:left w:val="nil"/>
              <w:right w:val="nil"/>
            </w:tcBorders>
            <w:shd w:val="clear" w:color="auto" w:fill="FFFFFF" w:themeFill="background1"/>
            <w:vAlign w:val="center"/>
          </w:tcPr>
          <w:p w14:paraId="04EDD472" w14:textId="2701A416" w:rsidR="00760B5F" w:rsidRPr="008A3458" w:rsidRDefault="00760B5F" w:rsidP="00621EE4">
            <w:pPr>
              <w:widowControl/>
              <w:snapToGrid w:val="0"/>
              <w:spacing w:line="140" w:lineRule="exact"/>
              <w:jc w:val="right"/>
              <w:rPr>
                <w:rFonts w:eastAsia="DengXian" w:cs="Times New Roman"/>
                <w:sz w:val="15"/>
                <w:szCs w:val="15"/>
              </w:rPr>
            </w:pPr>
            <w:r w:rsidRPr="008A3458">
              <w:rPr>
                <w:rFonts w:eastAsia="DengXian" w:cs="Times New Roman"/>
                <w:sz w:val="15"/>
                <w:szCs w:val="15"/>
              </w:rPr>
              <w:t>Random</w:t>
            </w:r>
          </w:p>
        </w:tc>
        <w:tc>
          <w:tcPr>
            <w:tcW w:w="709" w:type="dxa"/>
            <w:tcBorders>
              <w:top w:val="nil"/>
              <w:left w:val="nil"/>
            </w:tcBorders>
            <w:shd w:val="clear" w:color="auto" w:fill="FFFFFF" w:themeFill="background1"/>
            <w:vAlign w:val="center"/>
          </w:tcPr>
          <w:p w14:paraId="32FBB9A2" w14:textId="00B62E7A"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Global</w:t>
            </w:r>
          </w:p>
        </w:tc>
        <w:tc>
          <w:tcPr>
            <w:tcW w:w="992" w:type="dxa"/>
            <w:tcBorders>
              <w:top w:val="nil"/>
              <w:right w:val="nil"/>
            </w:tcBorders>
            <w:shd w:val="clear" w:color="auto" w:fill="FFFFFF" w:themeFill="background1"/>
            <w:vAlign w:val="center"/>
          </w:tcPr>
          <w:p w14:paraId="7E0D59BC" w14:textId="2B058440"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w:t>
            </w:r>
          </w:p>
        </w:tc>
        <w:tc>
          <w:tcPr>
            <w:tcW w:w="282" w:type="dxa"/>
            <w:tcBorders>
              <w:top w:val="nil"/>
              <w:left w:val="nil"/>
              <w:right w:val="nil"/>
            </w:tcBorders>
            <w:shd w:val="clear" w:color="auto" w:fill="FFFFFF" w:themeFill="background1"/>
            <w:vAlign w:val="center"/>
          </w:tcPr>
          <w:p w14:paraId="613871FD" w14:textId="77777777" w:rsidR="00760B5F" w:rsidRPr="008A3458" w:rsidRDefault="00760B5F" w:rsidP="00760B5F">
            <w:pPr>
              <w:widowControl/>
              <w:snapToGrid w:val="0"/>
              <w:spacing w:line="140" w:lineRule="exact"/>
              <w:jc w:val="center"/>
              <w:rPr>
                <w:rFonts w:eastAsia="DengXian" w:cs="Times New Roman"/>
                <w:kern w:val="0"/>
                <w:sz w:val="15"/>
                <w:szCs w:val="15"/>
              </w:rPr>
            </w:pPr>
          </w:p>
        </w:tc>
        <w:tc>
          <w:tcPr>
            <w:tcW w:w="994" w:type="dxa"/>
            <w:tcBorders>
              <w:top w:val="nil"/>
              <w:left w:val="nil"/>
              <w:right w:val="nil"/>
            </w:tcBorders>
            <w:shd w:val="clear" w:color="auto" w:fill="FFFFFF" w:themeFill="background1"/>
            <w:vAlign w:val="center"/>
            <w:hideMark/>
          </w:tcPr>
          <w:p w14:paraId="4D79D7F1"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5968.65</w:t>
            </w:r>
          </w:p>
        </w:tc>
        <w:tc>
          <w:tcPr>
            <w:tcW w:w="850" w:type="dxa"/>
            <w:gridSpan w:val="2"/>
            <w:tcBorders>
              <w:top w:val="nil"/>
              <w:left w:val="nil"/>
              <w:right w:val="nil"/>
            </w:tcBorders>
            <w:shd w:val="clear" w:color="auto" w:fill="FFFFFF" w:themeFill="background1"/>
            <w:vAlign w:val="center"/>
            <w:hideMark/>
          </w:tcPr>
          <w:p w14:paraId="565E1B01"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1198.72</w:t>
            </w:r>
          </w:p>
        </w:tc>
        <w:tc>
          <w:tcPr>
            <w:tcW w:w="709" w:type="dxa"/>
            <w:tcBorders>
              <w:top w:val="nil"/>
              <w:left w:val="nil"/>
              <w:right w:val="nil"/>
            </w:tcBorders>
            <w:shd w:val="clear" w:color="auto" w:fill="FFFFFF" w:themeFill="background1"/>
            <w:vAlign w:val="center"/>
            <w:hideMark/>
          </w:tcPr>
          <w:p w14:paraId="733EE920" w14:textId="20A0BD0C"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4.98</w:t>
            </w:r>
          </w:p>
        </w:tc>
      </w:tr>
      <w:tr w:rsidR="00760B5F" w:rsidRPr="005A3B14" w14:paraId="369F3B3B" w14:textId="77777777" w:rsidTr="00F90F77">
        <w:trPr>
          <w:trHeight w:hRule="exact" w:val="227"/>
        </w:trPr>
        <w:tc>
          <w:tcPr>
            <w:tcW w:w="1843" w:type="dxa"/>
            <w:tcBorders>
              <w:left w:val="nil"/>
              <w:right w:val="nil"/>
            </w:tcBorders>
            <w:shd w:val="clear" w:color="auto" w:fill="FFFFFF" w:themeFill="background1"/>
            <w:noWrap/>
            <w:vAlign w:val="center"/>
            <w:hideMark/>
          </w:tcPr>
          <w:p w14:paraId="5815BEDF" w14:textId="1B1F738E" w:rsidR="00760B5F" w:rsidRPr="008A3458" w:rsidRDefault="00760B5F" w:rsidP="00621EE4">
            <w:pPr>
              <w:widowControl/>
              <w:snapToGrid w:val="0"/>
              <w:spacing w:line="140" w:lineRule="exact"/>
              <w:rPr>
                <w:rFonts w:eastAsia="DengXian" w:cs="Times New Roman"/>
                <w:kern w:val="0"/>
                <w:sz w:val="15"/>
                <w:szCs w:val="15"/>
              </w:rPr>
            </w:pPr>
            <w:r w:rsidRPr="008A3458">
              <w:rPr>
                <w:rFonts w:cs="Times New Roman"/>
                <w:sz w:val="15"/>
                <w:szCs w:val="15"/>
              </w:rPr>
              <w:t>Bicycle Parking</w:t>
            </w:r>
          </w:p>
        </w:tc>
        <w:tc>
          <w:tcPr>
            <w:tcW w:w="851" w:type="dxa"/>
            <w:tcBorders>
              <w:left w:val="nil"/>
              <w:bottom w:val="nil"/>
              <w:right w:val="nil"/>
            </w:tcBorders>
            <w:shd w:val="clear" w:color="auto" w:fill="FFFFFF" w:themeFill="background1"/>
            <w:vAlign w:val="center"/>
          </w:tcPr>
          <w:p w14:paraId="55484DC6" w14:textId="362CCE0F" w:rsidR="00760B5F" w:rsidRPr="008A3458" w:rsidRDefault="00760B5F" w:rsidP="00621EE4">
            <w:pPr>
              <w:widowControl/>
              <w:snapToGrid w:val="0"/>
              <w:spacing w:line="140" w:lineRule="exact"/>
              <w:rPr>
                <w:rFonts w:eastAsia="DengXian" w:cs="Times New Roman"/>
                <w:kern w:val="0"/>
                <w:sz w:val="15"/>
                <w:szCs w:val="15"/>
              </w:rPr>
            </w:pPr>
            <w:r>
              <w:rPr>
                <w:rFonts w:cs="Times New Roman"/>
                <w:sz w:val="15"/>
                <w:szCs w:val="15"/>
              </w:rPr>
              <w:t>100</w:t>
            </w:r>
          </w:p>
        </w:tc>
        <w:tc>
          <w:tcPr>
            <w:tcW w:w="850" w:type="dxa"/>
            <w:tcBorders>
              <w:left w:val="nil"/>
              <w:bottom w:val="nil"/>
              <w:right w:val="nil"/>
            </w:tcBorders>
            <w:shd w:val="clear" w:color="auto" w:fill="FFFFFF" w:themeFill="background1"/>
            <w:vAlign w:val="center"/>
          </w:tcPr>
          <w:p w14:paraId="51DC79D3" w14:textId="77777777"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-0.12</w:t>
            </w:r>
          </w:p>
        </w:tc>
        <w:tc>
          <w:tcPr>
            <w:tcW w:w="851" w:type="dxa"/>
            <w:tcBorders>
              <w:left w:val="nil"/>
              <w:bottom w:val="nil"/>
              <w:right w:val="nil"/>
            </w:tcBorders>
            <w:shd w:val="clear" w:color="auto" w:fill="FFFFFF" w:themeFill="background1"/>
            <w:vAlign w:val="center"/>
          </w:tcPr>
          <w:p w14:paraId="123A65C7" w14:textId="718735F5"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0.36</w:t>
            </w:r>
          </w:p>
        </w:tc>
        <w:tc>
          <w:tcPr>
            <w:tcW w:w="992" w:type="dxa"/>
            <w:tcBorders>
              <w:left w:val="nil"/>
              <w:bottom w:val="nil"/>
              <w:right w:val="nil"/>
            </w:tcBorders>
            <w:shd w:val="clear" w:color="auto" w:fill="FFFFFF" w:themeFill="background1"/>
            <w:vAlign w:val="center"/>
          </w:tcPr>
          <w:p w14:paraId="655F39C4" w14:textId="0500ACA6" w:rsidR="00760B5F" w:rsidRPr="008A3458" w:rsidRDefault="00760B5F" w:rsidP="00621EE4">
            <w:pPr>
              <w:widowControl/>
              <w:snapToGrid w:val="0"/>
              <w:spacing w:line="140" w:lineRule="exact"/>
              <w:jc w:val="right"/>
              <w:rPr>
                <w:rFonts w:eastAsia="DengXian" w:cs="Times New Roman"/>
                <w:sz w:val="15"/>
                <w:szCs w:val="15"/>
              </w:rPr>
            </w:pPr>
            <w:r w:rsidRPr="008A3458">
              <w:rPr>
                <w:rFonts w:eastAsia="DengXian" w:cs="Times New Roman"/>
                <w:sz w:val="15"/>
                <w:szCs w:val="15"/>
              </w:rPr>
              <w:t>Random</w:t>
            </w:r>
          </w:p>
        </w:tc>
        <w:tc>
          <w:tcPr>
            <w:tcW w:w="709" w:type="dxa"/>
            <w:tcBorders>
              <w:left w:val="nil"/>
              <w:bottom w:val="nil"/>
            </w:tcBorders>
            <w:shd w:val="clear" w:color="auto" w:fill="FFFFFF" w:themeFill="background1"/>
            <w:vAlign w:val="center"/>
          </w:tcPr>
          <w:p w14:paraId="1137F012" w14:textId="6E6CBF44"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Global</w:t>
            </w:r>
          </w:p>
        </w:tc>
        <w:tc>
          <w:tcPr>
            <w:tcW w:w="992" w:type="dxa"/>
            <w:tcBorders>
              <w:bottom w:val="nil"/>
              <w:right w:val="nil"/>
            </w:tcBorders>
            <w:shd w:val="clear" w:color="auto" w:fill="FFFFFF" w:themeFill="background1"/>
            <w:vAlign w:val="center"/>
          </w:tcPr>
          <w:p w14:paraId="2A018A2E" w14:textId="1964BBF5"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w:t>
            </w:r>
          </w:p>
        </w:tc>
        <w:tc>
          <w:tcPr>
            <w:tcW w:w="282" w:type="dxa"/>
            <w:tcBorders>
              <w:left w:val="nil"/>
              <w:bottom w:val="nil"/>
              <w:right w:val="nil"/>
            </w:tcBorders>
            <w:shd w:val="clear" w:color="auto" w:fill="FFFFFF" w:themeFill="background1"/>
            <w:vAlign w:val="center"/>
          </w:tcPr>
          <w:p w14:paraId="181EBD90" w14:textId="77777777" w:rsidR="00760B5F" w:rsidRPr="008A3458" w:rsidRDefault="00760B5F" w:rsidP="00760B5F">
            <w:pPr>
              <w:widowControl/>
              <w:snapToGrid w:val="0"/>
              <w:spacing w:line="140" w:lineRule="exact"/>
              <w:jc w:val="center"/>
              <w:rPr>
                <w:rFonts w:eastAsia="DengXian" w:cs="Times New Roman"/>
                <w:kern w:val="0"/>
                <w:sz w:val="15"/>
                <w:szCs w:val="15"/>
              </w:rPr>
            </w:pPr>
          </w:p>
        </w:tc>
        <w:tc>
          <w:tcPr>
            <w:tcW w:w="994" w:type="dxa"/>
            <w:tcBorders>
              <w:left w:val="nil"/>
              <w:bottom w:val="nil"/>
              <w:right w:val="nil"/>
            </w:tcBorders>
            <w:shd w:val="clear" w:color="auto" w:fill="FFFFFF" w:themeFill="background1"/>
            <w:vAlign w:val="center"/>
            <w:hideMark/>
          </w:tcPr>
          <w:p w14:paraId="6E5AEF4A"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771.70</w:t>
            </w:r>
          </w:p>
        </w:tc>
        <w:tc>
          <w:tcPr>
            <w:tcW w:w="850" w:type="dxa"/>
            <w:gridSpan w:val="2"/>
            <w:tcBorders>
              <w:left w:val="nil"/>
              <w:bottom w:val="nil"/>
              <w:right w:val="nil"/>
            </w:tcBorders>
            <w:shd w:val="clear" w:color="auto" w:fill="FFFFFF" w:themeFill="background1"/>
            <w:vAlign w:val="center"/>
            <w:hideMark/>
          </w:tcPr>
          <w:p w14:paraId="319AC9A4"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89.80</w:t>
            </w:r>
          </w:p>
        </w:tc>
        <w:tc>
          <w:tcPr>
            <w:tcW w:w="709" w:type="dxa"/>
            <w:tcBorders>
              <w:left w:val="nil"/>
              <w:bottom w:val="nil"/>
              <w:right w:val="nil"/>
            </w:tcBorders>
            <w:shd w:val="clear" w:color="auto" w:fill="FFFFFF" w:themeFill="background1"/>
            <w:vAlign w:val="center"/>
            <w:hideMark/>
          </w:tcPr>
          <w:p w14:paraId="1A3677D1" w14:textId="0056C064"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8.59</w:t>
            </w:r>
          </w:p>
        </w:tc>
      </w:tr>
      <w:tr w:rsidR="00760B5F" w:rsidRPr="005A3B14" w14:paraId="245F2503" w14:textId="77777777" w:rsidTr="00F90F77">
        <w:trPr>
          <w:trHeight w:hRule="exact" w:val="227"/>
        </w:trPr>
        <w:tc>
          <w:tcPr>
            <w:tcW w:w="1843" w:type="dxa"/>
            <w:shd w:val="clear" w:color="auto" w:fill="FFFFFF" w:themeFill="background1"/>
            <w:noWrap/>
            <w:vAlign w:val="center"/>
            <w:hideMark/>
          </w:tcPr>
          <w:p w14:paraId="15B02A04" w14:textId="17D9246A" w:rsidR="00760B5F" w:rsidRPr="008A3458" w:rsidRDefault="00760B5F" w:rsidP="00621EE4">
            <w:pPr>
              <w:widowControl/>
              <w:snapToGrid w:val="0"/>
              <w:spacing w:line="140" w:lineRule="exact"/>
              <w:rPr>
                <w:rFonts w:eastAsia="DengXian" w:cs="Times New Roman"/>
                <w:kern w:val="0"/>
                <w:sz w:val="15"/>
                <w:szCs w:val="15"/>
              </w:rPr>
            </w:pPr>
            <w:r w:rsidRPr="008A3458">
              <w:rPr>
                <w:rFonts w:cs="Times New Roman"/>
                <w:sz w:val="15"/>
                <w:szCs w:val="15"/>
              </w:rPr>
              <w:t>Bus Capacity</w:t>
            </w:r>
          </w:p>
        </w:tc>
        <w:tc>
          <w:tcPr>
            <w:tcW w:w="851" w:type="dxa"/>
            <w:tcBorders>
              <w:top w:val="nil"/>
              <w:left w:val="nil"/>
              <w:bottom w:val="nil"/>
              <w:right w:val="nil"/>
            </w:tcBorders>
            <w:shd w:val="clear" w:color="auto" w:fill="FFFFFF" w:themeFill="background1"/>
            <w:vAlign w:val="center"/>
          </w:tcPr>
          <w:p w14:paraId="22489E4B" w14:textId="79A25D2D" w:rsidR="00760B5F" w:rsidRPr="008A3458" w:rsidRDefault="00760B5F" w:rsidP="00621EE4">
            <w:pPr>
              <w:widowControl/>
              <w:snapToGrid w:val="0"/>
              <w:spacing w:line="140" w:lineRule="exact"/>
              <w:rPr>
                <w:rFonts w:eastAsia="DengXian" w:cs="Times New Roman"/>
                <w:kern w:val="0"/>
                <w:sz w:val="15"/>
                <w:szCs w:val="15"/>
              </w:rPr>
            </w:pPr>
            <w:r>
              <w:rPr>
                <w:rFonts w:eastAsia="DengXian" w:cs="Times New Roman"/>
                <w:sz w:val="15"/>
                <w:szCs w:val="15"/>
              </w:rPr>
              <w:t>-</w:t>
            </w:r>
          </w:p>
        </w:tc>
        <w:tc>
          <w:tcPr>
            <w:tcW w:w="850" w:type="dxa"/>
            <w:tcBorders>
              <w:top w:val="nil"/>
              <w:left w:val="nil"/>
              <w:bottom w:val="nil"/>
              <w:right w:val="nil"/>
            </w:tcBorders>
            <w:shd w:val="clear" w:color="auto" w:fill="FFFFFF" w:themeFill="background1"/>
            <w:vAlign w:val="center"/>
          </w:tcPr>
          <w:p w14:paraId="56ED579F" w14:textId="77777777"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0.70</w:t>
            </w:r>
          </w:p>
        </w:tc>
        <w:tc>
          <w:tcPr>
            <w:tcW w:w="851" w:type="dxa"/>
            <w:tcBorders>
              <w:top w:val="nil"/>
              <w:left w:val="nil"/>
              <w:bottom w:val="nil"/>
              <w:right w:val="nil"/>
            </w:tcBorders>
            <w:shd w:val="clear" w:color="auto" w:fill="FFFFFF" w:themeFill="background1"/>
            <w:vAlign w:val="center"/>
          </w:tcPr>
          <w:p w14:paraId="6A474753" w14:textId="05C0A325"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0.00</w:t>
            </w:r>
          </w:p>
        </w:tc>
        <w:tc>
          <w:tcPr>
            <w:tcW w:w="992" w:type="dxa"/>
            <w:tcBorders>
              <w:top w:val="nil"/>
              <w:left w:val="nil"/>
              <w:bottom w:val="nil"/>
              <w:right w:val="nil"/>
            </w:tcBorders>
            <w:shd w:val="clear" w:color="auto" w:fill="FFFFFF" w:themeFill="background1"/>
            <w:vAlign w:val="center"/>
          </w:tcPr>
          <w:p w14:paraId="4B882FD1" w14:textId="05EC08D1" w:rsidR="00760B5F" w:rsidRPr="008A3458" w:rsidRDefault="00760B5F" w:rsidP="00621EE4">
            <w:pPr>
              <w:widowControl/>
              <w:snapToGrid w:val="0"/>
              <w:spacing w:line="140" w:lineRule="exact"/>
              <w:jc w:val="right"/>
              <w:rPr>
                <w:rFonts w:eastAsia="DengXian" w:cs="Times New Roman"/>
                <w:sz w:val="15"/>
                <w:szCs w:val="15"/>
              </w:rPr>
            </w:pPr>
            <w:r w:rsidRPr="008A3458">
              <w:rPr>
                <w:rFonts w:eastAsia="DengXian" w:cs="Times New Roman"/>
                <w:sz w:val="15"/>
                <w:szCs w:val="15"/>
              </w:rPr>
              <w:t>Clustered</w:t>
            </w:r>
          </w:p>
        </w:tc>
        <w:tc>
          <w:tcPr>
            <w:tcW w:w="709" w:type="dxa"/>
            <w:tcBorders>
              <w:top w:val="nil"/>
              <w:left w:val="nil"/>
              <w:bottom w:val="nil"/>
            </w:tcBorders>
            <w:shd w:val="clear" w:color="auto" w:fill="FFFFFF" w:themeFill="background1"/>
            <w:vAlign w:val="center"/>
          </w:tcPr>
          <w:p w14:paraId="429F37A6" w14:textId="5D35CA3C"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Local</w:t>
            </w:r>
          </w:p>
        </w:tc>
        <w:tc>
          <w:tcPr>
            <w:tcW w:w="992" w:type="dxa"/>
            <w:tcBorders>
              <w:top w:val="nil"/>
              <w:bottom w:val="nil"/>
              <w:right w:val="nil"/>
            </w:tcBorders>
            <w:shd w:val="clear" w:color="auto" w:fill="FFFFFF" w:themeFill="background1"/>
            <w:vAlign w:val="center"/>
          </w:tcPr>
          <w:p w14:paraId="7126A329" w14:textId="26CEE005"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0.18</w:t>
            </w:r>
          </w:p>
        </w:tc>
        <w:tc>
          <w:tcPr>
            <w:tcW w:w="282" w:type="dxa"/>
            <w:tcBorders>
              <w:top w:val="nil"/>
              <w:left w:val="nil"/>
              <w:bottom w:val="nil"/>
              <w:right w:val="nil"/>
            </w:tcBorders>
            <w:shd w:val="clear" w:color="auto" w:fill="FFFFFF" w:themeFill="background1"/>
            <w:vAlign w:val="center"/>
          </w:tcPr>
          <w:p w14:paraId="724E3D26" w14:textId="77777777" w:rsidR="00760B5F" w:rsidRPr="008A3458" w:rsidRDefault="00760B5F" w:rsidP="00760B5F">
            <w:pPr>
              <w:widowControl/>
              <w:snapToGrid w:val="0"/>
              <w:spacing w:line="140" w:lineRule="exact"/>
              <w:jc w:val="center"/>
              <w:rPr>
                <w:rFonts w:eastAsia="DengXian" w:cs="Times New Roman"/>
                <w:kern w:val="0"/>
                <w:sz w:val="15"/>
                <w:szCs w:val="15"/>
              </w:rPr>
            </w:pPr>
          </w:p>
        </w:tc>
        <w:tc>
          <w:tcPr>
            <w:tcW w:w="994" w:type="dxa"/>
            <w:tcBorders>
              <w:top w:val="nil"/>
              <w:left w:val="nil"/>
              <w:bottom w:val="nil"/>
              <w:right w:val="nil"/>
            </w:tcBorders>
            <w:shd w:val="clear" w:color="auto" w:fill="FFFFFF" w:themeFill="background1"/>
            <w:vAlign w:val="center"/>
            <w:hideMark/>
          </w:tcPr>
          <w:p w14:paraId="3E8CD251"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-55.16</w:t>
            </w:r>
          </w:p>
        </w:tc>
        <w:tc>
          <w:tcPr>
            <w:tcW w:w="850" w:type="dxa"/>
            <w:gridSpan w:val="2"/>
            <w:tcBorders>
              <w:top w:val="nil"/>
              <w:left w:val="nil"/>
              <w:bottom w:val="nil"/>
              <w:right w:val="nil"/>
            </w:tcBorders>
            <w:shd w:val="clear" w:color="auto" w:fill="FFFFFF" w:themeFill="background1"/>
            <w:vAlign w:val="center"/>
            <w:hideMark/>
          </w:tcPr>
          <w:p w14:paraId="3B6D3C7A"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5.94</w:t>
            </w:r>
          </w:p>
        </w:tc>
        <w:tc>
          <w:tcPr>
            <w:tcW w:w="709" w:type="dxa"/>
            <w:tcBorders>
              <w:top w:val="nil"/>
              <w:left w:val="nil"/>
              <w:bottom w:val="nil"/>
              <w:right w:val="nil"/>
            </w:tcBorders>
            <w:shd w:val="clear" w:color="auto" w:fill="FFFFFF" w:themeFill="background1"/>
            <w:vAlign w:val="center"/>
            <w:hideMark/>
          </w:tcPr>
          <w:p w14:paraId="68B5DFFF" w14:textId="370D6499"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w:t>
            </w:r>
          </w:p>
        </w:tc>
      </w:tr>
      <w:tr w:rsidR="00760B5F" w:rsidRPr="005A3B14" w14:paraId="04E1CF23" w14:textId="77777777" w:rsidTr="00F90F77">
        <w:trPr>
          <w:trHeight w:hRule="exact" w:val="227"/>
        </w:trPr>
        <w:tc>
          <w:tcPr>
            <w:tcW w:w="1843" w:type="dxa"/>
            <w:shd w:val="clear" w:color="auto" w:fill="FFFFFF" w:themeFill="background1"/>
            <w:noWrap/>
            <w:vAlign w:val="center"/>
            <w:hideMark/>
          </w:tcPr>
          <w:p w14:paraId="711BA2BA" w14:textId="1354CB71" w:rsidR="00760B5F" w:rsidRPr="008A3458" w:rsidRDefault="00760B5F" w:rsidP="00621EE4">
            <w:pPr>
              <w:widowControl/>
              <w:snapToGrid w:val="0"/>
              <w:spacing w:line="140" w:lineRule="exact"/>
              <w:rPr>
                <w:rFonts w:eastAsia="DengXian" w:cs="Times New Roman"/>
                <w:kern w:val="0"/>
                <w:sz w:val="15"/>
                <w:szCs w:val="15"/>
              </w:rPr>
            </w:pPr>
            <w:r w:rsidRPr="008A3458">
              <w:rPr>
                <w:rFonts w:cs="Times New Roman"/>
                <w:sz w:val="15"/>
                <w:szCs w:val="15"/>
              </w:rPr>
              <w:t>Bus Accessibility</w:t>
            </w:r>
          </w:p>
        </w:tc>
        <w:tc>
          <w:tcPr>
            <w:tcW w:w="851" w:type="dxa"/>
            <w:tcBorders>
              <w:top w:val="nil"/>
              <w:left w:val="nil"/>
              <w:bottom w:val="nil"/>
              <w:right w:val="nil"/>
            </w:tcBorders>
            <w:shd w:val="clear" w:color="auto" w:fill="FFFFFF" w:themeFill="background1"/>
            <w:vAlign w:val="center"/>
          </w:tcPr>
          <w:p w14:paraId="4C3EB414" w14:textId="21330325" w:rsidR="00760B5F" w:rsidRPr="008A3458" w:rsidRDefault="00760B5F" w:rsidP="00621EE4">
            <w:pPr>
              <w:widowControl/>
              <w:snapToGrid w:val="0"/>
              <w:spacing w:line="140" w:lineRule="exact"/>
              <w:rPr>
                <w:rFonts w:eastAsia="DengXian" w:cs="Times New Roman"/>
                <w:kern w:val="0"/>
                <w:sz w:val="15"/>
                <w:szCs w:val="15"/>
              </w:rPr>
            </w:pPr>
            <w:r>
              <w:rPr>
                <w:rFonts w:eastAsia="DengXian" w:cs="Times New Roman"/>
                <w:sz w:val="15"/>
                <w:szCs w:val="15"/>
              </w:rPr>
              <w:t>-</w:t>
            </w:r>
          </w:p>
        </w:tc>
        <w:tc>
          <w:tcPr>
            <w:tcW w:w="850" w:type="dxa"/>
            <w:tcBorders>
              <w:top w:val="nil"/>
              <w:left w:val="nil"/>
              <w:bottom w:val="nil"/>
              <w:right w:val="nil"/>
            </w:tcBorders>
            <w:shd w:val="clear" w:color="auto" w:fill="FFFFFF" w:themeFill="background1"/>
            <w:vAlign w:val="center"/>
          </w:tcPr>
          <w:p w14:paraId="1C8F3C82" w14:textId="77777777"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0.45</w:t>
            </w:r>
          </w:p>
        </w:tc>
        <w:tc>
          <w:tcPr>
            <w:tcW w:w="851" w:type="dxa"/>
            <w:tcBorders>
              <w:top w:val="nil"/>
              <w:left w:val="nil"/>
              <w:bottom w:val="nil"/>
              <w:right w:val="nil"/>
            </w:tcBorders>
            <w:shd w:val="clear" w:color="auto" w:fill="FFFFFF" w:themeFill="background1"/>
            <w:vAlign w:val="center"/>
          </w:tcPr>
          <w:p w14:paraId="3E110784" w14:textId="255ECC4F"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0.00</w:t>
            </w:r>
          </w:p>
        </w:tc>
        <w:tc>
          <w:tcPr>
            <w:tcW w:w="992" w:type="dxa"/>
            <w:tcBorders>
              <w:top w:val="nil"/>
              <w:left w:val="nil"/>
              <w:bottom w:val="nil"/>
              <w:right w:val="nil"/>
            </w:tcBorders>
            <w:shd w:val="clear" w:color="auto" w:fill="FFFFFF" w:themeFill="background1"/>
            <w:vAlign w:val="center"/>
          </w:tcPr>
          <w:p w14:paraId="2E5A26F3" w14:textId="4B1AE95B" w:rsidR="00760B5F" w:rsidRPr="008A3458" w:rsidRDefault="00760B5F" w:rsidP="00621EE4">
            <w:pPr>
              <w:widowControl/>
              <w:snapToGrid w:val="0"/>
              <w:spacing w:line="140" w:lineRule="exact"/>
              <w:jc w:val="right"/>
              <w:rPr>
                <w:rFonts w:eastAsia="DengXian" w:cs="Times New Roman"/>
                <w:sz w:val="15"/>
                <w:szCs w:val="15"/>
              </w:rPr>
            </w:pPr>
            <w:r w:rsidRPr="008A3458">
              <w:rPr>
                <w:rFonts w:eastAsia="DengXian" w:cs="Times New Roman"/>
                <w:sz w:val="15"/>
                <w:szCs w:val="15"/>
              </w:rPr>
              <w:t>Clustered</w:t>
            </w:r>
          </w:p>
        </w:tc>
        <w:tc>
          <w:tcPr>
            <w:tcW w:w="709" w:type="dxa"/>
            <w:tcBorders>
              <w:top w:val="nil"/>
              <w:left w:val="nil"/>
              <w:bottom w:val="nil"/>
            </w:tcBorders>
            <w:shd w:val="clear" w:color="auto" w:fill="FFFFFF" w:themeFill="background1"/>
            <w:vAlign w:val="center"/>
          </w:tcPr>
          <w:p w14:paraId="53950381" w14:textId="5032DC26"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Local</w:t>
            </w:r>
          </w:p>
        </w:tc>
        <w:tc>
          <w:tcPr>
            <w:tcW w:w="992" w:type="dxa"/>
            <w:tcBorders>
              <w:top w:val="nil"/>
              <w:bottom w:val="nil"/>
              <w:right w:val="nil"/>
            </w:tcBorders>
            <w:shd w:val="clear" w:color="auto" w:fill="FFFFFF" w:themeFill="background1"/>
            <w:vAlign w:val="center"/>
          </w:tcPr>
          <w:p w14:paraId="16B453CB" w14:textId="435EC476"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0.04</w:t>
            </w:r>
          </w:p>
        </w:tc>
        <w:tc>
          <w:tcPr>
            <w:tcW w:w="282" w:type="dxa"/>
            <w:tcBorders>
              <w:top w:val="nil"/>
              <w:left w:val="nil"/>
              <w:bottom w:val="nil"/>
              <w:right w:val="nil"/>
            </w:tcBorders>
            <w:shd w:val="clear" w:color="auto" w:fill="FFFFFF" w:themeFill="background1"/>
            <w:vAlign w:val="center"/>
          </w:tcPr>
          <w:p w14:paraId="1EFF43C0" w14:textId="77777777" w:rsidR="00760B5F" w:rsidRPr="008A3458" w:rsidRDefault="00760B5F" w:rsidP="00760B5F">
            <w:pPr>
              <w:widowControl/>
              <w:snapToGrid w:val="0"/>
              <w:spacing w:line="140" w:lineRule="exact"/>
              <w:jc w:val="center"/>
              <w:rPr>
                <w:rFonts w:eastAsia="DengXian" w:cs="Times New Roman"/>
                <w:kern w:val="0"/>
                <w:sz w:val="15"/>
                <w:szCs w:val="15"/>
              </w:rPr>
            </w:pPr>
          </w:p>
        </w:tc>
        <w:tc>
          <w:tcPr>
            <w:tcW w:w="994" w:type="dxa"/>
            <w:tcBorders>
              <w:top w:val="nil"/>
              <w:left w:val="nil"/>
              <w:bottom w:val="nil"/>
              <w:right w:val="nil"/>
            </w:tcBorders>
            <w:shd w:val="clear" w:color="auto" w:fill="FFFFFF" w:themeFill="background1"/>
            <w:vAlign w:val="center"/>
            <w:hideMark/>
          </w:tcPr>
          <w:p w14:paraId="41D6EEA6"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48.61</w:t>
            </w:r>
          </w:p>
        </w:tc>
        <w:tc>
          <w:tcPr>
            <w:tcW w:w="850" w:type="dxa"/>
            <w:gridSpan w:val="2"/>
            <w:tcBorders>
              <w:top w:val="nil"/>
              <w:left w:val="nil"/>
              <w:bottom w:val="nil"/>
              <w:right w:val="nil"/>
            </w:tcBorders>
            <w:shd w:val="clear" w:color="auto" w:fill="FFFFFF" w:themeFill="background1"/>
            <w:vAlign w:val="center"/>
            <w:hideMark/>
          </w:tcPr>
          <w:p w14:paraId="6D8E1E3C"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2.43</w:t>
            </w:r>
          </w:p>
        </w:tc>
        <w:tc>
          <w:tcPr>
            <w:tcW w:w="709" w:type="dxa"/>
            <w:tcBorders>
              <w:top w:val="nil"/>
              <w:left w:val="nil"/>
              <w:bottom w:val="nil"/>
              <w:right w:val="nil"/>
            </w:tcBorders>
            <w:shd w:val="clear" w:color="auto" w:fill="FFFFFF" w:themeFill="background1"/>
            <w:vAlign w:val="center"/>
            <w:hideMark/>
          </w:tcPr>
          <w:p w14:paraId="002ACC07" w14:textId="45777874"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w:t>
            </w:r>
          </w:p>
        </w:tc>
      </w:tr>
      <w:tr w:rsidR="00760B5F" w:rsidRPr="005A3B14" w14:paraId="7CECB5CC" w14:textId="77777777" w:rsidTr="00F90F77">
        <w:trPr>
          <w:trHeight w:hRule="exact" w:val="227"/>
        </w:trPr>
        <w:tc>
          <w:tcPr>
            <w:tcW w:w="1843" w:type="dxa"/>
            <w:shd w:val="clear" w:color="auto" w:fill="FFFFFF" w:themeFill="background1"/>
            <w:noWrap/>
            <w:vAlign w:val="center"/>
            <w:hideMark/>
          </w:tcPr>
          <w:p w14:paraId="65D413BB" w14:textId="4222A096" w:rsidR="00760B5F" w:rsidRPr="008A3458" w:rsidRDefault="00760B5F" w:rsidP="00621EE4">
            <w:pPr>
              <w:widowControl/>
              <w:snapToGrid w:val="0"/>
              <w:spacing w:line="140" w:lineRule="exact"/>
              <w:rPr>
                <w:rFonts w:eastAsia="DengXian" w:cs="Times New Roman"/>
                <w:kern w:val="0"/>
                <w:sz w:val="15"/>
                <w:szCs w:val="15"/>
              </w:rPr>
            </w:pPr>
            <w:r w:rsidRPr="008A3458">
              <w:rPr>
                <w:rFonts w:cs="Times New Roman"/>
                <w:sz w:val="15"/>
                <w:szCs w:val="15"/>
              </w:rPr>
              <w:t>Job-Resident Balance</w:t>
            </w:r>
          </w:p>
        </w:tc>
        <w:tc>
          <w:tcPr>
            <w:tcW w:w="851" w:type="dxa"/>
            <w:tcBorders>
              <w:top w:val="nil"/>
              <w:left w:val="nil"/>
              <w:bottom w:val="nil"/>
              <w:right w:val="nil"/>
            </w:tcBorders>
            <w:shd w:val="clear" w:color="auto" w:fill="FFFFFF" w:themeFill="background1"/>
            <w:vAlign w:val="center"/>
          </w:tcPr>
          <w:p w14:paraId="1405E6FB" w14:textId="1FF7EB23" w:rsidR="00760B5F" w:rsidRPr="008A3458" w:rsidRDefault="00760B5F" w:rsidP="00621EE4">
            <w:pPr>
              <w:widowControl/>
              <w:snapToGrid w:val="0"/>
              <w:spacing w:line="140" w:lineRule="exact"/>
              <w:rPr>
                <w:rFonts w:eastAsia="DengXian" w:cs="Times New Roman"/>
                <w:kern w:val="0"/>
                <w:sz w:val="15"/>
                <w:szCs w:val="15"/>
              </w:rPr>
            </w:pPr>
            <w:r>
              <w:rPr>
                <w:rFonts w:cs="Times New Roman"/>
                <w:sz w:val="15"/>
                <w:szCs w:val="15"/>
              </w:rPr>
              <w:t>%</w:t>
            </w:r>
          </w:p>
        </w:tc>
        <w:tc>
          <w:tcPr>
            <w:tcW w:w="850" w:type="dxa"/>
            <w:tcBorders>
              <w:top w:val="nil"/>
              <w:left w:val="nil"/>
              <w:bottom w:val="nil"/>
              <w:right w:val="nil"/>
            </w:tcBorders>
            <w:shd w:val="clear" w:color="auto" w:fill="FFFFFF" w:themeFill="background1"/>
            <w:vAlign w:val="center"/>
          </w:tcPr>
          <w:p w14:paraId="417AEA0C" w14:textId="77777777"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0.77</w:t>
            </w:r>
          </w:p>
        </w:tc>
        <w:tc>
          <w:tcPr>
            <w:tcW w:w="851" w:type="dxa"/>
            <w:tcBorders>
              <w:top w:val="nil"/>
              <w:left w:val="nil"/>
              <w:bottom w:val="nil"/>
              <w:right w:val="nil"/>
            </w:tcBorders>
            <w:shd w:val="clear" w:color="auto" w:fill="FFFFFF" w:themeFill="background1"/>
            <w:vAlign w:val="center"/>
          </w:tcPr>
          <w:p w14:paraId="2371B769" w14:textId="577CF78D"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0.00</w:t>
            </w:r>
          </w:p>
        </w:tc>
        <w:tc>
          <w:tcPr>
            <w:tcW w:w="992" w:type="dxa"/>
            <w:tcBorders>
              <w:top w:val="nil"/>
              <w:left w:val="nil"/>
              <w:bottom w:val="nil"/>
              <w:right w:val="nil"/>
            </w:tcBorders>
            <w:shd w:val="clear" w:color="auto" w:fill="FFFFFF" w:themeFill="background1"/>
            <w:vAlign w:val="center"/>
          </w:tcPr>
          <w:p w14:paraId="5C9603F2" w14:textId="62772112" w:rsidR="00760B5F" w:rsidRPr="008A3458" w:rsidRDefault="00760B5F" w:rsidP="00621EE4">
            <w:pPr>
              <w:widowControl/>
              <w:snapToGrid w:val="0"/>
              <w:spacing w:line="140" w:lineRule="exact"/>
              <w:jc w:val="right"/>
              <w:rPr>
                <w:rFonts w:eastAsia="DengXian" w:cs="Times New Roman"/>
                <w:sz w:val="15"/>
                <w:szCs w:val="15"/>
              </w:rPr>
            </w:pPr>
            <w:r w:rsidRPr="008A3458">
              <w:rPr>
                <w:rFonts w:eastAsia="DengXian" w:cs="Times New Roman"/>
                <w:sz w:val="15"/>
                <w:szCs w:val="15"/>
              </w:rPr>
              <w:t>Clustered</w:t>
            </w:r>
          </w:p>
        </w:tc>
        <w:tc>
          <w:tcPr>
            <w:tcW w:w="709" w:type="dxa"/>
            <w:tcBorders>
              <w:top w:val="nil"/>
              <w:left w:val="nil"/>
              <w:bottom w:val="nil"/>
            </w:tcBorders>
            <w:shd w:val="clear" w:color="auto" w:fill="FFFFFF" w:themeFill="background1"/>
            <w:vAlign w:val="center"/>
          </w:tcPr>
          <w:p w14:paraId="02223BBA" w14:textId="58189B0C"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Local</w:t>
            </w:r>
          </w:p>
        </w:tc>
        <w:tc>
          <w:tcPr>
            <w:tcW w:w="992" w:type="dxa"/>
            <w:tcBorders>
              <w:top w:val="nil"/>
              <w:bottom w:val="nil"/>
              <w:right w:val="nil"/>
            </w:tcBorders>
            <w:shd w:val="clear" w:color="auto" w:fill="FFFFFF" w:themeFill="background1"/>
            <w:vAlign w:val="center"/>
          </w:tcPr>
          <w:p w14:paraId="7659F5C1" w14:textId="12973F71"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-0.17</w:t>
            </w:r>
          </w:p>
        </w:tc>
        <w:tc>
          <w:tcPr>
            <w:tcW w:w="282" w:type="dxa"/>
            <w:tcBorders>
              <w:top w:val="nil"/>
              <w:left w:val="nil"/>
              <w:right w:val="nil"/>
            </w:tcBorders>
            <w:shd w:val="clear" w:color="auto" w:fill="FFFFFF" w:themeFill="background1"/>
            <w:vAlign w:val="center"/>
          </w:tcPr>
          <w:p w14:paraId="7435ED3D" w14:textId="77777777" w:rsidR="00760B5F" w:rsidRPr="008A3458" w:rsidRDefault="00760B5F" w:rsidP="00760B5F">
            <w:pPr>
              <w:widowControl/>
              <w:snapToGrid w:val="0"/>
              <w:spacing w:line="140" w:lineRule="exact"/>
              <w:jc w:val="center"/>
              <w:rPr>
                <w:rFonts w:eastAsia="DengXian" w:cs="Times New Roman"/>
                <w:kern w:val="0"/>
                <w:sz w:val="15"/>
                <w:szCs w:val="15"/>
              </w:rPr>
            </w:pPr>
          </w:p>
        </w:tc>
        <w:tc>
          <w:tcPr>
            <w:tcW w:w="994" w:type="dxa"/>
            <w:tcBorders>
              <w:top w:val="nil"/>
              <w:left w:val="nil"/>
              <w:bottom w:val="nil"/>
              <w:right w:val="nil"/>
            </w:tcBorders>
            <w:shd w:val="clear" w:color="auto" w:fill="FFFFFF" w:themeFill="background1"/>
            <w:vAlign w:val="center"/>
            <w:hideMark/>
          </w:tcPr>
          <w:p w14:paraId="53DB454E"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-24.11</w:t>
            </w:r>
          </w:p>
        </w:tc>
        <w:tc>
          <w:tcPr>
            <w:tcW w:w="850" w:type="dxa"/>
            <w:gridSpan w:val="2"/>
            <w:tcBorders>
              <w:top w:val="nil"/>
              <w:left w:val="nil"/>
              <w:bottom w:val="nil"/>
              <w:right w:val="nil"/>
            </w:tcBorders>
            <w:shd w:val="clear" w:color="auto" w:fill="FFFFFF" w:themeFill="background1"/>
            <w:vAlign w:val="center"/>
            <w:hideMark/>
          </w:tcPr>
          <w:p w14:paraId="1DFE9CD3"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3.64</w:t>
            </w:r>
          </w:p>
        </w:tc>
        <w:tc>
          <w:tcPr>
            <w:tcW w:w="709" w:type="dxa"/>
            <w:tcBorders>
              <w:top w:val="nil"/>
              <w:left w:val="nil"/>
              <w:bottom w:val="nil"/>
              <w:right w:val="nil"/>
            </w:tcBorders>
            <w:shd w:val="clear" w:color="auto" w:fill="FFFFFF" w:themeFill="background1"/>
            <w:vAlign w:val="center"/>
            <w:hideMark/>
          </w:tcPr>
          <w:p w14:paraId="4BD31C2D" w14:textId="562770E3"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w:t>
            </w:r>
          </w:p>
        </w:tc>
      </w:tr>
      <w:tr w:rsidR="00760B5F" w:rsidRPr="005A3B14" w14:paraId="7F97F4CB" w14:textId="77777777" w:rsidTr="00F90F77">
        <w:trPr>
          <w:trHeight w:hRule="exact" w:val="227"/>
        </w:trPr>
        <w:tc>
          <w:tcPr>
            <w:tcW w:w="1843" w:type="dxa"/>
            <w:tcBorders>
              <w:left w:val="nil"/>
              <w:bottom w:val="single" w:sz="4" w:space="0" w:color="auto"/>
              <w:right w:val="nil"/>
            </w:tcBorders>
            <w:shd w:val="clear" w:color="auto" w:fill="FFFFFF" w:themeFill="background1"/>
            <w:noWrap/>
            <w:vAlign w:val="center"/>
            <w:hideMark/>
          </w:tcPr>
          <w:p w14:paraId="20074FF1" w14:textId="27392404" w:rsidR="00760B5F" w:rsidRPr="008A3458" w:rsidRDefault="00760B5F" w:rsidP="00621EE4">
            <w:pPr>
              <w:widowControl/>
              <w:snapToGrid w:val="0"/>
              <w:spacing w:line="140" w:lineRule="exact"/>
              <w:rPr>
                <w:rFonts w:eastAsia="DengXian" w:cs="Times New Roman"/>
                <w:kern w:val="0"/>
                <w:sz w:val="15"/>
                <w:szCs w:val="15"/>
              </w:rPr>
            </w:pPr>
            <w:r w:rsidRPr="008A3458">
              <w:rPr>
                <w:rFonts w:eastAsia="MingLiU" w:cs="Times New Roman"/>
                <w:kern w:val="0"/>
                <w:sz w:val="15"/>
                <w:szCs w:val="15"/>
              </w:rPr>
              <w:t>Tenant Proportion</w:t>
            </w:r>
          </w:p>
        </w:tc>
        <w:tc>
          <w:tcPr>
            <w:tcW w:w="851" w:type="dxa"/>
            <w:tcBorders>
              <w:top w:val="nil"/>
              <w:left w:val="nil"/>
              <w:bottom w:val="single" w:sz="4" w:space="0" w:color="auto"/>
              <w:right w:val="nil"/>
            </w:tcBorders>
            <w:shd w:val="clear" w:color="auto" w:fill="FFFFFF" w:themeFill="background1"/>
            <w:vAlign w:val="center"/>
          </w:tcPr>
          <w:p w14:paraId="53929BB4" w14:textId="137A61A7" w:rsidR="00760B5F" w:rsidRPr="008A3458" w:rsidRDefault="00760B5F" w:rsidP="00621EE4">
            <w:pPr>
              <w:widowControl/>
              <w:snapToGrid w:val="0"/>
              <w:spacing w:line="140" w:lineRule="exact"/>
              <w:rPr>
                <w:rFonts w:eastAsia="DengXian" w:cs="Times New Roman"/>
                <w:kern w:val="0"/>
                <w:sz w:val="15"/>
                <w:szCs w:val="15"/>
              </w:rPr>
            </w:pPr>
            <w:r>
              <w:rPr>
                <w:rFonts w:cs="Times New Roman"/>
                <w:sz w:val="15"/>
                <w:szCs w:val="15"/>
              </w:rPr>
              <w:t>%</w:t>
            </w:r>
          </w:p>
        </w:tc>
        <w:tc>
          <w:tcPr>
            <w:tcW w:w="850" w:type="dxa"/>
            <w:tcBorders>
              <w:top w:val="nil"/>
              <w:left w:val="nil"/>
              <w:bottom w:val="single" w:sz="4" w:space="0" w:color="auto"/>
              <w:right w:val="nil"/>
            </w:tcBorders>
            <w:shd w:val="clear" w:color="auto" w:fill="FFFFFF" w:themeFill="background1"/>
            <w:vAlign w:val="center"/>
          </w:tcPr>
          <w:p w14:paraId="3A6C2959" w14:textId="77777777"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0.24</w:t>
            </w:r>
          </w:p>
        </w:tc>
        <w:tc>
          <w:tcPr>
            <w:tcW w:w="851" w:type="dxa"/>
            <w:tcBorders>
              <w:top w:val="nil"/>
              <w:left w:val="nil"/>
              <w:bottom w:val="single" w:sz="4" w:space="0" w:color="auto"/>
              <w:right w:val="nil"/>
            </w:tcBorders>
            <w:shd w:val="clear" w:color="auto" w:fill="FFFFFF" w:themeFill="background1"/>
            <w:vAlign w:val="center"/>
          </w:tcPr>
          <w:p w14:paraId="627B16D1" w14:textId="6DF048CA"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0.01</w:t>
            </w:r>
          </w:p>
        </w:tc>
        <w:tc>
          <w:tcPr>
            <w:tcW w:w="992" w:type="dxa"/>
            <w:tcBorders>
              <w:top w:val="nil"/>
              <w:left w:val="nil"/>
              <w:bottom w:val="single" w:sz="4" w:space="0" w:color="auto"/>
              <w:right w:val="nil"/>
            </w:tcBorders>
            <w:shd w:val="clear" w:color="auto" w:fill="FFFFFF" w:themeFill="background1"/>
            <w:vAlign w:val="center"/>
          </w:tcPr>
          <w:p w14:paraId="272747D0" w14:textId="0F3CA7A7" w:rsidR="00760B5F" w:rsidRPr="008A3458" w:rsidRDefault="00760B5F" w:rsidP="00621EE4">
            <w:pPr>
              <w:widowControl/>
              <w:snapToGrid w:val="0"/>
              <w:spacing w:line="140" w:lineRule="exact"/>
              <w:jc w:val="right"/>
              <w:rPr>
                <w:rFonts w:eastAsia="DengXian" w:cs="Times New Roman"/>
                <w:sz w:val="15"/>
                <w:szCs w:val="15"/>
              </w:rPr>
            </w:pPr>
            <w:r w:rsidRPr="008A3458">
              <w:rPr>
                <w:rFonts w:eastAsia="DengXian" w:cs="Times New Roman"/>
                <w:sz w:val="15"/>
                <w:szCs w:val="15"/>
              </w:rPr>
              <w:t>Clustered</w:t>
            </w:r>
          </w:p>
        </w:tc>
        <w:tc>
          <w:tcPr>
            <w:tcW w:w="709" w:type="dxa"/>
            <w:tcBorders>
              <w:top w:val="nil"/>
              <w:left w:val="nil"/>
              <w:bottom w:val="single" w:sz="4" w:space="0" w:color="auto"/>
            </w:tcBorders>
            <w:shd w:val="clear" w:color="auto" w:fill="FFFFFF" w:themeFill="background1"/>
            <w:vAlign w:val="center"/>
          </w:tcPr>
          <w:p w14:paraId="28FAC204" w14:textId="1691F9CA" w:rsidR="00760B5F" w:rsidRPr="008A3458" w:rsidRDefault="00760B5F" w:rsidP="00621EE4">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Local</w:t>
            </w:r>
          </w:p>
        </w:tc>
        <w:tc>
          <w:tcPr>
            <w:tcW w:w="992" w:type="dxa"/>
            <w:tcBorders>
              <w:top w:val="nil"/>
              <w:bottom w:val="single" w:sz="4" w:space="0" w:color="auto"/>
              <w:right w:val="nil"/>
            </w:tcBorders>
            <w:shd w:val="clear" w:color="auto" w:fill="FFFFFF" w:themeFill="background1"/>
            <w:vAlign w:val="center"/>
          </w:tcPr>
          <w:p w14:paraId="36F1E9EC" w14:textId="1F95EDCF"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sz w:val="15"/>
                <w:szCs w:val="15"/>
              </w:rPr>
              <w:t>1.02</w:t>
            </w:r>
          </w:p>
        </w:tc>
        <w:tc>
          <w:tcPr>
            <w:tcW w:w="282" w:type="dxa"/>
            <w:tcBorders>
              <w:top w:val="nil"/>
              <w:left w:val="nil"/>
              <w:right w:val="nil"/>
            </w:tcBorders>
            <w:shd w:val="clear" w:color="auto" w:fill="FFFFFF" w:themeFill="background1"/>
            <w:vAlign w:val="center"/>
          </w:tcPr>
          <w:p w14:paraId="79A7CDBC" w14:textId="77777777" w:rsidR="00760B5F" w:rsidRPr="008A3458" w:rsidRDefault="00760B5F" w:rsidP="00760B5F">
            <w:pPr>
              <w:widowControl/>
              <w:snapToGrid w:val="0"/>
              <w:spacing w:line="140" w:lineRule="exact"/>
              <w:jc w:val="center"/>
              <w:rPr>
                <w:rFonts w:eastAsia="DengXian" w:cs="Times New Roman"/>
                <w:kern w:val="0"/>
                <w:sz w:val="15"/>
                <w:szCs w:val="15"/>
              </w:rPr>
            </w:pPr>
          </w:p>
        </w:tc>
        <w:tc>
          <w:tcPr>
            <w:tcW w:w="994" w:type="dxa"/>
            <w:tcBorders>
              <w:top w:val="nil"/>
              <w:left w:val="nil"/>
              <w:bottom w:val="single" w:sz="4" w:space="0" w:color="auto"/>
              <w:right w:val="nil"/>
            </w:tcBorders>
            <w:shd w:val="clear" w:color="auto" w:fill="FFFFFF" w:themeFill="background1"/>
            <w:vAlign w:val="center"/>
            <w:hideMark/>
          </w:tcPr>
          <w:p w14:paraId="358C9EAF"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-103.05</w:t>
            </w:r>
          </w:p>
        </w:tc>
        <w:tc>
          <w:tcPr>
            <w:tcW w:w="850" w:type="dxa"/>
            <w:gridSpan w:val="2"/>
            <w:tcBorders>
              <w:top w:val="nil"/>
              <w:left w:val="nil"/>
              <w:bottom w:val="single" w:sz="4" w:space="0" w:color="auto"/>
              <w:right w:val="nil"/>
            </w:tcBorders>
            <w:shd w:val="clear" w:color="auto" w:fill="FFFFFF" w:themeFill="background1"/>
            <w:vAlign w:val="center"/>
            <w:hideMark/>
          </w:tcPr>
          <w:p w14:paraId="6EB05CF0" w14:textId="77777777"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7.56</w:t>
            </w:r>
          </w:p>
        </w:tc>
        <w:tc>
          <w:tcPr>
            <w:tcW w:w="709" w:type="dxa"/>
            <w:tcBorders>
              <w:top w:val="nil"/>
              <w:left w:val="nil"/>
              <w:bottom w:val="single" w:sz="4" w:space="0" w:color="auto"/>
              <w:right w:val="nil"/>
            </w:tcBorders>
            <w:shd w:val="clear" w:color="auto" w:fill="FFFFFF" w:themeFill="background1"/>
            <w:vAlign w:val="center"/>
            <w:hideMark/>
          </w:tcPr>
          <w:p w14:paraId="7EEA5A52" w14:textId="11D804B4" w:rsidR="00760B5F" w:rsidRPr="008A3458" w:rsidRDefault="00760B5F" w:rsidP="00760B5F">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w:t>
            </w:r>
          </w:p>
        </w:tc>
      </w:tr>
      <w:tr w:rsidR="00D70CB7" w:rsidRPr="005A3B14" w14:paraId="2FF328B4" w14:textId="77777777" w:rsidTr="00F90F77">
        <w:trPr>
          <w:trHeight w:hRule="exact" w:val="227"/>
        </w:trPr>
        <w:tc>
          <w:tcPr>
            <w:tcW w:w="6096" w:type="dxa"/>
            <w:gridSpan w:val="6"/>
            <w:tcBorders>
              <w:left w:val="nil"/>
            </w:tcBorders>
            <w:shd w:val="clear" w:color="auto" w:fill="auto"/>
            <w:noWrap/>
            <w:vAlign w:val="center"/>
          </w:tcPr>
          <w:p w14:paraId="02C565B0" w14:textId="2885F890" w:rsidR="00D70CB7" w:rsidRPr="00F148CE" w:rsidRDefault="00D70CB7" w:rsidP="004836EB">
            <w:pPr>
              <w:widowControl/>
              <w:snapToGrid w:val="0"/>
              <w:spacing w:line="140" w:lineRule="exact"/>
              <w:rPr>
                <w:rFonts w:ascii="Arial" w:eastAsia="DengXian" w:hAnsi="Arial" w:cs="Arial"/>
                <w:kern w:val="0"/>
                <w:sz w:val="14"/>
                <w:szCs w:val="14"/>
              </w:rPr>
            </w:pPr>
            <w:r w:rsidRPr="00F148CE">
              <w:rPr>
                <w:rFonts w:ascii="Arial" w:eastAsia="DengXian" w:hAnsi="Arial" w:cs="Arial"/>
                <w:kern w:val="0"/>
                <w:sz w:val="14"/>
                <w:szCs w:val="14"/>
              </w:rPr>
              <w:t>Note</w:t>
            </w:r>
            <w:r w:rsidR="0073191E">
              <w:rPr>
                <w:rFonts w:ascii="Arial" w:eastAsia="DengXian" w:hAnsi="Arial" w:cs="Arial"/>
                <w:kern w:val="0"/>
                <w:sz w:val="14"/>
                <w:szCs w:val="14"/>
              </w:rPr>
              <w:t>:</w:t>
            </w:r>
          </w:p>
        </w:tc>
        <w:tc>
          <w:tcPr>
            <w:tcW w:w="2500" w:type="dxa"/>
            <w:gridSpan w:val="4"/>
            <w:shd w:val="clear" w:color="auto" w:fill="auto"/>
            <w:vAlign w:val="center"/>
            <w:hideMark/>
          </w:tcPr>
          <w:p w14:paraId="69DACFA6" w14:textId="77777777" w:rsidR="00D70CB7" w:rsidRPr="008A3458" w:rsidRDefault="00D70CB7" w:rsidP="000E6573">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Best bandwidth</w:t>
            </w:r>
          </w:p>
        </w:tc>
        <w:tc>
          <w:tcPr>
            <w:tcW w:w="1327" w:type="dxa"/>
            <w:gridSpan w:val="2"/>
            <w:tcBorders>
              <w:left w:val="nil"/>
              <w:right w:val="nil"/>
            </w:tcBorders>
            <w:shd w:val="clear" w:color="auto" w:fill="auto"/>
            <w:vAlign w:val="center"/>
            <w:hideMark/>
          </w:tcPr>
          <w:p w14:paraId="0A5D14C9" w14:textId="57A01CF4" w:rsidR="00D70CB7" w:rsidRPr="008A3458" w:rsidRDefault="00D70CB7" w:rsidP="000E6573">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5.7km</w:t>
            </w:r>
          </w:p>
        </w:tc>
      </w:tr>
      <w:tr w:rsidR="005908FB" w:rsidRPr="005A3B14" w14:paraId="1FD78E6C" w14:textId="77777777" w:rsidTr="00F90F77">
        <w:trPr>
          <w:trHeight w:hRule="exact" w:val="227"/>
        </w:trPr>
        <w:tc>
          <w:tcPr>
            <w:tcW w:w="6096" w:type="dxa"/>
            <w:gridSpan w:val="6"/>
            <w:vMerge w:val="restart"/>
            <w:tcBorders>
              <w:left w:val="nil"/>
            </w:tcBorders>
            <w:shd w:val="clear" w:color="auto" w:fill="auto"/>
            <w:noWrap/>
            <w:vAlign w:val="center"/>
          </w:tcPr>
          <w:p w14:paraId="23335B24" w14:textId="0EC2263F" w:rsidR="005908FB" w:rsidRPr="00F148CE" w:rsidRDefault="005908FB" w:rsidP="00FE52CC">
            <w:pPr>
              <w:widowControl/>
              <w:snapToGrid w:val="0"/>
              <w:spacing w:line="240" w:lineRule="auto"/>
              <w:ind w:left="140" w:hangingChars="100" w:hanging="140"/>
              <w:rPr>
                <w:rFonts w:ascii="Arial" w:eastAsia="DengXian" w:hAnsi="Arial" w:cs="Arial"/>
                <w:kern w:val="0"/>
                <w:sz w:val="14"/>
                <w:szCs w:val="14"/>
              </w:rPr>
            </w:pPr>
            <w:r w:rsidRPr="00F148CE">
              <w:rPr>
                <w:rFonts w:ascii="Arial" w:eastAsia="DengXian" w:hAnsi="Arial" w:cs="Arial"/>
                <w:kern w:val="0"/>
                <w:sz w:val="14"/>
                <w:szCs w:val="14"/>
              </w:rPr>
              <w:t>* Confidence level 95%. If p-value</w:t>
            </w:r>
            <w:r w:rsidR="00FE52CC" w:rsidRPr="00F148CE">
              <w:rPr>
                <w:rFonts w:ascii="Arial" w:eastAsia="DengXian" w:hAnsi="Arial" w:cs="Arial"/>
                <w:kern w:val="0"/>
                <w:sz w:val="14"/>
                <w:szCs w:val="14"/>
              </w:rPr>
              <w:t xml:space="preserve"> is</w:t>
            </w:r>
            <w:r w:rsidRPr="00F148CE">
              <w:rPr>
                <w:rFonts w:ascii="Arial" w:eastAsia="DengXian" w:hAnsi="Arial" w:cs="Arial"/>
                <w:kern w:val="0"/>
                <w:sz w:val="14"/>
                <w:szCs w:val="14"/>
              </w:rPr>
              <w:t xml:space="preserve"> less than 0.05, the corresponding variable can be viewed as a local one.</w:t>
            </w:r>
          </w:p>
        </w:tc>
        <w:tc>
          <w:tcPr>
            <w:tcW w:w="2500" w:type="dxa"/>
            <w:gridSpan w:val="4"/>
            <w:shd w:val="clear" w:color="auto" w:fill="auto"/>
            <w:vAlign w:val="center"/>
          </w:tcPr>
          <w:p w14:paraId="043C332C" w14:textId="77777777" w:rsidR="005908FB" w:rsidRPr="008A3458" w:rsidRDefault="005908FB" w:rsidP="000E6573">
            <w:pPr>
              <w:widowControl/>
              <w:snapToGrid w:val="0"/>
              <w:spacing w:line="140" w:lineRule="exact"/>
              <w:jc w:val="right"/>
              <w:rPr>
                <w:rFonts w:eastAsia="DengXian" w:cs="Times New Roman"/>
                <w:kern w:val="0"/>
                <w:sz w:val="15"/>
                <w:szCs w:val="15"/>
              </w:rPr>
            </w:pPr>
            <w:r w:rsidRPr="008A3458">
              <w:rPr>
                <w:rFonts w:eastAsia="DengXian" w:cs="Times New Roman"/>
                <w:noProof/>
                <w:kern w:val="0"/>
                <w:sz w:val="15"/>
                <w:szCs w:val="15"/>
              </w:rPr>
              <w:t>AICc</w:t>
            </w:r>
          </w:p>
        </w:tc>
        <w:tc>
          <w:tcPr>
            <w:tcW w:w="1327" w:type="dxa"/>
            <w:gridSpan w:val="2"/>
            <w:tcBorders>
              <w:left w:val="nil"/>
              <w:right w:val="nil"/>
            </w:tcBorders>
            <w:shd w:val="clear" w:color="auto" w:fill="auto"/>
            <w:vAlign w:val="center"/>
          </w:tcPr>
          <w:p w14:paraId="1483D037" w14:textId="56E60615" w:rsidR="005908FB" w:rsidRPr="008A3458" w:rsidRDefault="005908FB" w:rsidP="000E6573">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690.6</w:t>
            </w:r>
          </w:p>
        </w:tc>
      </w:tr>
      <w:tr w:rsidR="005908FB" w:rsidRPr="005A3B14" w14:paraId="7A1498F6" w14:textId="77777777" w:rsidTr="00F90F77">
        <w:trPr>
          <w:trHeight w:hRule="exact" w:val="227"/>
        </w:trPr>
        <w:tc>
          <w:tcPr>
            <w:tcW w:w="6096" w:type="dxa"/>
            <w:gridSpan w:val="6"/>
            <w:vMerge/>
            <w:tcBorders>
              <w:left w:val="nil"/>
              <w:bottom w:val="single" w:sz="12" w:space="0" w:color="auto"/>
            </w:tcBorders>
            <w:shd w:val="clear" w:color="auto" w:fill="auto"/>
            <w:noWrap/>
            <w:vAlign w:val="center"/>
          </w:tcPr>
          <w:p w14:paraId="28A8C2B4" w14:textId="378EA132" w:rsidR="005908FB" w:rsidRPr="008A3458" w:rsidRDefault="005908FB" w:rsidP="004836EB">
            <w:pPr>
              <w:widowControl/>
              <w:snapToGrid w:val="0"/>
              <w:spacing w:line="140" w:lineRule="exact"/>
              <w:rPr>
                <w:rFonts w:eastAsia="DengXian" w:cs="Times New Roman"/>
                <w:kern w:val="0"/>
                <w:sz w:val="15"/>
                <w:szCs w:val="15"/>
              </w:rPr>
            </w:pPr>
          </w:p>
        </w:tc>
        <w:tc>
          <w:tcPr>
            <w:tcW w:w="2500" w:type="dxa"/>
            <w:gridSpan w:val="4"/>
            <w:tcBorders>
              <w:bottom w:val="single" w:sz="12" w:space="0" w:color="auto"/>
            </w:tcBorders>
            <w:shd w:val="clear" w:color="auto" w:fill="auto"/>
            <w:vAlign w:val="center"/>
          </w:tcPr>
          <w:p w14:paraId="6D423207" w14:textId="77777777" w:rsidR="005908FB" w:rsidRPr="008A3458" w:rsidRDefault="005908FB" w:rsidP="000E6573">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Residual sum of squares</w:t>
            </w:r>
          </w:p>
        </w:tc>
        <w:tc>
          <w:tcPr>
            <w:tcW w:w="1327" w:type="dxa"/>
            <w:gridSpan w:val="2"/>
            <w:tcBorders>
              <w:left w:val="nil"/>
              <w:bottom w:val="single" w:sz="12" w:space="0" w:color="auto"/>
              <w:right w:val="nil"/>
            </w:tcBorders>
            <w:shd w:val="clear" w:color="auto" w:fill="auto"/>
            <w:vAlign w:val="center"/>
          </w:tcPr>
          <w:p w14:paraId="1F86310E" w14:textId="2744086F" w:rsidR="005908FB" w:rsidRPr="008A3458" w:rsidRDefault="005908FB" w:rsidP="000E6573">
            <w:pPr>
              <w:widowControl/>
              <w:snapToGrid w:val="0"/>
              <w:spacing w:line="140" w:lineRule="exact"/>
              <w:jc w:val="right"/>
              <w:rPr>
                <w:rFonts w:eastAsia="DengXian" w:cs="Times New Roman"/>
                <w:kern w:val="0"/>
                <w:sz w:val="15"/>
                <w:szCs w:val="15"/>
              </w:rPr>
            </w:pPr>
            <w:r w:rsidRPr="008A3458">
              <w:rPr>
                <w:rFonts w:eastAsia="DengXian" w:cs="Times New Roman"/>
                <w:kern w:val="0"/>
                <w:sz w:val="15"/>
                <w:szCs w:val="15"/>
              </w:rPr>
              <w:t>296311499</w:t>
            </w:r>
          </w:p>
        </w:tc>
      </w:tr>
      <w:tr w:rsidR="004836EB" w:rsidRPr="005A3B14" w14:paraId="5B9BDB4F" w14:textId="77777777" w:rsidTr="00F90F77">
        <w:tc>
          <w:tcPr>
            <w:tcW w:w="6096" w:type="dxa"/>
            <w:gridSpan w:val="6"/>
            <w:tcBorders>
              <w:top w:val="single" w:sz="12" w:space="0" w:color="auto"/>
              <w:left w:val="nil"/>
            </w:tcBorders>
            <w:shd w:val="clear" w:color="auto" w:fill="auto"/>
            <w:noWrap/>
            <w:vAlign w:val="center"/>
          </w:tcPr>
          <w:p w14:paraId="78B7F834" w14:textId="77777777" w:rsidR="004836EB" w:rsidRPr="008A3458" w:rsidRDefault="004836EB" w:rsidP="00AC2A5C">
            <w:pPr>
              <w:widowControl/>
              <w:snapToGrid w:val="0"/>
              <w:spacing w:line="140" w:lineRule="exact"/>
              <w:rPr>
                <w:rFonts w:eastAsia="DengXian" w:cs="Times New Roman"/>
                <w:kern w:val="0"/>
                <w:sz w:val="15"/>
                <w:szCs w:val="15"/>
              </w:rPr>
            </w:pPr>
          </w:p>
        </w:tc>
        <w:tc>
          <w:tcPr>
            <w:tcW w:w="2500" w:type="dxa"/>
            <w:gridSpan w:val="4"/>
            <w:tcBorders>
              <w:top w:val="single" w:sz="12" w:space="0" w:color="auto"/>
            </w:tcBorders>
            <w:shd w:val="clear" w:color="auto" w:fill="auto"/>
            <w:vAlign w:val="center"/>
          </w:tcPr>
          <w:p w14:paraId="44B9E557" w14:textId="77777777" w:rsidR="004836EB" w:rsidRPr="008A3458" w:rsidRDefault="004836EB" w:rsidP="004D3777">
            <w:pPr>
              <w:widowControl/>
              <w:snapToGrid w:val="0"/>
              <w:spacing w:line="240" w:lineRule="auto"/>
              <w:jc w:val="center"/>
              <w:rPr>
                <w:rFonts w:eastAsia="DengXian" w:cs="Times New Roman"/>
                <w:kern w:val="0"/>
                <w:sz w:val="15"/>
                <w:szCs w:val="15"/>
              </w:rPr>
            </w:pPr>
          </w:p>
        </w:tc>
        <w:tc>
          <w:tcPr>
            <w:tcW w:w="1327" w:type="dxa"/>
            <w:gridSpan w:val="2"/>
            <w:tcBorders>
              <w:top w:val="single" w:sz="12" w:space="0" w:color="auto"/>
              <w:left w:val="nil"/>
              <w:right w:val="nil"/>
            </w:tcBorders>
            <w:shd w:val="clear" w:color="auto" w:fill="auto"/>
            <w:vAlign w:val="center"/>
          </w:tcPr>
          <w:p w14:paraId="2AA01D96" w14:textId="77777777" w:rsidR="004836EB" w:rsidRPr="008A3458" w:rsidRDefault="004836EB" w:rsidP="004D3777">
            <w:pPr>
              <w:widowControl/>
              <w:snapToGrid w:val="0"/>
              <w:spacing w:line="240" w:lineRule="auto"/>
              <w:jc w:val="center"/>
              <w:rPr>
                <w:rFonts w:eastAsia="DengXian" w:cs="Times New Roman"/>
                <w:kern w:val="0"/>
                <w:sz w:val="15"/>
                <w:szCs w:val="15"/>
              </w:rPr>
            </w:pPr>
          </w:p>
        </w:tc>
      </w:tr>
    </w:tbl>
    <w:p w14:paraId="4E50A661" w14:textId="1A34BDD6" w:rsidR="00FE06E4" w:rsidRDefault="003F2FCE" w:rsidP="00CE1451">
      <w:pPr>
        <w:snapToGrid w:val="0"/>
        <w:ind w:firstLineChars="100" w:firstLine="160"/>
        <w:rPr>
          <w:rFonts w:cs="Times New Roman"/>
          <w:lang w:eastAsia="ja-JP"/>
        </w:rPr>
      </w:pPr>
      <w:r w:rsidRPr="003F2FCE">
        <w:rPr>
          <w:rFonts w:cs="Times New Roman"/>
          <w:lang w:eastAsia="ja-JP"/>
        </w:rPr>
        <w:t xml:space="preserve">The MGWR model is estimated by using a fixed Gaussian kernel function and using a “golden-section search” method to find the optimal bandwidth size. The optimal bandwidth is obtained when </w:t>
      </w:r>
      <w:r w:rsidR="002C04B3" w:rsidRPr="003F2FCE">
        <w:rPr>
          <w:rFonts w:cs="Times New Roman"/>
          <w:lang w:eastAsia="ja-JP"/>
        </w:rPr>
        <w:t xml:space="preserve">its corresponding AICc value gets to the minimum. The variation of AICc at different bandwidths are shown </w:t>
      </w:r>
      <w:r w:rsidR="002C04B3" w:rsidRPr="0030722F">
        <w:rPr>
          <w:rFonts w:cs="Times New Roman"/>
          <w:lang w:eastAsia="ja-JP"/>
        </w:rPr>
        <w:t>in</w:t>
      </w:r>
      <w:r w:rsidR="00D70CB7">
        <w:rPr>
          <w:rFonts w:cs="Times New Roman"/>
          <w:lang w:eastAsia="ja-JP"/>
        </w:rPr>
        <w:t xml:space="preserve"> </w:t>
      </w:r>
      <w:r w:rsidR="00D70CB7">
        <w:rPr>
          <w:rFonts w:cs="Times New Roman"/>
          <w:lang w:eastAsia="ja-JP"/>
        </w:rPr>
        <w:fldChar w:fldCharType="begin"/>
      </w:r>
      <w:r w:rsidR="00D70CB7">
        <w:rPr>
          <w:rFonts w:cs="Times New Roman"/>
          <w:lang w:eastAsia="ja-JP"/>
        </w:rPr>
        <w:instrText xml:space="preserve"> REF _Ref463102166 \h  \* MERGEFORMAT </w:instrText>
      </w:r>
      <w:r w:rsidR="00D70CB7">
        <w:rPr>
          <w:rFonts w:cs="Times New Roman"/>
          <w:lang w:eastAsia="ja-JP"/>
        </w:rPr>
      </w:r>
      <w:r w:rsidR="00D70CB7">
        <w:rPr>
          <w:rFonts w:cs="Times New Roman"/>
          <w:lang w:eastAsia="ja-JP"/>
        </w:rPr>
        <w:fldChar w:fldCharType="separate"/>
      </w:r>
      <w:r w:rsidR="00561C14" w:rsidRPr="00561C14">
        <w:rPr>
          <w:rFonts w:cs="Times New Roman"/>
          <w:lang w:eastAsia="ja-JP"/>
        </w:rPr>
        <w:t>Fig. 2</w:t>
      </w:r>
      <w:r w:rsidR="00D70CB7">
        <w:rPr>
          <w:rFonts w:cs="Times New Roman"/>
          <w:lang w:eastAsia="ja-JP"/>
        </w:rPr>
        <w:fldChar w:fldCharType="end"/>
      </w:r>
      <w:r w:rsidR="002C04B3" w:rsidRPr="0030722F">
        <w:rPr>
          <w:rFonts w:cs="Times New Roman"/>
          <w:lang w:eastAsia="ja-JP"/>
        </w:rPr>
        <w:t xml:space="preserve">, and </w:t>
      </w:r>
      <w:r w:rsidR="002C04B3" w:rsidRPr="003F2FCE">
        <w:rPr>
          <w:rFonts w:cs="Times New Roman"/>
          <w:lang w:eastAsia="ja-JP"/>
        </w:rPr>
        <w:t>the bandwidth for the lowest AICc is 5.7km.</w:t>
      </w:r>
    </w:p>
    <w:tbl>
      <w:tblPr>
        <w:tblStyle w:val="ac"/>
        <w:tblpPr w:leftFromText="181" w:rightFromText="181" w:tblpXSpec="center"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4"/>
      </w:tblGrid>
      <w:tr w:rsidR="008A3458" w14:paraId="2386F2B7" w14:textId="77777777" w:rsidTr="004836EB">
        <w:tc>
          <w:tcPr>
            <w:tcW w:w="0" w:type="auto"/>
          </w:tcPr>
          <w:p w14:paraId="3F1F0170" w14:textId="77777777" w:rsidR="008A3458" w:rsidRDefault="008A3458" w:rsidP="00AC2A5C">
            <w:pPr>
              <w:snapToGrid w:val="0"/>
              <w:spacing w:beforeLines="100" w:before="240" w:line="240" w:lineRule="auto"/>
              <w:jc w:val="center"/>
              <w:rPr>
                <w:rFonts w:eastAsiaTheme="minorEastAsia" w:cs="Times New Roman"/>
              </w:rPr>
            </w:pPr>
            <w:r>
              <w:rPr>
                <w:rFonts w:eastAsiaTheme="minorEastAsia" w:cs="Times New Roman"/>
                <w:noProof/>
              </w:rPr>
              <w:drawing>
                <wp:inline distT="0" distB="0" distL="0" distR="0" wp14:anchorId="3BBD1E90" wp14:editId="4E405DF5">
                  <wp:extent cx="2520000" cy="146326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58" t="2168" r="2378" b="4614"/>
                          <a:stretch/>
                        </pic:blipFill>
                        <pic:spPr bwMode="auto">
                          <a:xfrm>
                            <a:off x="0" y="0"/>
                            <a:ext cx="2520000" cy="14632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A3458" w14:paraId="052A1D92" w14:textId="77777777" w:rsidTr="004836EB">
        <w:tc>
          <w:tcPr>
            <w:tcW w:w="0" w:type="auto"/>
          </w:tcPr>
          <w:p w14:paraId="0B1A25D5" w14:textId="19454B49" w:rsidR="008A3458" w:rsidRDefault="009009A8" w:rsidP="00AC2A5C">
            <w:pPr>
              <w:pStyle w:val="aa"/>
              <w:snapToGrid w:val="0"/>
              <w:spacing w:afterLines="100" w:after="240" w:line="240" w:lineRule="auto"/>
              <w:jc w:val="center"/>
              <w:rPr>
                <w:rFonts w:eastAsiaTheme="minorEastAsia" w:cs="Times New Roman"/>
              </w:rPr>
            </w:pPr>
            <w:bookmarkStart w:id="30" w:name="_Ref463102166"/>
            <w:r>
              <w:rPr>
                <w:rFonts w:ascii="Arial" w:hAnsi="Arial" w:cs="Arial"/>
                <w:i w:val="0"/>
                <w:color w:val="auto"/>
                <w:sz w:val="16"/>
                <w:szCs w:val="16"/>
              </w:rPr>
              <w:t>Fig.</w:t>
            </w:r>
            <w:r w:rsidR="008A3458" w:rsidRPr="00BD29B8">
              <w:rPr>
                <w:rFonts w:ascii="Arial" w:hAnsi="Arial" w:cs="Arial"/>
                <w:i w:val="0"/>
                <w:color w:val="auto"/>
                <w:sz w:val="16"/>
                <w:szCs w:val="16"/>
              </w:rPr>
              <w:t xml:space="preserve"> </w:t>
            </w:r>
            <w:r w:rsidR="008A3458" w:rsidRPr="00BD29B8">
              <w:rPr>
                <w:rFonts w:ascii="Arial" w:hAnsi="Arial" w:cs="Arial"/>
                <w:i w:val="0"/>
                <w:color w:val="auto"/>
                <w:sz w:val="16"/>
                <w:szCs w:val="16"/>
              </w:rPr>
              <w:fldChar w:fldCharType="begin"/>
            </w:r>
            <w:r w:rsidR="008A3458" w:rsidRPr="00BD29B8">
              <w:rPr>
                <w:rFonts w:ascii="Arial" w:hAnsi="Arial" w:cs="Arial"/>
                <w:i w:val="0"/>
                <w:color w:val="auto"/>
                <w:sz w:val="16"/>
                <w:szCs w:val="16"/>
              </w:rPr>
              <w:instrText xml:space="preserve"> SEQ Figure \* ARABIC </w:instrText>
            </w:r>
            <w:r w:rsidR="008A3458" w:rsidRPr="00BD29B8">
              <w:rPr>
                <w:rFonts w:ascii="Arial" w:hAnsi="Arial" w:cs="Arial"/>
                <w:i w:val="0"/>
                <w:color w:val="auto"/>
                <w:sz w:val="16"/>
                <w:szCs w:val="16"/>
              </w:rPr>
              <w:fldChar w:fldCharType="separate"/>
            </w:r>
            <w:r w:rsidR="00561C14">
              <w:rPr>
                <w:rFonts w:ascii="Arial" w:hAnsi="Arial" w:cs="Arial"/>
                <w:i w:val="0"/>
                <w:noProof/>
                <w:color w:val="auto"/>
                <w:sz w:val="16"/>
                <w:szCs w:val="16"/>
              </w:rPr>
              <w:t>2</w:t>
            </w:r>
            <w:r w:rsidR="008A3458" w:rsidRPr="00BD29B8">
              <w:rPr>
                <w:rFonts w:ascii="Arial" w:hAnsi="Arial" w:cs="Arial"/>
                <w:i w:val="0"/>
                <w:color w:val="auto"/>
                <w:sz w:val="16"/>
                <w:szCs w:val="16"/>
              </w:rPr>
              <w:fldChar w:fldCharType="end"/>
            </w:r>
            <w:bookmarkEnd w:id="30"/>
            <w:r w:rsidR="008A3458" w:rsidRPr="00BD29B8">
              <w:rPr>
                <w:rFonts w:ascii="Arial" w:hAnsi="Arial" w:cs="Arial"/>
                <w:i w:val="0"/>
                <w:color w:val="auto"/>
                <w:sz w:val="16"/>
                <w:szCs w:val="16"/>
              </w:rPr>
              <w:t xml:space="preserve"> Variations of AICc at different bandwidths</w:t>
            </w:r>
          </w:p>
        </w:tc>
      </w:tr>
    </w:tbl>
    <w:p w14:paraId="5D5BCFF2" w14:textId="77777777" w:rsidR="00D70CB7" w:rsidRPr="005A3B14" w:rsidRDefault="00D70CB7" w:rsidP="00D70CB7">
      <w:pPr>
        <w:pStyle w:val="1"/>
        <w:snapToGrid w:val="0"/>
        <w:spacing w:before="0"/>
        <w:rPr>
          <w:rFonts w:ascii="Times New Roman" w:hAnsi="Times New Roman" w:cs="Times New Roman"/>
          <w:lang w:eastAsia="ja-JP"/>
        </w:rPr>
      </w:pPr>
      <w:bookmarkStart w:id="31" w:name="_Toc486932118"/>
      <w:r w:rsidRPr="005A3B14">
        <w:rPr>
          <w:rFonts w:cs="Arial"/>
          <w:b/>
          <w:lang w:eastAsia="ja-JP"/>
        </w:rPr>
        <w:t>6.2 Result</w:t>
      </w:r>
      <w:bookmarkEnd w:id="31"/>
    </w:p>
    <w:p w14:paraId="3B4F51A5" w14:textId="07C3AD18" w:rsidR="00D70CB7" w:rsidRPr="007D4FBB" w:rsidRDefault="00D70CB7" w:rsidP="00AC2A5C">
      <w:pPr>
        <w:snapToGrid w:val="0"/>
        <w:ind w:firstLineChars="100" w:firstLine="160"/>
        <w:rPr>
          <w:rFonts w:eastAsiaTheme="minorEastAsia"/>
        </w:rPr>
      </w:pPr>
      <w:r w:rsidRPr="00AC2A5C">
        <w:rPr>
          <w:rFonts w:eastAsiaTheme="minorEastAsia" w:cs="Times New Roman"/>
          <w:noProof/>
        </w:rPr>
        <w:t>The</w:t>
      </w:r>
      <w:r>
        <w:rPr>
          <w:rFonts w:cs="Times New Roman"/>
          <w:lang w:eastAsia="ja-JP"/>
        </w:rPr>
        <w:t xml:space="preserve"> right part of </w:t>
      </w:r>
      <w:r w:rsidRPr="004A56A8">
        <w:rPr>
          <w:rFonts w:cs="Times New Roman"/>
          <w:lang w:eastAsia="ja-JP"/>
        </w:rPr>
        <w:fldChar w:fldCharType="begin"/>
      </w:r>
      <w:r w:rsidRPr="004A56A8">
        <w:rPr>
          <w:rFonts w:cs="Times New Roman"/>
          <w:lang w:eastAsia="ja-JP"/>
        </w:rPr>
        <w:instrText xml:space="preserve"> REF _Ref472705381 \h  \* MERGEFORMAT </w:instrText>
      </w:r>
      <w:r w:rsidRPr="004A56A8">
        <w:rPr>
          <w:rFonts w:cs="Times New Roman"/>
          <w:lang w:eastAsia="ja-JP"/>
        </w:rPr>
      </w:r>
      <w:r w:rsidRPr="004A56A8">
        <w:rPr>
          <w:rFonts w:cs="Times New Roman"/>
          <w:lang w:eastAsia="ja-JP"/>
        </w:rPr>
        <w:fldChar w:fldCharType="separate"/>
      </w:r>
      <w:r w:rsidR="00561C14" w:rsidRPr="00561C14">
        <w:rPr>
          <w:rFonts w:cs="Times New Roman"/>
        </w:rPr>
        <w:t xml:space="preserve">Table </w:t>
      </w:r>
      <w:r w:rsidR="00561C14" w:rsidRPr="00561C14">
        <w:rPr>
          <w:rFonts w:cs="Times New Roman"/>
          <w:noProof/>
        </w:rPr>
        <w:t>5</w:t>
      </w:r>
      <w:r w:rsidRPr="004A56A8">
        <w:rPr>
          <w:rFonts w:cs="Times New Roman"/>
          <w:lang w:eastAsia="ja-JP"/>
        </w:rPr>
        <w:fldChar w:fldCharType="end"/>
      </w:r>
      <w:r w:rsidRPr="004A56A8">
        <w:rPr>
          <w:rFonts w:cs="Times New Roman"/>
          <w:lang w:eastAsia="ja-JP"/>
        </w:rPr>
        <w:t xml:space="preserve"> reports the result of MGWR model. </w:t>
      </w:r>
      <w:r>
        <w:rPr>
          <w:rFonts w:cs="Times New Roman"/>
          <w:lang w:eastAsia="ja-JP"/>
        </w:rPr>
        <w:t>T</w:t>
      </w:r>
      <w:r w:rsidRPr="004A56A8">
        <w:rPr>
          <w:rFonts w:cs="Times New Roman"/>
          <w:lang w:eastAsia="ja-JP"/>
        </w:rPr>
        <w:t>he global variables in MGWR model have statistical significance at 95% confidence level, it</w:t>
      </w:r>
      <w:r w:rsidRPr="00FD60CF">
        <w:rPr>
          <w:rFonts w:eastAsiaTheme="minorEastAsia" w:cs="Times New Roman"/>
        </w:rPr>
        <w:t xml:space="preserve"> </w:t>
      </w:r>
      <w:r>
        <w:rPr>
          <w:rFonts w:eastAsiaTheme="minorEastAsia" w:cs="Times New Roman"/>
        </w:rPr>
        <w:t>means m</w:t>
      </w:r>
      <w:r w:rsidRPr="004A56A8">
        <w:rPr>
          <w:rFonts w:eastAsiaTheme="minorEastAsia" w:cs="Times New Roman"/>
        </w:rPr>
        <w:t xml:space="preserve">ost of the </w:t>
      </w:r>
      <w:r>
        <w:rPr>
          <w:rFonts w:eastAsiaTheme="minorEastAsia" w:cs="Times New Roman"/>
        </w:rPr>
        <w:t>variation</w:t>
      </w:r>
      <w:r w:rsidRPr="004A56A8">
        <w:rPr>
          <w:rFonts w:eastAsiaTheme="minorEastAsia" w:cs="Times New Roman"/>
        </w:rPr>
        <w:t xml:space="preserve"> in ridership can be explained by the 9 variables in this present model.</w:t>
      </w:r>
      <w:r w:rsidRPr="004A56A8">
        <w:rPr>
          <w:rFonts w:cs="Times New Roman"/>
          <w:lang w:eastAsia="ja-JP"/>
        </w:rPr>
        <w:t xml:space="preserve"> The signs of all terms for local variables are consistent with that of OLS model in </w:t>
      </w:r>
      <w:r w:rsidRPr="004A56A8">
        <w:rPr>
          <w:rFonts w:cs="Times New Roman"/>
          <w:lang w:eastAsia="ja-JP"/>
        </w:rPr>
        <w:fldChar w:fldCharType="begin"/>
      </w:r>
      <w:r w:rsidRPr="004A56A8">
        <w:rPr>
          <w:rFonts w:cs="Times New Roman"/>
          <w:lang w:eastAsia="ja-JP"/>
        </w:rPr>
        <w:instrText xml:space="preserve"> REF _Ref472536527 \h  \* MERGEFORMAT </w:instrText>
      </w:r>
      <w:r w:rsidRPr="004A56A8">
        <w:rPr>
          <w:rFonts w:cs="Times New Roman"/>
          <w:lang w:eastAsia="ja-JP"/>
        </w:rPr>
      </w:r>
      <w:r w:rsidRPr="004A56A8">
        <w:rPr>
          <w:rFonts w:cs="Times New Roman"/>
          <w:lang w:eastAsia="ja-JP"/>
        </w:rPr>
        <w:fldChar w:fldCharType="separate"/>
      </w:r>
      <w:r w:rsidR="00561C14" w:rsidRPr="00561C14">
        <w:rPr>
          <w:rFonts w:cs="Times New Roman"/>
        </w:rPr>
        <w:t xml:space="preserve">Table </w:t>
      </w:r>
      <w:r w:rsidR="00561C14" w:rsidRPr="00561C14">
        <w:rPr>
          <w:rFonts w:cs="Times New Roman"/>
          <w:noProof/>
        </w:rPr>
        <w:t>4</w:t>
      </w:r>
      <w:r w:rsidRPr="004A56A8">
        <w:rPr>
          <w:rFonts w:cs="Times New Roman"/>
          <w:lang w:eastAsia="ja-JP"/>
        </w:rPr>
        <w:fldChar w:fldCharType="end"/>
      </w:r>
      <w:r w:rsidRPr="004A56A8">
        <w:rPr>
          <w:rFonts w:cs="Times New Roman"/>
          <w:lang w:eastAsia="ja-JP"/>
        </w:rPr>
        <w:t xml:space="preserve">, and the values of coefficients in MGWR maintain a high consistency with OLS model. </w:t>
      </w:r>
      <w:r w:rsidRPr="004A56A8">
        <w:rPr>
          <w:rFonts w:eastAsiaTheme="minorEastAsia" w:cs="Times New Roman"/>
        </w:rPr>
        <w:t xml:space="preserve">The result </w:t>
      </w:r>
      <w:r>
        <w:rPr>
          <w:rFonts w:eastAsiaTheme="minorEastAsia" w:cs="Times New Roman"/>
        </w:rPr>
        <w:t>shows</w:t>
      </w:r>
      <w:r w:rsidRPr="004A56A8">
        <w:rPr>
          <w:rFonts w:eastAsiaTheme="minorEastAsia" w:cs="Times New Roman"/>
        </w:rPr>
        <w:t xml:space="preserve"> that there are 3 variables, which are bus capacity, </w:t>
      </w:r>
      <w:r w:rsidRPr="004A56A8">
        <w:rPr>
          <w:rFonts w:cs="Times New Roman"/>
          <w:lang w:eastAsia="ja-JP"/>
        </w:rPr>
        <w:t>job-resident</w:t>
      </w:r>
      <w:r w:rsidRPr="004A56A8">
        <w:rPr>
          <w:rFonts w:eastAsiaTheme="minorEastAsia" w:cs="Times New Roman"/>
        </w:rPr>
        <w:t xml:space="preserve"> </w:t>
      </w:r>
      <w:r w:rsidRPr="00762FBC">
        <w:rPr>
          <w:rFonts w:eastAsiaTheme="minorEastAsia" w:cs="Times New Roman"/>
          <w:noProof/>
        </w:rPr>
        <w:t>balance</w:t>
      </w:r>
      <w:r>
        <w:rPr>
          <w:rFonts w:eastAsiaTheme="minorEastAsia" w:cs="Times New Roman"/>
          <w:noProof/>
        </w:rPr>
        <w:t>,</w:t>
      </w:r>
      <w:r w:rsidRPr="004A56A8">
        <w:rPr>
          <w:rFonts w:eastAsiaTheme="minorEastAsia" w:cs="Times New Roman"/>
        </w:rPr>
        <w:t xml:space="preserve"> and tenant proportion, impacting negative effect on ridership, wh</w:t>
      </w:r>
      <w:r>
        <w:rPr>
          <w:rFonts w:eastAsiaTheme="minorEastAsia" w:cs="Times New Roman"/>
        </w:rPr>
        <w:t>ile the others 6 variables play</w:t>
      </w:r>
      <w:r w:rsidRPr="004A56A8">
        <w:rPr>
          <w:rFonts w:eastAsiaTheme="minorEastAsia" w:cs="Times New Roman"/>
        </w:rPr>
        <w:t xml:space="preserve"> positive effect. </w:t>
      </w:r>
      <w:r w:rsidRPr="00B954F0">
        <w:rPr>
          <w:rFonts w:eastAsiaTheme="minorEastAsia" w:cs="Times New Roman"/>
        </w:rPr>
        <w:t xml:space="preserve">The value of the </w:t>
      </w:r>
      <w:r>
        <w:rPr>
          <w:rFonts w:eastAsiaTheme="minorEastAsia" w:cs="Times New Roman"/>
        </w:rPr>
        <w:t xml:space="preserve">explanatory </w:t>
      </w:r>
      <w:r w:rsidRPr="00B954F0">
        <w:rPr>
          <w:rFonts w:eastAsiaTheme="minorEastAsia" w:cs="Times New Roman"/>
        </w:rPr>
        <w:t>variable changes by 1 unit, the s</w:t>
      </w:r>
      <w:r>
        <w:rPr>
          <w:rFonts w:eastAsiaTheme="minorEastAsia" w:cs="Times New Roman"/>
        </w:rPr>
        <w:t>ubway passenger will change the</w:t>
      </w:r>
      <w:r>
        <w:rPr>
          <w:rFonts w:eastAsiaTheme="minorEastAsia" w:cs="Times New Roman" w:hint="eastAsia"/>
        </w:rPr>
        <w:t xml:space="preserve"> </w:t>
      </w:r>
      <w:r w:rsidRPr="00B954F0">
        <w:rPr>
          <w:rFonts w:eastAsiaTheme="minorEastAsia" w:cs="Times New Roman"/>
        </w:rPr>
        <w:t>value of the coefficient.</w:t>
      </w:r>
      <w:r>
        <w:rPr>
          <w:rFonts w:eastAsiaTheme="minorEastAsia" w:cs="Times New Roman"/>
        </w:rPr>
        <w:t xml:space="preserve"> </w:t>
      </w:r>
      <w:r w:rsidRPr="004A56A8">
        <w:rPr>
          <w:rFonts w:eastAsiaTheme="minorEastAsia" w:cs="Times New Roman"/>
        </w:rPr>
        <w:t xml:space="preserve">It is interesting to note from the coefficient that although the variables of bus capacity and bus accessibility have a strong positive correlation with statistical significance, they perform </w:t>
      </w:r>
      <w:r w:rsidR="007D4FBB">
        <w:rPr>
          <w:rStyle w:val="af0"/>
        </w:rPr>
        <w:t/>
      </w:r>
      <w:r w:rsidR="007D4FBB">
        <w:rPr>
          <w:rFonts w:eastAsiaTheme="minorEastAsia"/>
        </w:rPr>
        <w:t>completely</w:t>
      </w:r>
      <w:r w:rsidRPr="004A56A8">
        <w:rPr>
          <w:rFonts w:eastAsiaTheme="minorEastAsia" w:cs="Times New Roman"/>
        </w:rPr>
        <w:t xml:space="preserve"> opposite effect on the independent variable.</w:t>
      </w:r>
      <w:r>
        <w:rPr>
          <w:rFonts w:eastAsiaTheme="minorEastAsia" w:cs="Times New Roman"/>
        </w:rPr>
        <w:t xml:space="preserve"> </w:t>
      </w:r>
      <w:r w:rsidRPr="004A56A8">
        <w:rPr>
          <w:rFonts w:eastAsiaTheme="minorEastAsia" w:cs="Times New Roman"/>
        </w:rPr>
        <w:t>Moreover, comparing with the result of OLS regression, the result of MGWR has a</w:t>
      </w:r>
      <w:r>
        <w:rPr>
          <w:rFonts w:eastAsiaTheme="minorEastAsia" w:cs="Times New Roman"/>
        </w:rPr>
        <w:t>n</w:t>
      </w:r>
      <w:r w:rsidRPr="004A56A8">
        <w:rPr>
          <w:rFonts w:eastAsiaTheme="minorEastAsia" w:cs="Times New Roman"/>
        </w:rPr>
        <w:t xml:space="preserve"> </w:t>
      </w:r>
      <w:r>
        <w:rPr>
          <w:rFonts w:eastAsiaTheme="minorEastAsia" w:cs="Times New Roman"/>
        </w:rPr>
        <w:t>improve</w:t>
      </w:r>
      <w:r w:rsidRPr="004A56A8">
        <w:rPr>
          <w:rFonts w:eastAsiaTheme="minorEastAsia" w:cs="Times New Roman"/>
        </w:rPr>
        <w:t xml:space="preserve">ment in both adjusted </w:t>
      </w:r>
      <w:r w:rsidRPr="004A56A8">
        <w:rPr>
          <w:rFonts w:eastAsiaTheme="minorEastAsia" w:cs="Times New Roman"/>
          <w:i/>
        </w:rPr>
        <w:t>R</w:t>
      </w:r>
      <w:r w:rsidRPr="004A56A8">
        <w:rPr>
          <w:rFonts w:eastAsiaTheme="minorEastAsia" w:cs="Times New Roman"/>
          <w:i/>
          <w:vertAlign w:val="superscript"/>
        </w:rPr>
        <w:t>2</w:t>
      </w:r>
      <w:r w:rsidRPr="004A56A8">
        <w:rPr>
          <w:rFonts w:eastAsiaTheme="minorEastAsia" w:cs="Times New Roman"/>
        </w:rPr>
        <w:t xml:space="preserve"> and AICc value, and there is a 12% decrease in residual.</w:t>
      </w:r>
    </w:p>
    <w:p w14:paraId="1F5FA0E7" w14:textId="4F8D7E1E" w:rsidR="005F2EEF" w:rsidRDefault="009F5C07" w:rsidP="005F2EEF">
      <w:pPr>
        <w:pStyle w:val="1"/>
        <w:snapToGrid w:val="0"/>
        <w:spacing w:before="0"/>
        <w:rPr>
          <w:rFonts w:cs="Arial"/>
          <w:b/>
          <w:lang w:eastAsia="ja-JP"/>
        </w:rPr>
      </w:pPr>
      <w:bookmarkStart w:id="32" w:name="_Toc486932119"/>
      <w:bookmarkStart w:id="33" w:name="_Ref463131100"/>
      <w:r w:rsidRPr="009F5C07">
        <w:rPr>
          <w:rFonts w:cs="Arial"/>
          <w:b/>
          <w:lang w:eastAsia="ja-JP"/>
        </w:rPr>
        <w:t xml:space="preserve">6.3 Residual </w:t>
      </w:r>
      <w:r w:rsidR="00EB6E57">
        <w:rPr>
          <w:rFonts w:cs="Arial"/>
          <w:b/>
          <w:lang w:eastAsia="ja-JP"/>
        </w:rPr>
        <w:t>a</w:t>
      </w:r>
      <w:r w:rsidRPr="009F5C07">
        <w:rPr>
          <w:rFonts w:cs="Arial"/>
          <w:b/>
          <w:lang w:eastAsia="ja-JP"/>
        </w:rPr>
        <w:t>nalysis</w:t>
      </w:r>
      <w:bookmarkEnd w:id="32"/>
    </w:p>
    <w:p w14:paraId="1A782A0B" w14:textId="5B9982BC" w:rsidR="008A3458" w:rsidRDefault="009F5C07" w:rsidP="008A3458">
      <w:pPr>
        <w:snapToGrid w:val="0"/>
        <w:ind w:firstLineChars="100" w:firstLine="160"/>
        <w:rPr>
          <w:rFonts w:eastAsiaTheme="minorEastAsia" w:cs="Times New Roman"/>
        </w:rPr>
      </w:pPr>
      <w:r>
        <w:rPr>
          <w:rFonts w:eastAsiaTheme="minorEastAsia" w:cs="Times New Roman"/>
        </w:rPr>
        <w:t>As t</w:t>
      </w:r>
      <w:r w:rsidRPr="004A56A8">
        <w:rPr>
          <w:rFonts w:eastAsiaTheme="minorEastAsia" w:cs="Times New Roman"/>
        </w:rPr>
        <w:t xml:space="preserve">he result from both models, </w:t>
      </w:r>
      <w:r>
        <w:rPr>
          <w:rFonts w:eastAsiaTheme="minorEastAsia" w:cs="Times New Roman"/>
        </w:rPr>
        <w:t xml:space="preserve">MGWR has a better performance than OLS, in which </w:t>
      </w:r>
      <w:r w:rsidRPr="004A56A8">
        <w:rPr>
          <w:rFonts w:eastAsiaTheme="minorEastAsia" w:cs="Times New Roman"/>
        </w:rPr>
        <w:t xml:space="preserve">the residual of MGWR is 12.27% less than that of OLS. Also, the homogeneity of residual distribution </w:t>
      </w:r>
      <w:r>
        <w:rPr>
          <w:rFonts w:eastAsiaTheme="minorEastAsia" w:cs="Times New Roman"/>
        </w:rPr>
        <w:t>is</w:t>
      </w:r>
      <w:r w:rsidRPr="004A56A8">
        <w:rPr>
          <w:rFonts w:eastAsiaTheme="minorEastAsia" w:cs="Times New Roman"/>
        </w:rPr>
        <w:t xml:space="preserve"> </w:t>
      </w:r>
      <w:r>
        <w:rPr>
          <w:rFonts w:eastAsiaTheme="minorEastAsia" w:cs="Times New Roman"/>
        </w:rPr>
        <w:t>evaluated</w:t>
      </w:r>
      <w:r w:rsidRPr="004A56A8">
        <w:rPr>
          <w:rFonts w:eastAsiaTheme="minorEastAsia" w:cs="Times New Roman"/>
        </w:rPr>
        <w:t xml:space="preserve"> by using Moran’s index shown in</w:t>
      </w:r>
      <w:r>
        <w:rPr>
          <w:rFonts w:eastAsiaTheme="minorEastAsia" w:cs="Times New Roman"/>
        </w:rPr>
        <w:t xml:space="preserve"> </w:t>
      </w:r>
      <w:r>
        <w:rPr>
          <w:rFonts w:eastAsiaTheme="minorEastAsia" w:cs="Times New Roman"/>
        </w:rPr>
        <w:fldChar w:fldCharType="begin"/>
      </w:r>
      <w:r>
        <w:rPr>
          <w:rFonts w:eastAsiaTheme="minorEastAsia" w:cs="Times New Roman"/>
        </w:rPr>
        <w:instrText xml:space="preserve"> REF _Ref486881676 \h </w:instrText>
      </w:r>
      <w:r w:rsidR="0030722F">
        <w:rPr>
          <w:rFonts w:eastAsiaTheme="minorEastAsia" w:cs="Times New Roman"/>
        </w:rPr>
        <w:instrText xml:space="preserve"> \* MERGEFORMAT </w:instrText>
      </w:r>
      <w:r>
        <w:rPr>
          <w:rFonts w:eastAsiaTheme="minorEastAsia" w:cs="Times New Roman"/>
        </w:rPr>
      </w:r>
      <w:r>
        <w:rPr>
          <w:rFonts w:eastAsiaTheme="minorEastAsia" w:cs="Times New Roman"/>
        </w:rPr>
        <w:fldChar w:fldCharType="separate"/>
      </w:r>
      <w:r w:rsidR="00561C14" w:rsidRPr="00561C14">
        <w:rPr>
          <w:rFonts w:eastAsiaTheme="minorEastAsia" w:cs="Times New Roman"/>
        </w:rPr>
        <w:t>Table 6</w:t>
      </w:r>
      <w:r>
        <w:rPr>
          <w:rFonts w:eastAsiaTheme="minorEastAsia" w:cs="Times New Roman"/>
        </w:rPr>
        <w:fldChar w:fldCharType="end"/>
      </w:r>
      <w:r w:rsidR="002F7413">
        <w:rPr>
          <w:rFonts w:eastAsiaTheme="minorEastAsia" w:cs="Times New Roman" w:hint="eastAsia"/>
        </w:rPr>
        <w:t>.</w:t>
      </w:r>
      <w:r w:rsidRPr="004A56A8">
        <w:rPr>
          <w:rFonts w:eastAsiaTheme="minorEastAsia" w:cs="Times New Roman"/>
        </w:rPr>
        <w:t xml:space="preserve"> </w:t>
      </w:r>
      <w:r>
        <w:rPr>
          <w:rFonts w:eastAsiaTheme="minorEastAsia" w:cs="Times New Roman"/>
        </w:rPr>
        <w:t>As can be seen,</w:t>
      </w:r>
      <w:r w:rsidRPr="006E7446">
        <w:rPr>
          <w:rFonts w:eastAsiaTheme="minorEastAsia" w:cs="Times New Roman"/>
        </w:rPr>
        <w:t xml:space="preserve"> the Moran’s index in MGWR is closer to </w:t>
      </w:r>
      <w:r>
        <w:rPr>
          <w:rFonts w:eastAsiaTheme="minorEastAsia" w:cs="Times New Roman"/>
        </w:rPr>
        <w:t>expected value than that in OLS. The MGWR model also shows</w:t>
      </w:r>
      <w:r w:rsidRPr="004A56A8">
        <w:rPr>
          <w:rFonts w:eastAsiaTheme="minorEastAsia" w:cs="Times New Roman"/>
        </w:rPr>
        <w:t xml:space="preserve"> less variance</w:t>
      </w:r>
      <w:r w:rsidR="002F7413">
        <w:rPr>
          <w:rFonts w:eastAsiaTheme="minorEastAsia" w:cs="Times New Roman"/>
        </w:rPr>
        <w:t xml:space="preserve"> </w:t>
      </w:r>
      <w:r w:rsidRPr="004A56A8">
        <w:rPr>
          <w:rFonts w:eastAsiaTheme="minorEastAsia" w:cs="Times New Roman"/>
        </w:rPr>
        <w:t xml:space="preserve">and </w:t>
      </w:r>
      <w:r w:rsidRPr="006F28CC">
        <w:rPr>
          <w:rFonts w:eastAsiaTheme="minorEastAsia" w:cs="Times New Roman"/>
        </w:rPr>
        <w:t>greater</w:t>
      </w:r>
      <w:r w:rsidRPr="004A56A8">
        <w:rPr>
          <w:rFonts w:eastAsiaTheme="minorEastAsia" w:cs="Times New Roman"/>
        </w:rPr>
        <w:t xml:space="preserve"> likelihood of random distribution (with lower </w:t>
      </w:r>
      <w:r w:rsidRPr="00DF1981">
        <w:rPr>
          <w:rFonts w:eastAsiaTheme="minorEastAsia" w:cs="Times New Roman"/>
        </w:rPr>
        <w:t>z-score and higher p-value</w:t>
      </w:r>
      <w:r w:rsidRPr="004A56A8">
        <w:rPr>
          <w:rFonts w:eastAsiaTheme="minorEastAsia" w:cs="Times New Roman"/>
        </w:rPr>
        <w:t>) than OLS model. The spatial autocorrelation analysis presents that the residual of OLS model is more likely to be aggregative in space.</w:t>
      </w:r>
    </w:p>
    <w:tbl>
      <w:tblPr>
        <w:tblStyle w:val="ac"/>
        <w:tblpPr w:leftFromText="181" w:rightFromText="181" w:tblpXSpec="center" w:tblpYSpec="top"/>
        <w:tblOverlap w:val="never"/>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1516"/>
        <w:gridCol w:w="1647"/>
      </w:tblGrid>
      <w:tr w:rsidR="001F26E7" w:rsidRPr="00C64A86" w14:paraId="42BEFA66" w14:textId="77777777" w:rsidTr="00BE7FB2">
        <w:tc>
          <w:tcPr>
            <w:tcW w:w="4686" w:type="dxa"/>
            <w:gridSpan w:val="3"/>
            <w:tcBorders>
              <w:top w:val="nil"/>
              <w:bottom w:val="single" w:sz="4" w:space="0" w:color="auto"/>
            </w:tcBorders>
            <w:vAlign w:val="center"/>
          </w:tcPr>
          <w:p w14:paraId="504002F9" w14:textId="1B4288DD" w:rsidR="001F26E7" w:rsidRPr="002F7413" w:rsidRDefault="001F26E7" w:rsidP="00BE7FB2">
            <w:pPr>
              <w:pStyle w:val="aa"/>
              <w:snapToGrid w:val="0"/>
              <w:spacing w:beforeLines="100" w:before="240" w:after="0" w:line="240" w:lineRule="auto"/>
              <w:jc w:val="center"/>
              <w:rPr>
                <w:rFonts w:ascii="Arial" w:hAnsi="Arial" w:cs="Arial"/>
                <w:i w:val="0"/>
                <w:color w:val="auto"/>
                <w:sz w:val="16"/>
              </w:rPr>
            </w:pPr>
            <w:bookmarkStart w:id="34" w:name="_Ref486881676"/>
            <w:r w:rsidRPr="009F5C07">
              <w:rPr>
                <w:rFonts w:ascii="Arial" w:hAnsi="Arial" w:cs="Arial"/>
                <w:i w:val="0"/>
                <w:color w:val="auto"/>
                <w:sz w:val="16"/>
              </w:rPr>
              <w:t xml:space="preserve">Table </w:t>
            </w:r>
            <w:r w:rsidRPr="009F5C07">
              <w:rPr>
                <w:rFonts w:ascii="Arial" w:hAnsi="Arial" w:cs="Arial"/>
                <w:i w:val="0"/>
                <w:color w:val="auto"/>
                <w:sz w:val="16"/>
              </w:rPr>
              <w:fldChar w:fldCharType="begin"/>
            </w:r>
            <w:r w:rsidRPr="009F5C07">
              <w:rPr>
                <w:rFonts w:ascii="Arial" w:hAnsi="Arial" w:cs="Arial"/>
                <w:i w:val="0"/>
                <w:color w:val="auto"/>
                <w:sz w:val="16"/>
              </w:rPr>
              <w:instrText xml:space="preserve"> SEQ Table \* ARABIC </w:instrText>
            </w:r>
            <w:r w:rsidRPr="009F5C07">
              <w:rPr>
                <w:rFonts w:ascii="Arial" w:hAnsi="Arial" w:cs="Arial"/>
                <w:i w:val="0"/>
                <w:color w:val="auto"/>
                <w:sz w:val="16"/>
              </w:rPr>
              <w:fldChar w:fldCharType="separate"/>
            </w:r>
            <w:r w:rsidR="00561C14">
              <w:rPr>
                <w:rFonts w:ascii="Arial" w:hAnsi="Arial" w:cs="Arial"/>
                <w:i w:val="0"/>
                <w:noProof/>
                <w:color w:val="auto"/>
                <w:sz w:val="16"/>
              </w:rPr>
              <w:t>6</w:t>
            </w:r>
            <w:r w:rsidRPr="009F5C07">
              <w:rPr>
                <w:rFonts w:ascii="Arial" w:hAnsi="Arial" w:cs="Arial"/>
                <w:i w:val="0"/>
                <w:color w:val="auto"/>
                <w:sz w:val="16"/>
              </w:rPr>
              <w:fldChar w:fldCharType="end"/>
            </w:r>
            <w:bookmarkEnd w:id="34"/>
            <w:r>
              <w:rPr>
                <w:rFonts w:ascii="Arial" w:eastAsiaTheme="minorEastAsia" w:hAnsi="Arial" w:cs="Arial" w:hint="eastAsia"/>
                <w:i w:val="0"/>
                <w:color w:val="auto"/>
                <w:sz w:val="16"/>
              </w:rPr>
              <w:t xml:space="preserve"> </w:t>
            </w:r>
            <w:r>
              <w:rPr>
                <w:rFonts w:ascii="Arial" w:hAnsi="Arial" w:cs="Arial"/>
                <w:i w:val="0"/>
                <w:color w:val="auto"/>
                <w:sz w:val="16"/>
              </w:rPr>
              <w:t>R</w:t>
            </w:r>
            <w:r w:rsidRPr="002F7413">
              <w:rPr>
                <w:rFonts w:ascii="Arial" w:hAnsi="Arial" w:cs="Arial"/>
                <w:i w:val="0"/>
                <w:color w:val="auto"/>
                <w:sz w:val="16"/>
              </w:rPr>
              <w:t xml:space="preserve">esidual spatial </w:t>
            </w:r>
            <w:r>
              <w:rPr>
                <w:rFonts w:ascii="Arial" w:hAnsi="Arial" w:cs="Arial"/>
                <w:i w:val="0"/>
                <w:color w:val="auto"/>
                <w:sz w:val="16"/>
              </w:rPr>
              <w:t>autocorrelation of OLS and MGWR</w:t>
            </w:r>
          </w:p>
        </w:tc>
      </w:tr>
      <w:tr w:rsidR="001F26E7" w:rsidRPr="004A56A8" w14:paraId="5EDF7299" w14:textId="77777777" w:rsidTr="00BE7FB2">
        <w:trPr>
          <w:trHeight w:hRule="exact" w:val="340"/>
        </w:trPr>
        <w:tc>
          <w:tcPr>
            <w:tcW w:w="1523" w:type="dxa"/>
            <w:tcBorders>
              <w:top w:val="single" w:sz="12" w:space="0" w:color="auto"/>
              <w:bottom w:val="single" w:sz="4" w:space="0" w:color="auto"/>
            </w:tcBorders>
            <w:vAlign w:val="center"/>
          </w:tcPr>
          <w:p w14:paraId="33990322"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Theme="minorEastAsia" w:cs="Times New Roman" w:hint="eastAsia"/>
                <w:sz w:val="15"/>
                <w:szCs w:val="15"/>
              </w:rPr>
              <w:t>I</w:t>
            </w:r>
            <w:r w:rsidRPr="00D70CB7">
              <w:rPr>
                <w:rFonts w:eastAsiaTheme="minorEastAsia" w:cs="Times New Roman"/>
                <w:sz w:val="15"/>
                <w:szCs w:val="15"/>
              </w:rPr>
              <w:t>ndex</w:t>
            </w:r>
          </w:p>
        </w:tc>
        <w:tc>
          <w:tcPr>
            <w:tcW w:w="1516" w:type="dxa"/>
            <w:tcBorders>
              <w:top w:val="single" w:sz="12" w:space="0" w:color="auto"/>
              <w:bottom w:val="single" w:sz="4" w:space="0" w:color="auto"/>
            </w:tcBorders>
            <w:vAlign w:val="center"/>
          </w:tcPr>
          <w:p w14:paraId="1019EE4B"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Theme="minorEastAsia" w:cs="Times New Roman"/>
                <w:sz w:val="15"/>
                <w:szCs w:val="15"/>
              </w:rPr>
              <w:t>OLS</w:t>
            </w:r>
          </w:p>
        </w:tc>
        <w:tc>
          <w:tcPr>
            <w:tcW w:w="1647" w:type="dxa"/>
            <w:tcBorders>
              <w:top w:val="single" w:sz="12" w:space="0" w:color="auto"/>
              <w:bottom w:val="single" w:sz="4" w:space="0" w:color="auto"/>
            </w:tcBorders>
            <w:vAlign w:val="center"/>
          </w:tcPr>
          <w:p w14:paraId="4DD77CE6"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Theme="minorEastAsia" w:cs="Times New Roman"/>
                <w:sz w:val="15"/>
                <w:szCs w:val="15"/>
              </w:rPr>
              <w:t>MGWR</w:t>
            </w:r>
          </w:p>
        </w:tc>
      </w:tr>
      <w:tr w:rsidR="001F26E7" w:rsidRPr="004A56A8" w14:paraId="1E314695" w14:textId="77777777" w:rsidTr="00BE7FB2">
        <w:trPr>
          <w:trHeight w:hRule="exact" w:val="227"/>
        </w:trPr>
        <w:tc>
          <w:tcPr>
            <w:tcW w:w="1523" w:type="dxa"/>
            <w:tcBorders>
              <w:top w:val="single" w:sz="4" w:space="0" w:color="auto"/>
            </w:tcBorders>
            <w:vAlign w:val="center"/>
          </w:tcPr>
          <w:p w14:paraId="3D3C38C4"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Theme="minorEastAsia" w:cs="Times New Roman"/>
                <w:sz w:val="15"/>
                <w:szCs w:val="15"/>
              </w:rPr>
              <w:t>Moran’s index</w:t>
            </w:r>
          </w:p>
        </w:tc>
        <w:tc>
          <w:tcPr>
            <w:tcW w:w="1516" w:type="dxa"/>
            <w:tcBorders>
              <w:top w:val="single" w:sz="4" w:space="0" w:color="auto"/>
            </w:tcBorders>
            <w:vAlign w:val="center"/>
          </w:tcPr>
          <w:p w14:paraId="4A5A813B"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DengXian" w:cs="Times New Roman"/>
                <w:sz w:val="15"/>
                <w:szCs w:val="15"/>
              </w:rPr>
              <w:t>0.08</w:t>
            </w:r>
          </w:p>
        </w:tc>
        <w:tc>
          <w:tcPr>
            <w:tcW w:w="1647" w:type="dxa"/>
            <w:tcBorders>
              <w:top w:val="single" w:sz="4" w:space="0" w:color="auto"/>
            </w:tcBorders>
            <w:vAlign w:val="center"/>
          </w:tcPr>
          <w:p w14:paraId="0D1C9FF6"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DengXian" w:cs="Times New Roman"/>
                <w:sz w:val="15"/>
                <w:szCs w:val="15"/>
              </w:rPr>
              <w:t>0.03</w:t>
            </w:r>
          </w:p>
        </w:tc>
      </w:tr>
      <w:tr w:rsidR="001F26E7" w:rsidRPr="004A56A8" w14:paraId="3120C1CE" w14:textId="77777777" w:rsidTr="00BE7FB2">
        <w:trPr>
          <w:trHeight w:hRule="exact" w:val="227"/>
        </w:trPr>
        <w:tc>
          <w:tcPr>
            <w:tcW w:w="1523" w:type="dxa"/>
            <w:vAlign w:val="center"/>
          </w:tcPr>
          <w:p w14:paraId="636D8E08"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Theme="minorEastAsia" w:cs="Times New Roman"/>
                <w:sz w:val="15"/>
                <w:szCs w:val="15"/>
              </w:rPr>
              <w:t>Expected index</w:t>
            </w:r>
          </w:p>
        </w:tc>
        <w:tc>
          <w:tcPr>
            <w:tcW w:w="1516" w:type="dxa"/>
            <w:vAlign w:val="center"/>
          </w:tcPr>
          <w:p w14:paraId="7CEEA2D1"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DengXian" w:cs="Times New Roman"/>
                <w:sz w:val="15"/>
                <w:szCs w:val="15"/>
              </w:rPr>
              <w:t>-0.03</w:t>
            </w:r>
          </w:p>
        </w:tc>
        <w:tc>
          <w:tcPr>
            <w:tcW w:w="1647" w:type="dxa"/>
            <w:vAlign w:val="center"/>
          </w:tcPr>
          <w:p w14:paraId="69E92AED"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DengXian" w:cs="Times New Roman"/>
                <w:sz w:val="15"/>
                <w:szCs w:val="15"/>
              </w:rPr>
              <w:t>-0.03</w:t>
            </w:r>
          </w:p>
        </w:tc>
      </w:tr>
      <w:tr w:rsidR="001F26E7" w:rsidRPr="004A56A8" w14:paraId="064CB46D" w14:textId="77777777" w:rsidTr="00BE7FB2">
        <w:trPr>
          <w:trHeight w:hRule="exact" w:val="227"/>
        </w:trPr>
        <w:tc>
          <w:tcPr>
            <w:tcW w:w="1523" w:type="dxa"/>
            <w:vAlign w:val="center"/>
          </w:tcPr>
          <w:p w14:paraId="50B7D167"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Theme="minorEastAsia" w:cs="Times New Roman"/>
                <w:sz w:val="15"/>
                <w:szCs w:val="15"/>
              </w:rPr>
              <w:t>Variance</w:t>
            </w:r>
          </w:p>
        </w:tc>
        <w:tc>
          <w:tcPr>
            <w:tcW w:w="1516" w:type="dxa"/>
            <w:vAlign w:val="center"/>
          </w:tcPr>
          <w:p w14:paraId="36E946E4"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DengXian" w:cs="Times New Roman"/>
                <w:sz w:val="15"/>
                <w:szCs w:val="15"/>
              </w:rPr>
              <w:t>0.01</w:t>
            </w:r>
          </w:p>
        </w:tc>
        <w:tc>
          <w:tcPr>
            <w:tcW w:w="1647" w:type="dxa"/>
            <w:vAlign w:val="center"/>
          </w:tcPr>
          <w:p w14:paraId="2E5176F1"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DengXian" w:cs="Times New Roman"/>
                <w:sz w:val="15"/>
                <w:szCs w:val="15"/>
              </w:rPr>
              <w:t>0.01</w:t>
            </w:r>
          </w:p>
        </w:tc>
      </w:tr>
      <w:tr w:rsidR="001F26E7" w:rsidRPr="004A56A8" w14:paraId="08F796FC" w14:textId="77777777" w:rsidTr="00BE7FB2">
        <w:trPr>
          <w:trHeight w:hRule="exact" w:val="227"/>
        </w:trPr>
        <w:tc>
          <w:tcPr>
            <w:tcW w:w="1523" w:type="dxa"/>
            <w:tcBorders>
              <w:bottom w:val="nil"/>
            </w:tcBorders>
            <w:vAlign w:val="center"/>
          </w:tcPr>
          <w:p w14:paraId="47B267E7"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Theme="minorEastAsia" w:cs="Times New Roman"/>
                <w:sz w:val="15"/>
                <w:szCs w:val="15"/>
              </w:rPr>
              <w:t>z-score</w:t>
            </w:r>
          </w:p>
        </w:tc>
        <w:tc>
          <w:tcPr>
            <w:tcW w:w="1516" w:type="dxa"/>
            <w:tcBorders>
              <w:bottom w:val="nil"/>
            </w:tcBorders>
            <w:vAlign w:val="center"/>
          </w:tcPr>
          <w:p w14:paraId="2248EC80"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DengXian" w:cs="Times New Roman"/>
                <w:sz w:val="15"/>
                <w:szCs w:val="15"/>
              </w:rPr>
              <w:t>1.09</w:t>
            </w:r>
          </w:p>
        </w:tc>
        <w:tc>
          <w:tcPr>
            <w:tcW w:w="1647" w:type="dxa"/>
            <w:tcBorders>
              <w:bottom w:val="nil"/>
            </w:tcBorders>
            <w:vAlign w:val="center"/>
          </w:tcPr>
          <w:p w14:paraId="62A5AD56"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DengXian" w:cs="Times New Roman"/>
                <w:sz w:val="15"/>
                <w:szCs w:val="15"/>
              </w:rPr>
              <w:t>0.61</w:t>
            </w:r>
          </w:p>
        </w:tc>
      </w:tr>
      <w:tr w:rsidR="001F26E7" w:rsidRPr="004A56A8" w14:paraId="24826146" w14:textId="77777777" w:rsidTr="00BE7FB2">
        <w:trPr>
          <w:trHeight w:hRule="exact" w:val="227"/>
        </w:trPr>
        <w:tc>
          <w:tcPr>
            <w:tcW w:w="1523" w:type="dxa"/>
            <w:tcBorders>
              <w:top w:val="nil"/>
              <w:bottom w:val="single" w:sz="12" w:space="0" w:color="auto"/>
            </w:tcBorders>
            <w:vAlign w:val="center"/>
          </w:tcPr>
          <w:p w14:paraId="1D67F3C0"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Theme="minorEastAsia" w:cs="Times New Roman"/>
                <w:sz w:val="15"/>
                <w:szCs w:val="15"/>
              </w:rPr>
              <w:t>p-value</w:t>
            </w:r>
          </w:p>
        </w:tc>
        <w:tc>
          <w:tcPr>
            <w:tcW w:w="1516" w:type="dxa"/>
            <w:tcBorders>
              <w:top w:val="nil"/>
              <w:bottom w:val="single" w:sz="12" w:space="0" w:color="auto"/>
            </w:tcBorders>
            <w:vAlign w:val="center"/>
          </w:tcPr>
          <w:p w14:paraId="37FEDB0D"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DengXian" w:cs="Times New Roman"/>
                <w:sz w:val="15"/>
                <w:szCs w:val="15"/>
              </w:rPr>
              <w:t>0.27</w:t>
            </w:r>
          </w:p>
        </w:tc>
        <w:tc>
          <w:tcPr>
            <w:tcW w:w="1647" w:type="dxa"/>
            <w:tcBorders>
              <w:top w:val="nil"/>
              <w:bottom w:val="single" w:sz="12" w:space="0" w:color="auto"/>
            </w:tcBorders>
            <w:vAlign w:val="center"/>
          </w:tcPr>
          <w:p w14:paraId="47265472" w14:textId="77777777" w:rsidR="001F26E7" w:rsidRPr="00D70CB7" w:rsidRDefault="001F26E7" w:rsidP="00BE7FB2">
            <w:pPr>
              <w:snapToGrid w:val="0"/>
              <w:spacing w:line="140" w:lineRule="exact"/>
              <w:jc w:val="center"/>
              <w:rPr>
                <w:rFonts w:eastAsiaTheme="minorEastAsia" w:cs="Times New Roman"/>
                <w:sz w:val="15"/>
                <w:szCs w:val="15"/>
              </w:rPr>
            </w:pPr>
            <w:r w:rsidRPr="00D70CB7">
              <w:rPr>
                <w:rFonts w:eastAsia="DengXian" w:cs="Times New Roman"/>
                <w:sz w:val="15"/>
                <w:szCs w:val="15"/>
              </w:rPr>
              <w:t>0.54</w:t>
            </w:r>
          </w:p>
        </w:tc>
      </w:tr>
      <w:tr w:rsidR="001F26E7" w:rsidRPr="004A56A8" w14:paraId="5509A534" w14:textId="77777777" w:rsidTr="00BE7FB2">
        <w:trPr>
          <w:trHeight w:hRule="exact" w:val="227"/>
        </w:trPr>
        <w:tc>
          <w:tcPr>
            <w:tcW w:w="1523" w:type="dxa"/>
            <w:tcBorders>
              <w:top w:val="single" w:sz="12" w:space="0" w:color="auto"/>
              <w:bottom w:val="nil"/>
            </w:tcBorders>
            <w:vAlign w:val="center"/>
          </w:tcPr>
          <w:p w14:paraId="38DA7553" w14:textId="77777777" w:rsidR="001F26E7" w:rsidRPr="00D70CB7" w:rsidRDefault="001F26E7" w:rsidP="00BE7FB2">
            <w:pPr>
              <w:snapToGrid w:val="0"/>
              <w:spacing w:line="140" w:lineRule="exact"/>
              <w:jc w:val="center"/>
              <w:rPr>
                <w:rFonts w:eastAsiaTheme="minorEastAsia" w:cs="Times New Roman"/>
                <w:sz w:val="15"/>
                <w:szCs w:val="15"/>
              </w:rPr>
            </w:pPr>
          </w:p>
        </w:tc>
        <w:tc>
          <w:tcPr>
            <w:tcW w:w="1516" w:type="dxa"/>
            <w:tcBorders>
              <w:top w:val="single" w:sz="12" w:space="0" w:color="auto"/>
              <w:bottom w:val="nil"/>
            </w:tcBorders>
            <w:vAlign w:val="center"/>
          </w:tcPr>
          <w:p w14:paraId="2FD3C227" w14:textId="77777777" w:rsidR="001F26E7" w:rsidRPr="00D70CB7" w:rsidRDefault="001F26E7" w:rsidP="00BE7FB2">
            <w:pPr>
              <w:snapToGrid w:val="0"/>
              <w:spacing w:line="140" w:lineRule="exact"/>
              <w:jc w:val="center"/>
              <w:rPr>
                <w:rFonts w:eastAsia="DengXian" w:cs="Times New Roman"/>
                <w:sz w:val="15"/>
                <w:szCs w:val="15"/>
              </w:rPr>
            </w:pPr>
          </w:p>
        </w:tc>
        <w:tc>
          <w:tcPr>
            <w:tcW w:w="1647" w:type="dxa"/>
            <w:tcBorders>
              <w:top w:val="single" w:sz="12" w:space="0" w:color="auto"/>
              <w:bottom w:val="nil"/>
            </w:tcBorders>
            <w:vAlign w:val="center"/>
          </w:tcPr>
          <w:p w14:paraId="69CC1334" w14:textId="77777777" w:rsidR="001F26E7" w:rsidRPr="00D70CB7" w:rsidRDefault="001F26E7" w:rsidP="00BE7FB2">
            <w:pPr>
              <w:snapToGrid w:val="0"/>
              <w:spacing w:line="140" w:lineRule="exact"/>
              <w:jc w:val="center"/>
              <w:rPr>
                <w:rFonts w:eastAsia="DengXian" w:cs="Times New Roman"/>
                <w:sz w:val="15"/>
                <w:szCs w:val="15"/>
              </w:rPr>
            </w:pPr>
          </w:p>
        </w:tc>
      </w:tr>
    </w:tbl>
    <w:p w14:paraId="493427A7" w14:textId="724C4557" w:rsidR="00044829" w:rsidRDefault="00F51780" w:rsidP="0053434D">
      <w:pPr>
        <w:snapToGrid w:val="0"/>
        <w:ind w:firstLineChars="100" w:firstLine="160"/>
        <w:rPr>
          <w:rFonts w:eastAsiaTheme="minorEastAsia" w:cs="Times New Roman"/>
        </w:rPr>
      </w:pPr>
      <w:r w:rsidRPr="004B4A35">
        <w:rPr>
          <w:rFonts w:eastAsiaTheme="minorEastAsia" w:cs="Times New Roman"/>
        </w:rPr>
        <w:t xml:space="preserve">Since the MGWR is a kind of variable coefficient regression model, the coefficients and adjusted </w:t>
      </w:r>
      <w:r w:rsidRPr="004B4A35">
        <w:rPr>
          <w:rFonts w:eastAsiaTheme="minorEastAsia" w:cs="Times New Roman"/>
          <w:i/>
        </w:rPr>
        <w:t>R</w:t>
      </w:r>
      <w:r w:rsidRPr="004B4A35">
        <w:rPr>
          <w:rFonts w:eastAsiaTheme="minorEastAsia" w:cs="Times New Roman"/>
          <w:i/>
          <w:vertAlign w:val="superscript"/>
        </w:rPr>
        <w:t>2</w:t>
      </w:r>
      <w:r w:rsidRPr="004B4A35">
        <w:rPr>
          <w:rFonts w:eastAsiaTheme="minorEastAsia" w:cs="Times New Roman"/>
        </w:rPr>
        <w:t xml:space="preserve"> of each data point are different depending on the location of</w:t>
      </w:r>
      <w:r>
        <w:rPr>
          <w:rFonts w:eastAsiaTheme="minorEastAsia" w:cs="Times New Roman"/>
        </w:rPr>
        <w:t xml:space="preserve"> the</w:t>
      </w:r>
      <w:r w:rsidRPr="004B4A35">
        <w:rPr>
          <w:rFonts w:eastAsiaTheme="minorEastAsia" w:cs="Times New Roman"/>
        </w:rPr>
        <w:t xml:space="preserve"> </w:t>
      </w:r>
      <w:r w:rsidRPr="00762FBC">
        <w:rPr>
          <w:rFonts w:eastAsiaTheme="minorEastAsia" w:cs="Times New Roman"/>
        </w:rPr>
        <w:t>data</w:t>
      </w:r>
      <w:r w:rsidRPr="004B4A35">
        <w:rPr>
          <w:rFonts w:eastAsiaTheme="minorEastAsia" w:cs="Times New Roman"/>
        </w:rPr>
        <w:t xml:space="preserve"> point</w:t>
      </w:r>
      <w:r w:rsidR="00A05BD2">
        <w:rPr>
          <w:rFonts w:eastAsiaTheme="minorEastAsia" w:cs="Times New Roman"/>
        </w:rPr>
        <w:t xml:space="preserve">, as shown in the </w:t>
      </w:r>
      <w:r w:rsidR="00986CDA">
        <w:rPr>
          <w:rFonts w:eastAsiaTheme="minorEastAsia" w:cs="Times New Roman"/>
        </w:rPr>
        <w:fldChar w:fldCharType="begin"/>
      </w:r>
      <w:r w:rsidR="00986CDA">
        <w:rPr>
          <w:rFonts w:eastAsiaTheme="minorEastAsia" w:cs="Times New Roman"/>
        </w:rPr>
        <w:instrText xml:space="preserve"> REF _Ref492833918 \h  \* MERGEFORMAT </w:instrText>
      </w:r>
      <w:r w:rsidR="00986CDA">
        <w:rPr>
          <w:rFonts w:eastAsiaTheme="minorEastAsia" w:cs="Times New Roman"/>
        </w:rPr>
      </w:r>
      <w:r w:rsidR="00986CDA">
        <w:rPr>
          <w:rFonts w:eastAsiaTheme="minorEastAsia" w:cs="Times New Roman"/>
        </w:rPr>
        <w:fldChar w:fldCharType="separate"/>
      </w:r>
      <w:r w:rsidR="00561C14" w:rsidRPr="00561C14">
        <w:rPr>
          <w:rFonts w:eastAsiaTheme="minorEastAsia" w:cs="Times New Roman"/>
        </w:rPr>
        <w:t>Fig. 4</w:t>
      </w:r>
      <w:r w:rsidR="00986CDA">
        <w:rPr>
          <w:rFonts w:eastAsiaTheme="minorEastAsia" w:cs="Times New Roman"/>
        </w:rPr>
        <w:fldChar w:fldCharType="end"/>
      </w:r>
      <w:r w:rsidR="00476667">
        <w:rPr>
          <w:rFonts w:eastAsiaTheme="minorEastAsia" w:cs="Times New Roman"/>
        </w:rPr>
        <w:t>.</w:t>
      </w:r>
      <w:r w:rsidRPr="004A56A8">
        <w:rPr>
          <w:rFonts w:eastAsiaTheme="minorEastAsia" w:cs="Times New Roman"/>
        </w:rPr>
        <w:t xml:space="preserve"> For the 5 local variables in all 35 data points, the spatial distribution of significance </w:t>
      </w:r>
      <w:r w:rsidR="00B9668C">
        <w:rPr>
          <w:rFonts w:eastAsiaTheme="minorEastAsia" w:cs="Times New Roman" w:hint="eastAsia"/>
        </w:rPr>
        <w:t>lev</w:t>
      </w:r>
      <w:r w:rsidR="00B9668C">
        <w:rPr>
          <w:rFonts w:eastAsiaTheme="minorEastAsia" w:cs="Times New Roman"/>
        </w:rPr>
        <w:t xml:space="preserve">el </w:t>
      </w:r>
      <w:r w:rsidR="00A05BD2">
        <w:rPr>
          <w:rFonts w:eastAsiaTheme="minorEastAsia" w:cs="Times New Roman"/>
        </w:rPr>
        <w:t>for the local variables are</w:t>
      </w:r>
      <w:r w:rsidRPr="004A56A8">
        <w:rPr>
          <w:rFonts w:eastAsiaTheme="minorEastAsia" w:cs="Times New Roman"/>
        </w:rPr>
        <w:t xml:space="preserve"> mapped in</w:t>
      </w:r>
      <w:r w:rsidR="00986CDA">
        <w:rPr>
          <w:rFonts w:eastAsiaTheme="minorEastAsia" w:cs="Times New Roman"/>
        </w:rPr>
        <w:t xml:space="preserve"> </w:t>
      </w:r>
      <w:r w:rsidR="00986CDA">
        <w:rPr>
          <w:rFonts w:eastAsiaTheme="minorEastAsia" w:cs="Times New Roman"/>
        </w:rPr>
        <w:fldChar w:fldCharType="begin"/>
      </w:r>
      <w:r w:rsidR="00986CDA">
        <w:rPr>
          <w:rFonts w:eastAsiaTheme="minorEastAsia" w:cs="Times New Roman"/>
        </w:rPr>
        <w:instrText xml:space="preserve"> REF _Ref492833938 \h  \* MERGEFORMAT </w:instrText>
      </w:r>
      <w:r w:rsidR="00986CDA">
        <w:rPr>
          <w:rFonts w:eastAsiaTheme="minorEastAsia" w:cs="Times New Roman"/>
        </w:rPr>
      </w:r>
      <w:r w:rsidR="00986CDA">
        <w:rPr>
          <w:rFonts w:eastAsiaTheme="minorEastAsia" w:cs="Times New Roman"/>
        </w:rPr>
        <w:fldChar w:fldCharType="separate"/>
      </w:r>
      <w:r w:rsidR="00561C14" w:rsidRPr="00561C14">
        <w:rPr>
          <w:rFonts w:eastAsiaTheme="minorEastAsia" w:cs="Times New Roman"/>
        </w:rPr>
        <w:t>Fig. 3</w:t>
      </w:r>
      <w:r w:rsidR="00986CDA">
        <w:rPr>
          <w:rFonts w:eastAsiaTheme="minorEastAsia" w:cs="Times New Roman"/>
        </w:rPr>
        <w:fldChar w:fldCharType="end"/>
      </w:r>
      <w:r w:rsidR="00C64A86">
        <w:rPr>
          <w:rFonts w:eastAsiaTheme="minorEastAsia" w:cs="Times New Roman" w:hint="eastAsia"/>
        </w:rPr>
        <w:t>.</w:t>
      </w:r>
      <w:r w:rsidRPr="004A56A8">
        <w:rPr>
          <w:rFonts w:eastAsiaTheme="minorEastAsia" w:cs="Times New Roman"/>
        </w:rPr>
        <w:t xml:space="preserve"> For the variable</w:t>
      </w:r>
      <w:r w:rsidR="0053434D">
        <w:rPr>
          <w:rFonts w:eastAsiaTheme="minorEastAsia" w:cs="Times New Roman"/>
        </w:rPr>
        <w:t>s</w:t>
      </w:r>
      <w:r w:rsidRPr="004A56A8">
        <w:rPr>
          <w:rFonts w:eastAsiaTheme="minorEastAsia" w:cs="Times New Roman"/>
        </w:rPr>
        <w:t xml:space="preserve"> of </w:t>
      </w:r>
      <w:r w:rsidRPr="006F28CC">
        <w:rPr>
          <w:rFonts w:eastAsiaTheme="minorEastAsia" w:cs="Times New Roman"/>
          <w:noProof/>
        </w:rPr>
        <w:t>building</w:t>
      </w:r>
      <w:r w:rsidRPr="004A56A8">
        <w:rPr>
          <w:rFonts w:eastAsiaTheme="minorEastAsia" w:cs="Times New Roman"/>
        </w:rPr>
        <w:t xml:space="preserve"> area of transportatio</w:t>
      </w:r>
      <w:r>
        <w:rPr>
          <w:rFonts w:eastAsiaTheme="minorEastAsia" w:cs="Times New Roman"/>
        </w:rPr>
        <w:t xml:space="preserve">n, </w:t>
      </w:r>
      <w:r w:rsidRPr="004A56A8">
        <w:rPr>
          <w:rFonts w:eastAsiaTheme="minorEastAsia" w:cs="Times New Roman"/>
        </w:rPr>
        <w:t xml:space="preserve">bus capacity, bus accessibility, </w:t>
      </w:r>
      <w:r w:rsidRPr="004A56A8">
        <w:rPr>
          <w:rFonts w:cs="Times New Roman"/>
          <w:lang w:eastAsia="ja-JP"/>
        </w:rPr>
        <w:t>job-resident</w:t>
      </w:r>
      <w:r w:rsidRPr="004A56A8">
        <w:rPr>
          <w:rFonts w:eastAsiaTheme="minorEastAsia" w:cs="Times New Roman"/>
        </w:rPr>
        <w:t xml:space="preserve"> balance and tenant proportion</w:t>
      </w:r>
      <w:r>
        <w:rPr>
          <w:rFonts w:eastAsiaTheme="minorEastAsia" w:cs="Times New Roman"/>
        </w:rPr>
        <w:t xml:space="preserve">, there are 33, </w:t>
      </w:r>
      <w:r w:rsidRPr="004A56A8">
        <w:rPr>
          <w:rFonts w:eastAsiaTheme="minorEastAsia" w:cs="Times New Roman"/>
        </w:rPr>
        <w:t xml:space="preserve">34, 35, 24 and 32 </w:t>
      </w:r>
      <w:r>
        <w:rPr>
          <w:rFonts w:eastAsiaTheme="minorEastAsia" w:cs="Times New Roman"/>
        </w:rPr>
        <w:t>data points having</w:t>
      </w:r>
      <w:r w:rsidRPr="004A56A8">
        <w:rPr>
          <w:rFonts w:eastAsiaTheme="minorEastAsia" w:cs="Times New Roman"/>
        </w:rPr>
        <w:t xml:space="preserve"> statistical signific</w:t>
      </w:r>
      <w:r>
        <w:rPr>
          <w:rFonts w:eastAsiaTheme="minorEastAsia" w:cs="Times New Roman"/>
        </w:rPr>
        <w:t xml:space="preserve">ance at confidence level 95% </w:t>
      </w:r>
      <w:r w:rsidRPr="004A56A8">
        <w:rPr>
          <w:rFonts w:eastAsiaTheme="minorEastAsia" w:cs="Times New Roman"/>
        </w:rPr>
        <w:t>respectively</w:t>
      </w:r>
      <w:r>
        <w:rPr>
          <w:rFonts w:eastAsiaTheme="minorEastAsia" w:cs="Times New Roman"/>
        </w:rPr>
        <w:t>.</w:t>
      </w:r>
      <w:r w:rsidRPr="004A56A8">
        <w:rPr>
          <w:rFonts w:eastAsiaTheme="minorEastAsia" w:cs="Times New Roman"/>
        </w:rPr>
        <w:t xml:space="preserve"> As can be seen, the two indicators for bus proposed in this study have good performance in terms of significance and stability, while the variable of ‘tenant proportion’ does</w:t>
      </w:r>
      <w:r w:rsidR="007D4FBB">
        <w:rPr>
          <w:rFonts w:eastAsiaTheme="minorEastAsia" w:cs="Times New Roman"/>
        </w:rPr>
        <w:t xml:space="preserve"> no</w:t>
      </w:r>
      <w:r w:rsidRPr="004A56A8">
        <w:rPr>
          <w:rFonts w:eastAsiaTheme="minorEastAsia" w:cs="Times New Roman"/>
        </w:rPr>
        <w:t>t have a strong stability in explanatory ability. Relatively, the other 4 variables have higher reliability in explaining the variety of ridership.</w:t>
      </w:r>
    </w:p>
    <w:tbl>
      <w:tblPr>
        <w:tblStyle w:val="ac"/>
        <w:tblpPr w:leftFromText="181" w:rightFromText="181" w:tblpXSpec="center" w:tblpYSpec="bottom"/>
        <w:tblOverlap w:val="never"/>
        <w:tblW w:w="0" w:type="auto"/>
        <w:tblLook w:val="04A0" w:firstRow="1" w:lastRow="0" w:firstColumn="1" w:lastColumn="0" w:noHBand="0" w:noVBand="1"/>
      </w:tblPr>
      <w:tblGrid>
        <w:gridCol w:w="2444"/>
        <w:gridCol w:w="2445"/>
      </w:tblGrid>
      <w:tr w:rsidR="00BF64FE" w14:paraId="3D26D2B8" w14:textId="77777777" w:rsidTr="001F26E7">
        <w:tc>
          <w:tcPr>
            <w:tcW w:w="2444" w:type="dxa"/>
            <w:tcBorders>
              <w:top w:val="nil"/>
              <w:left w:val="nil"/>
              <w:bottom w:val="nil"/>
              <w:right w:val="nil"/>
            </w:tcBorders>
            <w:vAlign w:val="center"/>
          </w:tcPr>
          <w:p w14:paraId="6635B599" w14:textId="77777777" w:rsidR="00BF64FE" w:rsidRDefault="00BF64FE" w:rsidP="001F26E7">
            <w:pPr>
              <w:snapToGrid w:val="0"/>
              <w:spacing w:beforeLines="100" w:before="240" w:line="240" w:lineRule="auto"/>
              <w:jc w:val="center"/>
              <w:rPr>
                <w:rFonts w:eastAsiaTheme="minorEastAsia" w:cs="Times New Roman"/>
              </w:rPr>
            </w:pPr>
            <w:r w:rsidRPr="0011517B">
              <w:rPr>
                <w:rFonts w:eastAsiaTheme="minorEastAsia" w:cs="Times New Roman"/>
                <w:noProof/>
              </w:rPr>
              <w:drawing>
                <wp:inline distT="0" distB="0" distL="0" distR="0" wp14:anchorId="6C5246A3" wp14:editId="2B6CC05F">
                  <wp:extent cx="1440000" cy="1165239"/>
                  <wp:effectExtent l="0" t="0" r="825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1440000" cy="1165239"/>
                          </a:xfrm>
                          <a:prstGeom prst="rect">
                            <a:avLst/>
                          </a:prstGeom>
                        </pic:spPr>
                      </pic:pic>
                    </a:graphicData>
                  </a:graphic>
                </wp:inline>
              </w:drawing>
            </w:r>
          </w:p>
        </w:tc>
        <w:tc>
          <w:tcPr>
            <w:tcW w:w="2445" w:type="dxa"/>
            <w:tcBorders>
              <w:top w:val="nil"/>
              <w:left w:val="nil"/>
              <w:bottom w:val="nil"/>
              <w:right w:val="nil"/>
            </w:tcBorders>
            <w:vAlign w:val="center"/>
          </w:tcPr>
          <w:p w14:paraId="3584A7D1" w14:textId="77777777" w:rsidR="00BF64FE" w:rsidRDefault="00BF64FE" w:rsidP="001F26E7">
            <w:pPr>
              <w:snapToGrid w:val="0"/>
              <w:spacing w:beforeLines="100" w:before="240" w:line="240" w:lineRule="auto"/>
              <w:jc w:val="center"/>
              <w:rPr>
                <w:rFonts w:eastAsiaTheme="minorEastAsia" w:cs="Times New Roman"/>
              </w:rPr>
            </w:pPr>
            <w:r w:rsidRPr="0011517B">
              <w:rPr>
                <w:rFonts w:eastAsiaTheme="minorEastAsia" w:cs="Times New Roman"/>
                <w:noProof/>
              </w:rPr>
              <w:drawing>
                <wp:inline distT="0" distB="0" distL="0" distR="0" wp14:anchorId="061CB862" wp14:editId="16DA401A">
                  <wp:extent cx="1440000" cy="1190433"/>
                  <wp:effectExtent l="0" t="0" r="825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1440000" cy="1190433"/>
                          </a:xfrm>
                          <a:prstGeom prst="rect">
                            <a:avLst/>
                          </a:prstGeom>
                        </pic:spPr>
                      </pic:pic>
                    </a:graphicData>
                  </a:graphic>
                </wp:inline>
              </w:drawing>
            </w:r>
          </w:p>
        </w:tc>
      </w:tr>
      <w:tr w:rsidR="00BF64FE" w14:paraId="612BA27A" w14:textId="77777777" w:rsidTr="001F26E7">
        <w:tc>
          <w:tcPr>
            <w:tcW w:w="2444" w:type="dxa"/>
            <w:tcBorders>
              <w:top w:val="nil"/>
              <w:left w:val="nil"/>
              <w:bottom w:val="nil"/>
              <w:right w:val="nil"/>
            </w:tcBorders>
            <w:vAlign w:val="center"/>
          </w:tcPr>
          <w:p w14:paraId="156EB5DD" w14:textId="77777777" w:rsidR="00BF64FE" w:rsidRPr="007B7829" w:rsidRDefault="00BF64FE" w:rsidP="001F26E7">
            <w:pPr>
              <w:snapToGrid w:val="0"/>
              <w:spacing w:line="240" w:lineRule="auto"/>
              <w:jc w:val="center"/>
              <w:rPr>
                <w:rFonts w:ascii="Arial" w:eastAsiaTheme="minorEastAsia" w:hAnsi="Arial" w:cs="Arial"/>
                <w:sz w:val="14"/>
                <w:szCs w:val="14"/>
              </w:rPr>
            </w:pPr>
            <w:r w:rsidRPr="007B7829">
              <w:rPr>
                <w:rFonts w:ascii="Arial" w:eastAsiaTheme="minorEastAsia" w:hAnsi="Arial" w:cs="Arial"/>
                <w:sz w:val="14"/>
                <w:szCs w:val="14"/>
              </w:rPr>
              <w:t>Transportation Facility Area</w:t>
            </w:r>
          </w:p>
        </w:tc>
        <w:tc>
          <w:tcPr>
            <w:tcW w:w="2445" w:type="dxa"/>
            <w:tcBorders>
              <w:top w:val="nil"/>
              <w:left w:val="nil"/>
              <w:bottom w:val="nil"/>
              <w:right w:val="nil"/>
            </w:tcBorders>
            <w:vAlign w:val="center"/>
          </w:tcPr>
          <w:p w14:paraId="53438AAB" w14:textId="77777777" w:rsidR="00BF64FE" w:rsidRPr="007B7829" w:rsidRDefault="00BF64FE" w:rsidP="001F26E7">
            <w:pPr>
              <w:snapToGrid w:val="0"/>
              <w:spacing w:line="240" w:lineRule="auto"/>
              <w:jc w:val="center"/>
              <w:rPr>
                <w:rFonts w:ascii="Arial" w:eastAsiaTheme="minorEastAsia" w:hAnsi="Arial" w:cs="Arial"/>
                <w:sz w:val="14"/>
                <w:szCs w:val="14"/>
              </w:rPr>
            </w:pPr>
            <w:r w:rsidRPr="007B7829">
              <w:rPr>
                <w:rFonts w:ascii="Arial" w:eastAsiaTheme="minorEastAsia" w:hAnsi="Arial" w:cs="Arial"/>
                <w:sz w:val="14"/>
                <w:szCs w:val="14"/>
              </w:rPr>
              <w:t>Bus Capacity</w:t>
            </w:r>
          </w:p>
        </w:tc>
      </w:tr>
      <w:tr w:rsidR="00BF64FE" w14:paraId="0090B90D" w14:textId="77777777" w:rsidTr="001F26E7">
        <w:tc>
          <w:tcPr>
            <w:tcW w:w="2444" w:type="dxa"/>
            <w:tcBorders>
              <w:top w:val="nil"/>
              <w:left w:val="nil"/>
              <w:bottom w:val="nil"/>
              <w:right w:val="nil"/>
            </w:tcBorders>
            <w:vAlign w:val="center"/>
          </w:tcPr>
          <w:p w14:paraId="620512C9" w14:textId="77777777" w:rsidR="00BF64FE" w:rsidRDefault="00BF64FE" w:rsidP="001F26E7">
            <w:pPr>
              <w:snapToGrid w:val="0"/>
              <w:spacing w:line="240" w:lineRule="auto"/>
              <w:jc w:val="center"/>
              <w:rPr>
                <w:rFonts w:eastAsiaTheme="minorEastAsia" w:cs="Times New Roman"/>
              </w:rPr>
            </w:pPr>
            <w:r w:rsidRPr="0011517B">
              <w:rPr>
                <w:rFonts w:eastAsiaTheme="minorEastAsia" w:cs="Times New Roman"/>
              </w:rPr>
              <w:t xml:space="preserve"> </w:t>
            </w:r>
            <w:r w:rsidRPr="0011517B">
              <w:rPr>
                <w:rFonts w:eastAsiaTheme="minorEastAsia" w:cs="Times New Roman"/>
                <w:noProof/>
              </w:rPr>
              <w:drawing>
                <wp:inline distT="0" distB="0" distL="0" distR="0" wp14:anchorId="4DD9D746" wp14:editId="39246A41">
                  <wp:extent cx="1440000" cy="1191681"/>
                  <wp:effectExtent l="0" t="0" r="8255" b="889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1440000" cy="1191681"/>
                          </a:xfrm>
                          <a:prstGeom prst="rect">
                            <a:avLst/>
                          </a:prstGeom>
                        </pic:spPr>
                      </pic:pic>
                    </a:graphicData>
                  </a:graphic>
                </wp:inline>
              </w:drawing>
            </w:r>
          </w:p>
        </w:tc>
        <w:tc>
          <w:tcPr>
            <w:tcW w:w="2445" w:type="dxa"/>
            <w:tcBorders>
              <w:top w:val="nil"/>
              <w:left w:val="nil"/>
              <w:bottom w:val="nil"/>
              <w:right w:val="nil"/>
            </w:tcBorders>
            <w:vAlign w:val="center"/>
          </w:tcPr>
          <w:p w14:paraId="77AE9B82" w14:textId="77777777" w:rsidR="00BF64FE" w:rsidRDefault="00BF64FE" w:rsidP="001F26E7">
            <w:pPr>
              <w:snapToGrid w:val="0"/>
              <w:spacing w:line="240" w:lineRule="auto"/>
              <w:jc w:val="center"/>
              <w:rPr>
                <w:rFonts w:eastAsiaTheme="minorEastAsia" w:cs="Times New Roman"/>
              </w:rPr>
            </w:pPr>
            <w:r w:rsidRPr="0011517B">
              <w:rPr>
                <w:rFonts w:eastAsiaTheme="minorEastAsia" w:cs="Times New Roman"/>
              </w:rPr>
              <w:t xml:space="preserve"> </w:t>
            </w:r>
            <w:r w:rsidRPr="0011517B">
              <w:rPr>
                <w:rFonts w:eastAsiaTheme="minorEastAsia" w:cs="Times New Roman"/>
                <w:noProof/>
              </w:rPr>
              <w:drawing>
                <wp:inline distT="0" distB="0" distL="0" distR="0" wp14:anchorId="450D0093" wp14:editId="1EDBF3C0">
                  <wp:extent cx="1440000" cy="1191681"/>
                  <wp:effectExtent l="0" t="0" r="8255" b="889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1440000" cy="1191681"/>
                          </a:xfrm>
                          <a:prstGeom prst="rect">
                            <a:avLst/>
                          </a:prstGeom>
                        </pic:spPr>
                      </pic:pic>
                    </a:graphicData>
                  </a:graphic>
                </wp:inline>
              </w:drawing>
            </w:r>
          </w:p>
        </w:tc>
      </w:tr>
      <w:tr w:rsidR="00BF64FE" w14:paraId="68EEE60F" w14:textId="77777777" w:rsidTr="001F26E7">
        <w:tc>
          <w:tcPr>
            <w:tcW w:w="2444" w:type="dxa"/>
            <w:tcBorders>
              <w:top w:val="nil"/>
              <w:left w:val="nil"/>
              <w:bottom w:val="nil"/>
              <w:right w:val="nil"/>
            </w:tcBorders>
            <w:vAlign w:val="center"/>
          </w:tcPr>
          <w:p w14:paraId="4B17CDB6" w14:textId="77777777" w:rsidR="00BF64FE" w:rsidRPr="007B7829" w:rsidRDefault="00BF64FE" w:rsidP="001F26E7">
            <w:pPr>
              <w:snapToGrid w:val="0"/>
              <w:spacing w:line="240" w:lineRule="auto"/>
              <w:jc w:val="center"/>
              <w:rPr>
                <w:rFonts w:ascii="Arial" w:eastAsiaTheme="minorEastAsia" w:hAnsi="Arial" w:cs="Arial"/>
                <w:sz w:val="14"/>
                <w:szCs w:val="14"/>
              </w:rPr>
            </w:pPr>
            <w:r w:rsidRPr="007B7829">
              <w:rPr>
                <w:rFonts w:ascii="Arial" w:eastAsiaTheme="minorEastAsia" w:hAnsi="Arial" w:cs="Arial"/>
                <w:sz w:val="14"/>
                <w:szCs w:val="14"/>
              </w:rPr>
              <w:t>Bus Accessibility</w:t>
            </w:r>
          </w:p>
        </w:tc>
        <w:tc>
          <w:tcPr>
            <w:tcW w:w="2445" w:type="dxa"/>
            <w:tcBorders>
              <w:top w:val="nil"/>
              <w:left w:val="nil"/>
              <w:bottom w:val="nil"/>
              <w:right w:val="nil"/>
            </w:tcBorders>
            <w:vAlign w:val="center"/>
          </w:tcPr>
          <w:p w14:paraId="6B3B9C7A" w14:textId="77777777" w:rsidR="00BF64FE" w:rsidRPr="007B7829" w:rsidRDefault="00BF64FE" w:rsidP="001F26E7">
            <w:pPr>
              <w:snapToGrid w:val="0"/>
              <w:spacing w:line="240" w:lineRule="auto"/>
              <w:jc w:val="center"/>
              <w:rPr>
                <w:rFonts w:ascii="Arial" w:eastAsiaTheme="minorEastAsia" w:hAnsi="Arial" w:cs="Arial"/>
                <w:sz w:val="14"/>
                <w:szCs w:val="14"/>
              </w:rPr>
            </w:pPr>
            <w:r w:rsidRPr="007B7829">
              <w:rPr>
                <w:rFonts w:ascii="Arial" w:eastAsiaTheme="minorEastAsia" w:hAnsi="Arial" w:cs="Arial"/>
                <w:sz w:val="14"/>
                <w:szCs w:val="14"/>
              </w:rPr>
              <w:t>Population Job Balance</w:t>
            </w:r>
          </w:p>
        </w:tc>
      </w:tr>
      <w:tr w:rsidR="00BF64FE" w14:paraId="5AE21C49" w14:textId="77777777" w:rsidTr="001F26E7">
        <w:tc>
          <w:tcPr>
            <w:tcW w:w="2444" w:type="dxa"/>
            <w:tcBorders>
              <w:top w:val="nil"/>
              <w:left w:val="nil"/>
              <w:bottom w:val="nil"/>
              <w:right w:val="nil"/>
            </w:tcBorders>
            <w:vAlign w:val="center"/>
          </w:tcPr>
          <w:p w14:paraId="2FFCC376" w14:textId="77777777" w:rsidR="00BF64FE" w:rsidRDefault="00BF64FE" w:rsidP="001F26E7">
            <w:pPr>
              <w:snapToGrid w:val="0"/>
              <w:spacing w:line="240" w:lineRule="auto"/>
              <w:jc w:val="center"/>
              <w:rPr>
                <w:rFonts w:eastAsiaTheme="minorEastAsia" w:cs="Times New Roman"/>
              </w:rPr>
            </w:pPr>
            <w:r w:rsidRPr="0011517B">
              <w:rPr>
                <w:rFonts w:eastAsiaTheme="minorEastAsia" w:cs="Times New Roman"/>
                <w:noProof/>
              </w:rPr>
              <w:drawing>
                <wp:inline distT="0" distB="0" distL="0" distR="0" wp14:anchorId="7722D940" wp14:editId="0EF5578D">
                  <wp:extent cx="1440000" cy="1191681"/>
                  <wp:effectExtent l="0" t="0" r="8255" b="889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tretch>
                            <a:fillRect/>
                          </a:stretch>
                        </pic:blipFill>
                        <pic:spPr>
                          <a:xfrm>
                            <a:off x="0" y="0"/>
                            <a:ext cx="1440000" cy="1191681"/>
                          </a:xfrm>
                          <a:prstGeom prst="rect">
                            <a:avLst/>
                          </a:prstGeom>
                        </pic:spPr>
                      </pic:pic>
                    </a:graphicData>
                  </a:graphic>
                </wp:inline>
              </w:drawing>
            </w:r>
          </w:p>
        </w:tc>
        <w:tc>
          <w:tcPr>
            <w:tcW w:w="2445" w:type="dxa"/>
            <w:tcBorders>
              <w:top w:val="nil"/>
              <w:left w:val="nil"/>
              <w:bottom w:val="nil"/>
              <w:right w:val="nil"/>
            </w:tcBorders>
            <w:vAlign w:val="center"/>
          </w:tcPr>
          <w:p w14:paraId="0EE362EE" w14:textId="77777777" w:rsidR="00BF64FE" w:rsidRDefault="00BF64FE" w:rsidP="001F26E7">
            <w:pPr>
              <w:snapToGrid w:val="0"/>
              <w:spacing w:line="240" w:lineRule="auto"/>
              <w:jc w:val="center"/>
              <w:rPr>
                <w:rFonts w:eastAsiaTheme="minorEastAsia" w:cs="Times New Roman"/>
              </w:rPr>
            </w:pPr>
          </w:p>
          <w:p w14:paraId="44570EDD" w14:textId="77777777" w:rsidR="00BF64FE" w:rsidRDefault="00BF64FE" w:rsidP="001F26E7">
            <w:pPr>
              <w:snapToGrid w:val="0"/>
              <w:spacing w:line="240" w:lineRule="auto"/>
              <w:jc w:val="center"/>
              <w:rPr>
                <w:rFonts w:eastAsiaTheme="minorEastAsia" w:cs="Times New Roman"/>
              </w:rPr>
            </w:pPr>
            <w:r w:rsidRPr="0011517B">
              <w:rPr>
                <w:rFonts w:eastAsiaTheme="minorEastAsia" w:cs="Times New Roman"/>
                <w:noProof/>
              </w:rPr>
              <w:drawing>
                <wp:inline distT="0" distB="0" distL="0" distR="0" wp14:anchorId="752C73E4" wp14:editId="4566F075">
                  <wp:extent cx="720000" cy="656629"/>
                  <wp:effectExtent l="0" t="0" r="4445"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rotWithShape="1">
                          <a:blip r:embed="rId15"/>
                          <a:srcRect r="17454"/>
                          <a:stretch/>
                        </pic:blipFill>
                        <pic:spPr bwMode="auto">
                          <a:xfrm>
                            <a:off x="0" y="0"/>
                            <a:ext cx="720000" cy="656629"/>
                          </a:xfrm>
                          <a:prstGeom prst="rect">
                            <a:avLst/>
                          </a:prstGeom>
                          <a:ln>
                            <a:noFill/>
                          </a:ln>
                          <a:extLst>
                            <a:ext uri="{53640926-AAD7-44D8-BBD7-CCE9431645EC}">
                              <a14:shadowObscured xmlns:a14="http://schemas.microsoft.com/office/drawing/2010/main"/>
                            </a:ext>
                          </a:extLst>
                        </pic:spPr>
                      </pic:pic>
                    </a:graphicData>
                  </a:graphic>
                </wp:inline>
              </w:drawing>
            </w:r>
          </w:p>
        </w:tc>
      </w:tr>
      <w:tr w:rsidR="00BF64FE" w14:paraId="4B57B88C" w14:textId="77777777" w:rsidTr="001F26E7">
        <w:tc>
          <w:tcPr>
            <w:tcW w:w="2444" w:type="dxa"/>
            <w:tcBorders>
              <w:top w:val="nil"/>
              <w:left w:val="nil"/>
              <w:bottom w:val="nil"/>
              <w:right w:val="nil"/>
            </w:tcBorders>
          </w:tcPr>
          <w:p w14:paraId="2F63FADB" w14:textId="77777777" w:rsidR="00BF64FE" w:rsidRPr="007B7829" w:rsidRDefault="00BF64FE" w:rsidP="001F26E7">
            <w:pPr>
              <w:snapToGrid w:val="0"/>
              <w:spacing w:line="240" w:lineRule="auto"/>
              <w:jc w:val="center"/>
              <w:rPr>
                <w:rFonts w:ascii="Arial" w:eastAsiaTheme="minorEastAsia" w:hAnsi="Arial" w:cs="Arial"/>
                <w:sz w:val="14"/>
                <w:szCs w:val="14"/>
              </w:rPr>
            </w:pPr>
            <w:r w:rsidRPr="007B7829">
              <w:rPr>
                <w:rFonts w:ascii="Arial" w:eastAsiaTheme="minorEastAsia" w:hAnsi="Arial" w:cs="Arial"/>
                <w:sz w:val="14"/>
                <w:szCs w:val="14"/>
              </w:rPr>
              <w:t>Tenant Proportion</w:t>
            </w:r>
          </w:p>
        </w:tc>
        <w:tc>
          <w:tcPr>
            <w:tcW w:w="2445" w:type="dxa"/>
            <w:tcBorders>
              <w:top w:val="nil"/>
              <w:left w:val="nil"/>
              <w:bottom w:val="nil"/>
              <w:right w:val="nil"/>
            </w:tcBorders>
          </w:tcPr>
          <w:p w14:paraId="299B7156" w14:textId="77777777" w:rsidR="00BF64FE" w:rsidRPr="007B7829" w:rsidRDefault="00BF64FE" w:rsidP="001F26E7">
            <w:pPr>
              <w:snapToGrid w:val="0"/>
              <w:spacing w:line="240" w:lineRule="auto"/>
              <w:jc w:val="center"/>
              <w:rPr>
                <w:rFonts w:ascii="Arial" w:eastAsiaTheme="minorEastAsia" w:hAnsi="Arial" w:cs="Arial"/>
                <w:sz w:val="14"/>
                <w:szCs w:val="14"/>
              </w:rPr>
            </w:pPr>
            <w:r w:rsidRPr="007B7829">
              <w:rPr>
                <w:rFonts w:ascii="Arial" w:eastAsiaTheme="minorEastAsia" w:hAnsi="Arial" w:cs="Arial"/>
                <w:sz w:val="14"/>
                <w:szCs w:val="14"/>
              </w:rPr>
              <w:t>Legend</w:t>
            </w:r>
          </w:p>
        </w:tc>
      </w:tr>
      <w:tr w:rsidR="00BF64FE" w14:paraId="3041EDF3" w14:textId="77777777" w:rsidTr="001F26E7">
        <w:tc>
          <w:tcPr>
            <w:tcW w:w="4889" w:type="dxa"/>
            <w:gridSpan w:val="2"/>
            <w:tcBorders>
              <w:top w:val="nil"/>
              <w:left w:val="nil"/>
              <w:bottom w:val="nil"/>
              <w:right w:val="nil"/>
            </w:tcBorders>
          </w:tcPr>
          <w:p w14:paraId="7F4FB78F" w14:textId="1948DC87" w:rsidR="00BF64FE" w:rsidRPr="00986CDA" w:rsidRDefault="009009A8" w:rsidP="001F26E7">
            <w:pPr>
              <w:snapToGrid w:val="0"/>
              <w:spacing w:beforeLines="50" w:before="120" w:afterLines="100" w:after="240" w:line="240" w:lineRule="auto"/>
              <w:jc w:val="center"/>
            </w:pPr>
            <w:bookmarkStart w:id="35" w:name="_Ref492833938"/>
            <w:r>
              <w:rPr>
                <w:rFonts w:ascii="Arial" w:eastAsiaTheme="minorEastAsia" w:hAnsi="Arial" w:cs="Arial"/>
              </w:rPr>
              <w:t>Fig.</w:t>
            </w:r>
            <w:r w:rsidR="00BF64FE" w:rsidRPr="00986CDA">
              <w:rPr>
                <w:rFonts w:ascii="Arial" w:eastAsiaTheme="minorEastAsia" w:hAnsi="Arial" w:cs="Arial"/>
              </w:rPr>
              <w:t xml:space="preserve"> </w:t>
            </w:r>
            <w:r w:rsidR="00BF64FE" w:rsidRPr="00986CDA">
              <w:rPr>
                <w:rFonts w:ascii="Arial" w:eastAsiaTheme="minorEastAsia" w:hAnsi="Arial" w:cs="Arial"/>
              </w:rPr>
              <w:fldChar w:fldCharType="begin"/>
            </w:r>
            <w:r w:rsidR="00BF64FE" w:rsidRPr="00986CDA">
              <w:rPr>
                <w:rFonts w:ascii="Arial" w:eastAsiaTheme="minorEastAsia" w:hAnsi="Arial" w:cs="Arial"/>
              </w:rPr>
              <w:instrText xml:space="preserve"> SEQ Figure \* ARABIC </w:instrText>
            </w:r>
            <w:r w:rsidR="00BF64FE" w:rsidRPr="00986CDA">
              <w:rPr>
                <w:rFonts w:ascii="Arial" w:eastAsiaTheme="minorEastAsia" w:hAnsi="Arial" w:cs="Arial"/>
              </w:rPr>
              <w:fldChar w:fldCharType="separate"/>
            </w:r>
            <w:r w:rsidR="00561C14">
              <w:rPr>
                <w:rFonts w:ascii="Arial" w:eastAsiaTheme="minorEastAsia" w:hAnsi="Arial" w:cs="Arial"/>
                <w:noProof/>
              </w:rPr>
              <w:t>3</w:t>
            </w:r>
            <w:r w:rsidR="00BF64FE" w:rsidRPr="00986CDA">
              <w:rPr>
                <w:rFonts w:ascii="Arial" w:eastAsiaTheme="minorEastAsia" w:hAnsi="Arial" w:cs="Arial"/>
              </w:rPr>
              <w:fldChar w:fldCharType="end"/>
            </w:r>
            <w:bookmarkEnd w:id="35"/>
            <w:r w:rsidR="00BF64FE" w:rsidRPr="00986CDA">
              <w:rPr>
                <w:rFonts w:ascii="Arial" w:eastAsiaTheme="minorEastAsia" w:hAnsi="Arial" w:cs="Arial"/>
              </w:rPr>
              <w:t xml:space="preserve"> </w:t>
            </w:r>
            <w:r w:rsidR="00BF64FE" w:rsidRPr="00A05BD2">
              <w:rPr>
                <w:rFonts w:ascii="Arial" w:eastAsiaTheme="minorEastAsia" w:hAnsi="Arial" w:cs="Arial"/>
              </w:rPr>
              <w:t>The spatial distribution of significance level</w:t>
            </w:r>
            <w:r w:rsidR="00BF64FE">
              <w:rPr>
                <w:rFonts w:ascii="Arial" w:eastAsiaTheme="minorEastAsia" w:hAnsi="Arial" w:cs="Arial"/>
              </w:rPr>
              <w:t xml:space="preserve"> for local variables</w:t>
            </w:r>
          </w:p>
        </w:tc>
      </w:tr>
    </w:tbl>
    <w:p w14:paraId="1762C799" w14:textId="77777777" w:rsidR="007F37AE" w:rsidRPr="009F5C07" w:rsidRDefault="007F37AE" w:rsidP="007F37AE">
      <w:pPr>
        <w:pStyle w:val="1"/>
        <w:snapToGrid w:val="0"/>
        <w:spacing w:beforeLines="100"/>
        <w:rPr>
          <w:rFonts w:cs="Arial"/>
          <w:b/>
          <w:lang w:eastAsia="ja-JP"/>
        </w:rPr>
      </w:pPr>
      <w:r w:rsidRPr="009F5C07">
        <w:rPr>
          <w:rFonts w:cs="Arial"/>
          <w:b/>
          <w:lang w:eastAsia="ja-JP"/>
        </w:rPr>
        <w:t xml:space="preserve">7. </w:t>
      </w:r>
      <w:r w:rsidRPr="009F5C07">
        <w:rPr>
          <w:rFonts w:cs="Arial" w:hint="eastAsia"/>
          <w:b/>
          <w:lang w:eastAsia="ja-JP"/>
        </w:rPr>
        <w:t>Conclusion</w:t>
      </w:r>
    </w:p>
    <w:p w14:paraId="438FFA98" w14:textId="62E2568C" w:rsidR="007F37AE" w:rsidRDefault="007F37AE" w:rsidP="007F37AE">
      <w:pPr>
        <w:ind w:firstLineChars="100" w:firstLine="160"/>
        <w:rPr>
          <w:rFonts w:cs="Times New Roman"/>
          <w:lang w:eastAsia="ja-JP"/>
        </w:rPr>
      </w:pPr>
      <w:r w:rsidRPr="009D1C62">
        <w:rPr>
          <w:rFonts w:cs="Times New Roman"/>
          <w:lang w:eastAsia="ja-JP"/>
        </w:rPr>
        <w:t xml:space="preserve">This study examined the factors </w:t>
      </w:r>
      <w:r w:rsidR="003F7104">
        <w:rPr>
          <w:rFonts w:cs="Times New Roman"/>
          <w:lang w:eastAsia="ja-JP"/>
        </w:rPr>
        <w:t xml:space="preserve">that </w:t>
      </w:r>
      <w:r w:rsidRPr="009D1C62">
        <w:rPr>
          <w:rFonts w:cs="Times New Roman"/>
          <w:lang w:eastAsia="ja-JP"/>
        </w:rPr>
        <w:t>may be associated with transit ridership using the cas</w:t>
      </w:r>
      <w:r w:rsidR="003F7104">
        <w:rPr>
          <w:rFonts w:cs="Times New Roman"/>
          <w:lang w:eastAsia="ja-JP"/>
        </w:rPr>
        <w:t>e of subway stations in Fukuoka,</w:t>
      </w:r>
      <w:r w:rsidRPr="009D1C62">
        <w:rPr>
          <w:rFonts w:cs="Times New Roman"/>
          <w:lang w:eastAsia="ja-JP"/>
        </w:rPr>
        <w:t xml:space="preserve"> Japan. 9 effective factors were selected from candidate indicators to describe the variation of subway ridership in the final models. The result from both the OLS and MGWR models show</w:t>
      </w:r>
      <w:r w:rsidR="007D4FBB">
        <w:rPr>
          <w:rFonts w:cs="Times New Roman"/>
          <w:lang w:eastAsia="ja-JP"/>
        </w:rPr>
        <w:t>s</w:t>
      </w:r>
      <w:r w:rsidRPr="009D1C62">
        <w:rPr>
          <w:rFonts w:cs="Times New Roman"/>
          <w:lang w:eastAsia="ja-JP"/>
        </w:rPr>
        <w:t xml:space="preserve"> that the 9 indicators performed stably and reasonable. The procedure proposed in this study is verified to be effective in identifying valid explanatory indicators in terms of small sample cases. The major contribution of this study can be summarized as follows</w:t>
      </w:r>
      <w:r>
        <w:rPr>
          <w:rFonts w:cs="Times New Roman"/>
          <w:lang w:eastAsia="ja-JP"/>
        </w:rPr>
        <w:t>.</w:t>
      </w:r>
    </w:p>
    <w:tbl>
      <w:tblPr>
        <w:tblStyle w:val="ac"/>
        <w:tblpPr w:leftFromText="181" w:rightFromText="181" w:tblpXSpec="center" w:tblpYSpec="top"/>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9"/>
      </w:tblGrid>
      <w:tr w:rsidR="001F26E7" w14:paraId="580201D6" w14:textId="77777777" w:rsidTr="00BE7FB2">
        <w:tc>
          <w:tcPr>
            <w:tcW w:w="4879" w:type="dxa"/>
          </w:tcPr>
          <w:p w14:paraId="62F7D061" w14:textId="77777777" w:rsidR="001F26E7" w:rsidRPr="00A05BD2" w:rsidRDefault="001F26E7" w:rsidP="00BE7FB2">
            <w:pPr>
              <w:keepNext/>
              <w:snapToGrid w:val="0"/>
              <w:spacing w:beforeLines="100" w:before="240" w:line="240" w:lineRule="auto"/>
              <w:jc w:val="center"/>
            </w:pPr>
            <w:r>
              <w:rPr>
                <w:rFonts w:eastAsiaTheme="minorEastAsia" w:cs="Times New Roman"/>
                <w:noProof/>
              </w:rPr>
              <w:drawing>
                <wp:inline distT="0" distB="0" distL="0" distR="0" wp14:anchorId="675452EF" wp14:editId="3618CE2F">
                  <wp:extent cx="2340000" cy="1916311"/>
                  <wp:effectExtent l="0" t="0" r="317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0000" cy="1916311"/>
                          </a:xfrm>
                          <a:prstGeom prst="rect">
                            <a:avLst/>
                          </a:prstGeom>
                          <a:noFill/>
                        </pic:spPr>
                      </pic:pic>
                    </a:graphicData>
                  </a:graphic>
                </wp:inline>
              </w:drawing>
            </w:r>
          </w:p>
        </w:tc>
      </w:tr>
      <w:tr w:rsidR="001F26E7" w14:paraId="7BEDA809" w14:textId="77777777" w:rsidTr="00BE7FB2">
        <w:tc>
          <w:tcPr>
            <w:tcW w:w="4879" w:type="dxa"/>
          </w:tcPr>
          <w:p w14:paraId="600D5E75" w14:textId="34EFD049" w:rsidR="001F26E7" w:rsidRPr="00A05BD2" w:rsidRDefault="001F26E7" w:rsidP="00BE7FB2">
            <w:pPr>
              <w:snapToGrid w:val="0"/>
              <w:spacing w:beforeLines="50" w:before="120" w:afterLines="100" w:after="240" w:line="240" w:lineRule="auto"/>
              <w:jc w:val="center"/>
              <w:rPr>
                <w:rFonts w:ascii="Arial" w:eastAsiaTheme="minorEastAsia" w:hAnsi="Arial" w:cs="Arial"/>
              </w:rPr>
            </w:pPr>
            <w:bookmarkStart w:id="36" w:name="_Ref492833918"/>
            <w:r>
              <w:rPr>
                <w:rFonts w:ascii="Arial" w:eastAsiaTheme="minorEastAsia" w:hAnsi="Arial" w:cs="Arial"/>
              </w:rPr>
              <w:t>Fig.</w:t>
            </w:r>
            <w:r w:rsidRPr="00A05BD2">
              <w:rPr>
                <w:rFonts w:ascii="Arial" w:eastAsiaTheme="minorEastAsia" w:hAnsi="Arial" w:cs="Arial"/>
              </w:rPr>
              <w:t xml:space="preserve"> </w:t>
            </w:r>
            <w:r w:rsidRPr="00A05BD2">
              <w:rPr>
                <w:rFonts w:ascii="Arial" w:eastAsiaTheme="minorEastAsia" w:hAnsi="Arial" w:cs="Arial"/>
              </w:rPr>
              <w:fldChar w:fldCharType="begin"/>
            </w:r>
            <w:r w:rsidRPr="00A05BD2">
              <w:rPr>
                <w:rFonts w:ascii="Arial" w:eastAsiaTheme="minorEastAsia" w:hAnsi="Arial" w:cs="Arial"/>
              </w:rPr>
              <w:instrText xml:space="preserve"> SEQ Figure \* ARABIC </w:instrText>
            </w:r>
            <w:r w:rsidRPr="00A05BD2">
              <w:rPr>
                <w:rFonts w:ascii="Arial" w:eastAsiaTheme="minorEastAsia" w:hAnsi="Arial" w:cs="Arial"/>
              </w:rPr>
              <w:fldChar w:fldCharType="separate"/>
            </w:r>
            <w:r w:rsidR="00561C14">
              <w:rPr>
                <w:rFonts w:ascii="Arial" w:eastAsiaTheme="minorEastAsia" w:hAnsi="Arial" w:cs="Arial"/>
                <w:noProof/>
              </w:rPr>
              <w:t>4</w:t>
            </w:r>
            <w:r w:rsidRPr="00A05BD2">
              <w:rPr>
                <w:rFonts w:ascii="Arial" w:eastAsiaTheme="minorEastAsia" w:hAnsi="Arial" w:cs="Arial"/>
              </w:rPr>
              <w:fldChar w:fldCharType="end"/>
            </w:r>
            <w:bookmarkEnd w:id="36"/>
            <w:r w:rsidRPr="00A05BD2">
              <w:rPr>
                <w:rFonts w:ascii="Arial" w:eastAsiaTheme="minorEastAsia" w:hAnsi="Arial" w:cs="Arial"/>
              </w:rPr>
              <w:t xml:space="preserve"> The spatial distribution of local R</w:t>
            </w:r>
            <w:r w:rsidRPr="00A05BD2">
              <w:rPr>
                <w:rFonts w:ascii="Arial" w:eastAsiaTheme="minorEastAsia" w:hAnsi="Arial" w:cs="Arial"/>
                <w:vertAlign w:val="superscript"/>
              </w:rPr>
              <w:t>2</w:t>
            </w:r>
          </w:p>
        </w:tc>
      </w:tr>
    </w:tbl>
    <w:p w14:paraId="058D7409" w14:textId="3E9BB5F1" w:rsidR="007F37AE" w:rsidRPr="004A56A8" w:rsidRDefault="007F37AE" w:rsidP="007F37AE">
      <w:pPr>
        <w:ind w:firstLineChars="100" w:firstLine="160"/>
        <w:rPr>
          <w:rFonts w:cs="Times New Roman"/>
          <w:lang w:eastAsia="ja-JP"/>
        </w:rPr>
      </w:pPr>
      <w:r w:rsidRPr="004A56A8">
        <w:rPr>
          <w:rFonts w:cs="Times New Roman"/>
          <w:lang w:eastAsia="ja-JP"/>
        </w:rPr>
        <w:t>First, on the base of previous studies, this study reclassified and reorganized the indicator framework. Besides the indicator</w:t>
      </w:r>
      <w:r w:rsidR="0053434D">
        <w:rPr>
          <w:rFonts w:cs="Times New Roman"/>
          <w:lang w:eastAsia="ja-JP"/>
        </w:rPr>
        <w:t>s</w:t>
      </w:r>
      <w:r w:rsidRPr="004A56A8">
        <w:rPr>
          <w:rFonts w:cs="Times New Roman"/>
          <w:lang w:eastAsia="ja-JP"/>
        </w:rPr>
        <w:t xml:space="preserve"> appeared in the previous studies, the indicator of </w:t>
      </w:r>
      <w:r>
        <w:rPr>
          <w:rFonts w:cs="Times New Roman"/>
          <w:lang w:eastAsia="ja-JP"/>
        </w:rPr>
        <w:t>land use diversity</w:t>
      </w:r>
      <w:r w:rsidRPr="004A56A8">
        <w:rPr>
          <w:rFonts w:cs="Times New Roman"/>
          <w:lang w:eastAsia="ja-JP"/>
        </w:rPr>
        <w:t xml:space="preserve"> was redefined as</w:t>
      </w:r>
      <w:r>
        <w:rPr>
          <w:rFonts w:cs="Times New Roman"/>
          <w:lang w:eastAsia="ja-JP"/>
        </w:rPr>
        <w:t xml:space="preserve"> an</w:t>
      </w:r>
      <w:r w:rsidRPr="004A56A8">
        <w:rPr>
          <w:rFonts w:cs="Times New Roman"/>
          <w:lang w:eastAsia="ja-JP"/>
        </w:rPr>
        <w:t xml:space="preserve"> </w:t>
      </w:r>
      <w:r w:rsidRPr="00762FBC">
        <w:rPr>
          <w:rFonts w:cs="Times New Roman"/>
          <w:lang w:eastAsia="ja-JP"/>
        </w:rPr>
        <w:t>aggregation</w:t>
      </w:r>
      <w:r w:rsidRPr="004A56A8">
        <w:rPr>
          <w:rFonts w:cs="Times New Roman"/>
          <w:lang w:eastAsia="ja-JP"/>
        </w:rPr>
        <w:t xml:space="preserve"> of land use to make the expression of this index more intuitive and closer to reality. Additionally, two variables representing bus accessibility and bus capacity </w:t>
      </w:r>
      <w:r>
        <w:rPr>
          <w:rFonts w:cs="Times New Roman"/>
          <w:lang w:eastAsia="ja-JP"/>
        </w:rPr>
        <w:t>were</w:t>
      </w:r>
      <w:r w:rsidRPr="004A56A8">
        <w:rPr>
          <w:rFonts w:cs="Times New Roman"/>
          <w:lang w:eastAsia="ja-JP"/>
        </w:rPr>
        <w:t xml:space="preserve"> proposed in this study to explore how can bus service influence the subway ridership.</w:t>
      </w:r>
    </w:p>
    <w:p w14:paraId="1EA93671" w14:textId="29F2D2AA" w:rsidR="007F37AE" w:rsidRPr="008A7FB6" w:rsidRDefault="007F37AE" w:rsidP="007F37AE">
      <w:pPr>
        <w:ind w:firstLineChars="100" w:firstLine="160"/>
        <w:rPr>
          <w:rFonts w:cs="Times New Roman"/>
          <w:lang w:eastAsia="ja-JP"/>
        </w:rPr>
      </w:pPr>
      <w:r w:rsidRPr="008A7FB6">
        <w:rPr>
          <w:rFonts w:cs="Times New Roman"/>
          <w:lang w:eastAsia="ja-JP"/>
        </w:rPr>
        <w:t xml:space="preserve">Second, this study proposed an approach for identifying the valid indicators from all the candidate factors. The result </w:t>
      </w:r>
      <w:r w:rsidRPr="007D4FBB">
        <w:rPr>
          <w:rFonts w:cs="Times New Roman"/>
          <w:lang w:eastAsia="ja-JP"/>
        </w:rPr>
        <w:t>show</w:t>
      </w:r>
      <w:r w:rsidR="007D4FBB" w:rsidRPr="007D4FBB">
        <w:rPr>
          <w:rFonts w:cs="Times New Roman"/>
          <w:lang w:eastAsia="ja-JP"/>
        </w:rPr>
        <w:t>s</w:t>
      </w:r>
      <w:r w:rsidRPr="008A7FB6">
        <w:rPr>
          <w:rFonts w:cs="Times New Roman"/>
          <w:lang w:eastAsia="ja-JP"/>
        </w:rPr>
        <w:t xml:space="preserve"> that the valid indicators identified by this approach indeed has stable effect on the subway ridership of Fukuoka. </w:t>
      </w:r>
      <w:r w:rsidR="007D4FBB">
        <w:rPr>
          <w:rFonts w:cs="Times New Roman"/>
          <w:lang w:eastAsia="ja-JP"/>
        </w:rPr>
        <w:t>In</w:t>
      </w:r>
      <w:r>
        <w:rPr>
          <w:rFonts w:cs="Times New Roman"/>
          <w:lang w:eastAsia="ja-JP"/>
        </w:rPr>
        <w:t xml:space="preserve"> small sample cases, this approach is expected </w:t>
      </w:r>
      <w:r w:rsidR="007D4FBB">
        <w:rPr>
          <w:rFonts w:cs="Times New Roman"/>
          <w:lang w:eastAsia="ja-JP"/>
        </w:rPr>
        <w:t>for it can</w:t>
      </w:r>
      <w:r>
        <w:rPr>
          <w:rFonts w:cs="Times New Roman"/>
          <w:lang w:eastAsia="ja-JP"/>
        </w:rPr>
        <w:t xml:space="preserve"> reduce the probability of statistical error by repeating the trail regression.</w:t>
      </w:r>
    </w:p>
    <w:p w14:paraId="5C9A573A" w14:textId="0B494B1A" w:rsidR="007F37AE" w:rsidRDefault="007F37AE" w:rsidP="007F37AE">
      <w:pPr>
        <w:ind w:firstLineChars="100" w:firstLine="160"/>
        <w:rPr>
          <w:rFonts w:cs="Times New Roman"/>
          <w:lang w:eastAsia="ja-JP"/>
        </w:rPr>
      </w:pPr>
      <w:r w:rsidRPr="008A7FB6">
        <w:rPr>
          <w:rFonts w:cs="Times New Roman"/>
          <w:lang w:eastAsia="ja-JP"/>
        </w:rPr>
        <w:t>Third, this study proposed an approach for distinguishing the global and local variable</w:t>
      </w:r>
      <w:r w:rsidR="007D4FBB">
        <w:rPr>
          <w:rFonts w:cs="Times New Roman"/>
          <w:lang w:eastAsia="ja-JP"/>
        </w:rPr>
        <w:t>s</w:t>
      </w:r>
      <w:r w:rsidRPr="008A7FB6">
        <w:rPr>
          <w:rFonts w:cs="Times New Roman"/>
          <w:lang w:eastAsia="ja-JP"/>
        </w:rPr>
        <w:t xml:space="preserve"> in MGWR model</w:t>
      </w:r>
      <w:r>
        <w:rPr>
          <w:rFonts w:ascii="ＭＳ 明朝" w:eastAsiaTheme="minorEastAsia" w:hAnsi="ＭＳ 明朝" w:cs="Times New Roman"/>
        </w:rPr>
        <w:t xml:space="preserve"> </w:t>
      </w:r>
      <w:r w:rsidRPr="008A7FB6">
        <w:rPr>
          <w:rFonts w:cs="Times New Roman"/>
          <w:lang w:eastAsia="ja-JP"/>
        </w:rPr>
        <w:t xml:space="preserve">by using Moran’ Index. </w:t>
      </w:r>
      <w:r>
        <w:rPr>
          <w:rFonts w:cs="Times New Roman"/>
          <w:lang w:eastAsia="ja-JP"/>
        </w:rPr>
        <w:t xml:space="preserve">The result </w:t>
      </w:r>
      <w:r w:rsidR="007D4FBB" w:rsidRPr="007D4FBB">
        <w:rPr>
          <w:rFonts w:cs="Times New Roman"/>
          <w:lang w:eastAsia="ja-JP"/>
        </w:rPr>
        <w:t>shows</w:t>
      </w:r>
      <w:r w:rsidRPr="007D4FBB">
        <w:rPr>
          <w:rFonts w:cs="Times New Roman"/>
          <w:lang w:eastAsia="ja-JP"/>
        </w:rPr>
        <w:t xml:space="preserve"> </w:t>
      </w:r>
      <w:r>
        <w:rPr>
          <w:rFonts w:cs="Times New Roman"/>
          <w:lang w:eastAsia="ja-JP"/>
        </w:rPr>
        <w:t xml:space="preserve">a significant improvement, even though in the case of a small sample, it performed </w:t>
      </w:r>
      <w:r w:rsidRPr="00BB10B3">
        <w:rPr>
          <w:rFonts w:cs="Times New Roman"/>
          <w:lang w:eastAsia="ja-JP"/>
        </w:rPr>
        <w:t>reasonable</w:t>
      </w:r>
      <w:r>
        <w:rPr>
          <w:rFonts w:cs="Times New Roman"/>
          <w:lang w:eastAsia="ja-JP"/>
        </w:rPr>
        <w:t xml:space="preserve"> and stable.</w:t>
      </w:r>
    </w:p>
    <w:p w14:paraId="28114588" w14:textId="35BB88D2" w:rsidR="007F37AE" w:rsidRDefault="007F37AE" w:rsidP="007F37AE">
      <w:pPr>
        <w:snapToGrid w:val="0"/>
        <w:ind w:firstLineChars="100" w:firstLine="160"/>
        <w:rPr>
          <w:rFonts w:eastAsiaTheme="minorEastAsia" w:cs="Times New Roman"/>
        </w:rPr>
      </w:pPr>
      <w:r>
        <w:rPr>
          <w:rFonts w:eastAsiaTheme="minorEastAsia" w:cs="Times New Roman"/>
        </w:rPr>
        <w:t xml:space="preserve">Finally, as a summary and </w:t>
      </w:r>
      <w:r w:rsidRPr="00DF1981">
        <w:rPr>
          <w:rFonts w:eastAsiaTheme="minorEastAsia" w:cs="Times New Roman"/>
        </w:rPr>
        <w:t>prospect</w:t>
      </w:r>
      <w:r>
        <w:rPr>
          <w:rFonts w:eastAsiaTheme="minorEastAsia" w:cs="Times New Roman"/>
        </w:rPr>
        <w:t xml:space="preserve">, </w:t>
      </w:r>
      <w:r w:rsidRPr="008A7FB6">
        <w:rPr>
          <w:rFonts w:eastAsiaTheme="minorEastAsia" w:cs="Times New Roman"/>
        </w:rPr>
        <w:t xml:space="preserve">direct station-level transit ridership forecasting model showed its advantages of rapid response, low </w:t>
      </w:r>
      <w:r w:rsidRPr="008A7FB6">
        <w:rPr>
          <w:rFonts w:eastAsiaTheme="minorEastAsia" w:cs="Times New Roman"/>
          <w:noProof/>
        </w:rPr>
        <w:t>cost,</w:t>
      </w:r>
      <w:r w:rsidRPr="008A7FB6">
        <w:rPr>
          <w:rFonts w:eastAsiaTheme="minorEastAsia" w:cs="Times New Roman"/>
        </w:rPr>
        <w:t xml:space="preserve"> and high efficiency. But on the other hand, the direct model was still a part of the </w:t>
      </w:r>
      <w:r w:rsidRPr="008A7FB6">
        <w:rPr>
          <w:rFonts w:eastAsiaTheme="minorEastAsia" w:cs="Times New Roman"/>
          <w:noProof/>
        </w:rPr>
        <w:t>four-step</w:t>
      </w:r>
      <w:r w:rsidRPr="008A7FB6">
        <w:rPr>
          <w:rFonts w:eastAsiaTheme="minorEastAsia" w:cs="Times New Roman"/>
        </w:rPr>
        <w:t xml:space="preserve"> model, which could be viewed as the in-depth first step (forecasting of traffic generation) of the </w:t>
      </w:r>
      <w:r w:rsidRPr="008A7FB6">
        <w:rPr>
          <w:rFonts w:eastAsiaTheme="minorEastAsia" w:cs="Times New Roman"/>
          <w:noProof/>
        </w:rPr>
        <w:t>four-step</w:t>
      </w:r>
      <w:r w:rsidRPr="008A7FB6">
        <w:rPr>
          <w:rFonts w:eastAsiaTheme="minorEastAsia" w:cs="Times New Roman"/>
        </w:rPr>
        <w:t xml:space="preserve"> model. With the enrichment and diversification of data, the influence of environmental change in catchment area on transit ridership can be mastered more accurately </w:t>
      </w:r>
      <w:r w:rsidRPr="008A7FB6">
        <w:rPr>
          <w:rFonts w:eastAsiaTheme="minorEastAsia" w:cs="Times New Roman"/>
          <w:noProof/>
        </w:rPr>
        <w:t>with</w:t>
      </w:r>
      <w:r w:rsidRPr="008A7FB6">
        <w:rPr>
          <w:rFonts w:eastAsiaTheme="minorEastAsia" w:cs="Times New Roman"/>
        </w:rPr>
        <w:t xml:space="preserve"> the help of GIS technology.</w:t>
      </w:r>
    </w:p>
    <w:p w14:paraId="022536F4" w14:textId="77777777" w:rsidR="008A3458" w:rsidRPr="00044829" w:rsidRDefault="008A3458" w:rsidP="008A3458">
      <w:pPr>
        <w:snapToGrid w:val="0"/>
        <w:rPr>
          <w:rFonts w:eastAsiaTheme="minorEastAsia" w:cs="Times New Roman"/>
        </w:rPr>
      </w:pPr>
    </w:p>
    <w:p w14:paraId="64226859" w14:textId="77777777" w:rsidR="00700F7B" w:rsidRPr="00686A5D" w:rsidRDefault="00700F7B" w:rsidP="00700F7B">
      <w:pPr>
        <w:snapToGrid w:val="0"/>
        <w:rPr>
          <w:rFonts w:ascii="Arial" w:eastAsia="ＭＳ 明朝" w:hAnsi="Arial" w:cs="Arial"/>
          <w:b/>
          <w:sz w:val="14"/>
          <w:szCs w:val="14"/>
          <w:lang w:eastAsia="ja-JP"/>
        </w:rPr>
      </w:pPr>
      <w:bookmarkStart w:id="37" w:name="_Toc476237036"/>
      <w:bookmarkEnd w:id="33"/>
      <w:r w:rsidRPr="00686A5D">
        <w:rPr>
          <w:rFonts w:ascii="Arial" w:hAnsi="Arial" w:cs="Arial"/>
          <w:b/>
          <w:sz w:val="14"/>
          <w:szCs w:val="14"/>
        </w:rPr>
        <w:t>Reference</w:t>
      </w:r>
      <w:bookmarkEnd w:id="37"/>
    </w:p>
    <w:p w14:paraId="0C7F6D14" w14:textId="778A4039" w:rsidR="00F56379" w:rsidRPr="003A4E1D" w:rsidRDefault="00700F7B"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14"/>
        </w:rPr>
        <w:fldChar w:fldCharType="begin" w:fldLock="1"/>
      </w:r>
      <w:r w:rsidRPr="003A4E1D">
        <w:rPr>
          <w:rFonts w:cs="Arial"/>
          <w:noProof/>
          <w:kern w:val="0"/>
          <w:sz w:val="14"/>
          <w:szCs w:val="14"/>
        </w:rPr>
        <w:instrText xml:space="preserve">ADDIN Mendeley Bibliography CSL_BIBLIOGRAPHY </w:instrText>
      </w:r>
      <w:r w:rsidRPr="003A4E1D">
        <w:rPr>
          <w:rFonts w:cs="Arial"/>
          <w:noProof/>
          <w:kern w:val="0"/>
          <w:sz w:val="14"/>
          <w:szCs w:val="14"/>
        </w:rPr>
        <w:fldChar w:fldCharType="separate"/>
      </w:r>
      <w:r w:rsidR="00F56379" w:rsidRPr="003A4E1D">
        <w:rPr>
          <w:rFonts w:cs="Arial"/>
          <w:noProof/>
          <w:kern w:val="0"/>
          <w:sz w:val="14"/>
          <w:szCs w:val="24"/>
        </w:rPr>
        <w:t>1)</w:t>
      </w:r>
      <w:r w:rsidR="00F56379" w:rsidRPr="003A4E1D">
        <w:rPr>
          <w:rFonts w:cs="Arial"/>
          <w:noProof/>
          <w:kern w:val="0"/>
          <w:sz w:val="14"/>
          <w:szCs w:val="24"/>
        </w:rPr>
        <w:tab/>
        <w:t>Takashi Nakamura. A Study on the Relationship between Land Use around Railway Stations and the Railway Station Passengers[J]. Journal of the City Planning Institute of Japan, 2015, 50(3): 1324–1329.</w:t>
      </w:r>
    </w:p>
    <w:p w14:paraId="0F885363"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2)</w:t>
      </w:r>
      <w:r w:rsidRPr="003A4E1D">
        <w:rPr>
          <w:rFonts w:cs="Arial"/>
          <w:noProof/>
          <w:kern w:val="0"/>
          <w:sz w:val="14"/>
          <w:szCs w:val="24"/>
        </w:rPr>
        <w:tab/>
        <w:t>Miller H J. Potential contributions of spatial analysis to geographic information systems for transportation (GIS-T)[J]. Geographical Analysis, 1999, 31(4): 373–399.</w:t>
      </w:r>
    </w:p>
    <w:p w14:paraId="7BF3BC80"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3)</w:t>
      </w:r>
      <w:r w:rsidRPr="003A4E1D">
        <w:rPr>
          <w:rFonts w:cs="Arial"/>
          <w:noProof/>
          <w:kern w:val="0"/>
          <w:sz w:val="14"/>
          <w:szCs w:val="24"/>
        </w:rPr>
        <w:tab/>
        <w:t>Boyce D E et al. Introducing “ Feedback ” into Four-Step Travel Forecasting Procedure Versus Equilibrium Solution of Combined Model[J]. Transportation Research Record, 1994, 10(12): 123–142.</w:t>
      </w:r>
    </w:p>
    <w:p w14:paraId="50937BE7"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4)</w:t>
      </w:r>
      <w:r w:rsidRPr="003A4E1D">
        <w:rPr>
          <w:rFonts w:cs="Arial"/>
          <w:noProof/>
          <w:kern w:val="0"/>
          <w:sz w:val="14"/>
          <w:szCs w:val="24"/>
        </w:rPr>
        <w:tab/>
        <w:t>Chu X. Ridership models at the stop level[R]. 2004.</w:t>
      </w:r>
    </w:p>
    <w:p w14:paraId="45051B11"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5)</w:t>
      </w:r>
      <w:r w:rsidRPr="003A4E1D">
        <w:rPr>
          <w:rFonts w:cs="Arial"/>
          <w:noProof/>
          <w:kern w:val="0"/>
          <w:sz w:val="14"/>
          <w:szCs w:val="24"/>
        </w:rPr>
        <w:tab/>
        <w:t>Cervero R. Alternative Approaches to Modeling the Travel-Demand Impacts of Smart Growth[J]. Journal of the American Planning Association, 2006, 72(3): 285–295.</w:t>
      </w:r>
    </w:p>
    <w:p w14:paraId="6FEC4652"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6)</w:t>
      </w:r>
      <w:r w:rsidRPr="003A4E1D">
        <w:rPr>
          <w:rFonts w:cs="Arial"/>
          <w:noProof/>
          <w:kern w:val="0"/>
          <w:sz w:val="14"/>
          <w:szCs w:val="24"/>
        </w:rPr>
        <w:tab/>
        <w:t>Duduta N. Direct Ridership Models of Bus Rapid Transit and Metro Systems in Mexico City, Mexico[A]. Transportation Research Record: Journal of the Transportation Research Board[C]. Transportation Research Board of the National Academies, 2013: 93–99.</w:t>
      </w:r>
    </w:p>
    <w:p w14:paraId="5652AE40"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7)</w:t>
      </w:r>
      <w:r w:rsidRPr="003A4E1D">
        <w:rPr>
          <w:rFonts w:cs="Arial"/>
          <w:noProof/>
          <w:kern w:val="0"/>
          <w:sz w:val="14"/>
          <w:szCs w:val="24"/>
        </w:rPr>
        <w:tab/>
        <w:t>Jones I S, Nichols A J. The demand for inter-city rail travel in the United Kingdom: some evidence[J]. Journal of transport economics and policy, 1983: 133–153.</w:t>
      </w:r>
    </w:p>
    <w:p w14:paraId="3CF3ADD5"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8)</w:t>
      </w:r>
      <w:r w:rsidRPr="003A4E1D">
        <w:rPr>
          <w:rFonts w:cs="Arial"/>
          <w:noProof/>
          <w:kern w:val="0"/>
          <w:sz w:val="14"/>
          <w:szCs w:val="24"/>
        </w:rPr>
        <w:tab/>
        <w:t>Walters G, Cervero R. Forecasting transit demand in a fast growing corridor: the direct-ridership model approach[J]. Fehrs and Peers Associates, 2003.</w:t>
      </w:r>
    </w:p>
    <w:p w14:paraId="6B60A363"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9)</w:t>
      </w:r>
      <w:r w:rsidRPr="003A4E1D">
        <w:rPr>
          <w:rFonts w:cs="Arial"/>
          <w:noProof/>
          <w:kern w:val="0"/>
          <w:sz w:val="14"/>
          <w:szCs w:val="24"/>
        </w:rPr>
        <w:tab/>
        <w:t>Guerra E et al. Half-Mile Circle[J]. Transportation Research Record: Journal of the Transportation Research Board, 2012, 2276(2276): 101–109.</w:t>
      </w:r>
    </w:p>
    <w:p w14:paraId="7568F317"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10)</w:t>
      </w:r>
      <w:r w:rsidRPr="003A4E1D">
        <w:rPr>
          <w:rFonts w:cs="Arial"/>
          <w:noProof/>
          <w:kern w:val="0"/>
          <w:sz w:val="14"/>
          <w:szCs w:val="24"/>
        </w:rPr>
        <w:tab/>
        <w:t>Alshalalfah B W, Shalaby  a. S. Case Study: Relationship of Walk Access Distance to Transit with Service, Travel, and Personal Characteristics[J]. Journal of Urban Planning and Development, 2007, 133(2): 114–118.</w:t>
      </w:r>
    </w:p>
    <w:p w14:paraId="5642A95F"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11)</w:t>
      </w:r>
      <w:r w:rsidRPr="003A4E1D">
        <w:rPr>
          <w:rFonts w:cs="Arial"/>
          <w:noProof/>
          <w:kern w:val="0"/>
          <w:sz w:val="14"/>
          <w:szCs w:val="24"/>
        </w:rPr>
        <w:tab/>
        <w:t>Keijer M J N, Rietveld P. How do people get to the railway station? The dutch experience[J]. Transportation Planning and Technology, 2000, 23(3): 215–235.</w:t>
      </w:r>
    </w:p>
    <w:p w14:paraId="566890A1"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12)</w:t>
      </w:r>
      <w:r w:rsidRPr="003A4E1D">
        <w:rPr>
          <w:rFonts w:cs="Arial"/>
          <w:noProof/>
          <w:kern w:val="0"/>
          <w:sz w:val="14"/>
          <w:szCs w:val="24"/>
        </w:rPr>
        <w:tab/>
        <w:t>Murray A T et al. Public Transportation Access[J]. Transportation Research Part D: Transport and Environment, 1998, 3(5): 319–328.</w:t>
      </w:r>
    </w:p>
    <w:p w14:paraId="048158A4"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13)</w:t>
      </w:r>
      <w:r w:rsidRPr="003A4E1D">
        <w:rPr>
          <w:rFonts w:cs="Arial"/>
          <w:noProof/>
          <w:kern w:val="0"/>
          <w:sz w:val="14"/>
          <w:szCs w:val="24"/>
        </w:rPr>
        <w:tab/>
        <w:t>O’Sullivan S, Morrall J. Walking Distances to and from Light-Rail Transit Stations[J]. Transportation Research Record, 1996, 1538(1): 19–26.</w:t>
      </w:r>
    </w:p>
    <w:p w14:paraId="7132517C"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14)</w:t>
      </w:r>
      <w:r w:rsidRPr="003A4E1D">
        <w:rPr>
          <w:rFonts w:cs="Arial"/>
          <w:noProof/>
          <w:kern w:val="0"/>
          <w:sz w:val="14"/>
          <w:szCs w:val="24"/>
        </w:rPr>
        <w:tab/>
        <w:t>Zhao F et al. Forecasting Transit Walk Accessibility: Regression Model Alternative to Buffer Method[J]. Transportation Research Record, 2003, 1835(1): 34–41.</w:t>
      </w:r>
    </w:p>
    <w:p w14:paraId="326CEDF2"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15)</w:t>
      </w:r>
      <w:r w:rsidRPr="003A4E1D">
        <w:rPr>
          <w:rFonts w:cs="Arial"/>
          <w:noProof/>
          <w:kern w:val="0"/>
          <w:sz w:val="14"/>
          <w:szCs w:val="24"/>
        </w:rPr>
        <w:tab/>
        <w:t>Gutiérrez J et al. Transit ridership forecasting at station level: An approach based on distance-decay weighted regression[J]. Journal of Transport Geography, 2011, 19(6): 1081–1092.</w:t>
      </w:r>
    </w:p>
    <w:p w14:paraId="17F125F9"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16)</w:t>
      </w:r>
      <w:r w:rsidRPr="003A4E1D">
        <w:rPr>
          <w:rFonts w:cs="Arial"/>
          <w:noProof/>
          <w:kern w:val="0"/>
          <w:sz w:val="14"/>
          <w:szCs w:val="24"/>
        </w:rPr>
        <w:tab/>
        <w:t>Thompson G. Achieving Suburban Transit Potential: Sacramento Revisited[J]. Transportation Research Record: Journal of the Transportation Research Board, Transportation Research Board of the National Academies, 1997, 1571: 151–160.</w:t>
      </w:r>
    </w:p>
    <w:p w14:paraId="194A78C2"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17)</w:t>
      </w:r>
      <w:r w:rsidRPr="003A4E1D">
        <w:rPr>
          <w:rFonts w:cs="Arial"/>
          <w:noProof/>
          <w:kern w:val="0"/>
          <w:sz w:val="14"/>
          <w:szCs w:val="24"/>
        </w:rPr>
        <w:tab/>
        <w:t>Cervero R, Kockelman K. Travel demand and the 3Ds: Density, diversity, and design[J]. Transportation Research Part D: Transport and Environment, 1997, 2(3): 199–219.</w:t>
      </w:r>
    </w:p>
    <w:p w14:paraId="59075FE6"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18)</w:t>
      </w:r>
      <w:r w:rsidRPr="003A4E1D">
        <w:rPr>
          <w:rFonts w:cs="Arial"/>
          <w:noProof/>
          <w:kern w:val="0"/>
          <w:sz w:val="14"/>
          <w:szCs w:val="24"/>
        </w:rPr>
        <w:tab/>
        <w:t>Beimborn E et al. Accessibility, Connectivity, and Captivity: Impacts on Transit Choice[J]. Transportation Research Record, 2003, 1835(1): 1–9.</w:t>
      </w:r>
    </w:p>
    <w:p w14:paraId="0AF6E7F4"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19)</w:t>
      </w:r>
      <w:r w:rsidRPr="003A4E1D">
        <w:rPr>
          <w:rFonts w:cs="Arial"/>
          <w:noProof/>
          <w:kern w:val="0"/>
          <w:sz w:val="14"/>
          <w:szCs w:val="24"/>
        </w:rPr>
        <w:tab/>
        <w:t>García-Palomares J C et al. Walking accessibility to public transport: An analysis based on microdata and GIS[J]. Environment and Planning B: Urban Analytics and City Science, 2013, 40(6): 1087–1102.</w:t>
      </w:r>
    </w:p>
    <w:p w14:paraId="3D2D369C"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20)</w:t>
      </w:r>
      <w:r w:rsidRPr="003A4E1D">
        <w:rPr>
          <w:rFonts w:cs="Arial"/>
          <w:noProof/>
          <w:kern w:val="0"/>
          <w:sz w:val="14"/>
          <w:szCs w:val="24"/>
        </w:rPr>
        <w:tab/>
        <w:t>Sohn K, Shim H. Factors generating boardings at Metro stations in the Seoul metropolitan area[J]. Cities, 2010, 27(5): 358–368.</w:t>
      </w:r>
    </w:p>
    <w:p w14:paraId="0A94D6A4"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21)</w:t>
      </w:r>
      <w:r w:rsidRPr="003A4E1D">
        <w:rPr>
          <w:rFonts w:cs="Arial"/>
          <w:noProof/>
          <w:kern w:val="0"/>
          <w:sz w:val="14"/>
          <w:szCs w:val="24"/>
        </w:rPr>
        <w:tab/>
        <w:t>Cardozo O D et al. Application of geographically weighted regression to the direct forecasting of transit ridership at station-level[J]. Applied Geography, Elsevier Ltd, 2012, 34(4): 548–558.</w:t>
      </w:r>
    </w:p>
    <w:p w14:paraId="0AFB0E80"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22)</w:t>
      </w:r>
      <w:r w:rsidRPr="003A4E1D">
        <w:rPr>
          <w:rFonts w:cs="Arial"/>
          <w:noProof/>
          <w:kern w:val="0"/>
          <w:sz w:val="14"/>
          <w:szCs w:val="24"/>
        </w:rPr>
        <w:tab/>
        <w:t>Choi J et al. An analysis of Metro ridership at the station-to-station level in Seoul[J]. Transportation, 2012, 39(3): 705–722.</w:t>
      </w:r>
    </w:p>
    <w:p w14:paraId="5C67EB76"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23)</w:t>
      </w:r>
      <w:r w:rsidRPr="003A4E1D">
        <w:rPr>
          <w:rFonts w:cs="Arial"/>
          <w:noProof/>
          <w:kern w:val="0"/>
          <w:sz w:val="14"/>
          <w:szCs w:val="24"/>
        </w:rPr>
        <w:tab/>
        <w:t>Jun M-J et al. Land use characteristics of subway catchment areas and their influence on subway ridership in Seoul[J]. Journal of Transport Geography, Elsevier B.V., 2015, 48: 30–40.</w:t>
      </w:r>
    </w:p>
    <w:p w14:paraId="19C0F918"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24)</w:t>
      </w:r>
      <w:r w:rsidRPr="003A4E1D">
        <w:rPr>
          <w:rFonts w:cs="Arial"/>
          <w:noProof/>
          <w:kern w:val="0"/>
          <w:sz w:val="14"/>
          <w:szCs w:val="24"/>
        </w:rPr>
        <w:tab/>
        <w:t>Sung H et al. Exploring the impacts of land use by service coverage and station-level accessibility on rail transit ridership[J]. Journal of Transport Geography, Elsevier Ltd, 2014, 36: 134–140.</w:t>
      </w:r>
    </w:p>
    <w:p w14:paraId="1B20BE6D"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25)</w:t>
      </w:r>
      <w:r w:rsidRPr="003A4E1D">
        <w:rPr>
          <w:rFonts w:cs="Arial"/>
          <w:noProof/>
          <w:kern w:val="0"/>
          <w:sz w:val="14"/>
          <w:szCs w:val="24"/>
        </w:rPr>
        <w:tab/>
        <w:t>Kuby M et al. Factors influencing light-rail station boardings in the United States[J]. Transportation Research Part A: Policy and Practice, 2004, 38(3): 223–247.</w:t>
      </w:r>
    </w:p>
    <w:p w14:paraId="5236119F"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26)</w:t>
      </w:r>
      <w:r w:rsidRPr="003A4E1D">
        <w:rPr>
          <w:rFonts w:cs="Arial"/>
          <w:noProof/>
          <w:kern w:val="0"/>
          <w:sz w:val="14"/>
          <w:szCs w:val="24"/>
        </w:rPr>
        <w:tab/>
        <w:t>Taylor B D et al. Nature and/or nurture? Analyzing the determinants of transit ridership across US urbanized areas[J]. Transportation Research Part A: Policy and Practice, 2009, 43(1): 60–77.</w:t>
      </w:r>
    </w:p>
    <w:p w14:paraId="7F4ED92C"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27)</w:t>
      </w:r>
      <w:r w:rsidRPr="003A4E1D">
        <w:rPr>
          <w:rFonts w:cs="Arial"/>
          <w:noProof/>
          <w:kern w:val="0"/>
          <w:sz w:val="14"/>
          <w:szCs w:val="24"/>
        </w:rPr>
        <w:tab/>
        <w:t>Zhao J et al. Analysis of Metro ridership at station level and station-to-station level in Nanjing: An approach based on direct demand models[J]. Transportation, 2014, 41(1): 133–155.</w:t>
      </w:r>
    </w:p>
    <w:p w14:paraId="0EEE7A14"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28)</w:t>
      </w:r>
      <w:r w:rsidRPr="003A4E1D">
        <w:rPr>
          <w:rFonts w:cs="Arial"/>
          <w:noProof/>
          <w:kern w:val="0"/>
          <w:sz w:val="14"/>
          <w:szCs w:val="24"/>
        </w:rPr>
        <w:tab/>
        <w:t>Zhao F et al. A Transit Ridership Model Based on Geographically Weighted Regression and Service Quality Variables[J]. Lehman Center for Transportation Research, Florida International University, Miami, Florida. http://lctr. eng. fiu. edu/re-project-link/finalDO97591\_BW. pdf (accessed December 12, 2010), 2005.</w:t>
      </w:r>
    </w:p>
    <w:p w14:paraId="6DCE05F0"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29)</w:t>
      </w:r>
      <w:r w:rsidRPr="003A4E1D">
        <w:rPr>
          <w:rFonts w:cs="Arial"/>
          <w:noProof/>
          <w:kern w:val="0"/>
          <w:sz w:val="14"/>
          <w:szCs w:val="24"/>
        </w:rPr>
        <w:tab/>
        <w:t>Chiou Y-C et al. Factors affecting public transportation usage rate: Geographically weighted regression[J]. Transportation Research Part A: Policy and Practice, 2015, 78: 161–177.</w:t>
      </w:r>
    </w:p>
    <w:p w14:paraId="13C6BCA1"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30)</w:t>
      </w:r>
      <w:r w:rsidRPr="003A4E1D">
        <w:rPr>
          <w:rFonts w:cs="Arial"/>
          <w:noProof/>
          <w:kern w:val="0"/>
          <w:sz w:val="14"/>
          <w:szCs w:val="24"/>
        </w:rPr>
        <w:tab/>
        <w:t>Thompson G et al. What Really Matters for Increasing Transit Ridership: Understanding the Determinants of Transit Ridership Demand in Broward County, Florida[J]. Urban Studies, 2012, 49(15): 3327–3345.</w:t>
      </w:r>
    </w:p>
    <w:p w14:paraId="4A3F2A74"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31)</w:t>
      </w:r>
      <w:r w:rsidRPr="003A4E1D">
        <w:rPr>
          <w:rFonts w:cs="Arial"/>
          <w:noProof/>
          <w:kern w:val="0"/>
          <w:sz w:val="14"/>
          <w:szCs w:val="24"/>
        </w:rPr>
        <w:tab/>
        <w:t>Chakraborty A, Mishra S. Land use and transit ridership connections: Implications for state-level planning agencies[J]. Land Use Policy, 2013, 30(1): 458–469.</w:t>
      </w:r>
    </w:p>
    <w:p w14:paraId="744C864B"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32)</w:t>
      </w:r>
      <w:r w:rsidRPr="003A4E1D">
        <w:rPr>
          <w:rFonts w:cs="Arial"/>
          <w:noProof/>
          <w:kern w:val="0"/>
          <w:sz w:val="14"/>
          <w:szCs w:val="24"/>
        </w:rPr>
        <w:tab/>
        <w:t>Fotheringham A et al. Geographically weighted regression[J]. 2002, 28(2008): 305–308.</w:t>
      </w:r>
    </w:p>
    <w:p w14:paraId="36C8E980"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33)</w:t>
      </w:r>
      <w:r w:rsidRPr="003A4E1D">
        <w:rPr>
          <w:rFonts w:cs="Arial"/>
          <w:noProof/>
          <w:kern w:val="0"/>
          <w:sz w:val="14"/>
          <w:szCs w:val="24"/>
        </w:rPr>
        <w:tab/>
        <w:t>Ministry of Land, Infrastructure T and T. About the current state of public transportation[R]. .</w:t>
      </w:r>
    </w:p>
    <w:p w14:paraId="54B2AFE3"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34)</w:t>
      </w:r>
      <w:r w:rsidRPr="003A4E1D">
        <w:rPr>
          <w:rFonts w:cs="Arial"/>
          <w:noProof/>
          <w:kern w:val="0"/>
          <w:sz w:val="14"/>
          <w:szCs w:val="24"/>
        </w:rPr>
        <w:tab/>
        <w:t>Guerra E, Cervero R. Is a Half-Mile Circle the Right Standard for TODs?[J]. ACCESS Magazine, 2013.</w:t>
      </w:r>
    </w:p>
    <w:p w14:paraId="66126FE1" w14:textId="77777777" w:rsidR="00F56379" w:rsidRPr="003A4E1D" w:rsidRDefault="00F56379" w:rsidP="00F56379">
      <w:pPr>
        <w:autoSpaceDE w:val="0"/>
        <w:autoSpaceDN w:val="0"/>
        <w:adjustRightInd w:val="0"/>
        <w:spacing w:line="240" w:lineRule="exact"/>
        <w:ind w:left="280" w:hangingChars="200" w:hanging="280"/>
        <w:jc w:val="left"/>
        <w:rPr>
          <w:rFonts w:cs="Arial"/>
          <w:noProof/>
          <w:kern w:val="0"/>
          <w:sz w:val="14"/>
          <w:szCs w:val="24"/>
        </w:rPr>
      </w:pPr>
      <w:r w:rsidRPr="003A4E1D">
        <w:rPr>
          <w:rFonts w:cs="Arial"/>
          <w:noProof/>
          <w:kern w:val="0"/>
          <w:sz w:val="14"/>
          <w:szCs w:val="24"/>
        </w:rPr>
        <w:t>35)</w:t>
      </w:r>
      <w:r w:rsidRPr="003A4E1D">
        <w:rPr>
          <w:rFonts w:cs="Arial"/>
          <w:noProof/>
          <w:kern w:val="0"/>
          <w:sz w:val="14"/>
          <w:szCs w:val="24"/>
        </w:rPr>
        <w:tab/>
        <w:t>Tadakatsu Nakamura. An Empirical Analysis of Situations around Station as a Factor Affecting the Number of Station Users[J]. Regional Policy Research, 2015, 17(3): 15–26.</w:t>
      </w:r>
    </w:p>
    <w:p w14:paraId="6C5AF176" w14:textId="77777777" w:rsidR="00F56379" w:rsidRPr="003A4E1D" w:rsidRDefault="00F56379" w:rsidP="00F56379">
      <w:pPr>
        <w:autoSpaceDE w:val="0"/>
        <w:autoSpaceDN w:val="0"/>
        <w:adjustRightInd w:val="0"/>
        <w:spacing w:line="240" w:lineRule="exact"/>
        <w:ind w:left="280" w:hangingChars="200" w:hanging="280"/>
        <w:jc w:val="left"/>
        <w:rPr>
          <w:rFonts w:cs="Arial"/>
          <w:noProof/>
          <w:sz w:val="14"/>
        </w:rPr>
      </w:pPr>
      <w:r w:rsidRPr="003A4E1D">
        <w:rPr>
          <w:rFonts w:cs="Arial"/>
          <w:noProof/>
          <w:kern w:val="0"/>
          <w:sz w:val="14"/>
          <w:szCs w:val="24"/>
        </w:rPr>
        <w:t>36)</w:t>
      </w:r>
      <w:r w:rsidRPr="003A4E1D">
        <w:rPr>
          <w:rFonts w:cs="Arial"/>
          <w:noProof/>
          <w:kern w:val="0"/>
          <w:sz w:val="14"/>
          <w:szCs w:val="24"/>
        </w:rPr>
        <w:tab/>
        <w:t>Nakaya T et al. GWR4 User Manual[J]. 2012(June 2009): 40.</w:t>
      </w:r>
    </w:p>
    <w:p w14:paraId="73FFE2B3" w14:textId="5D87AAC3" w:rsidR="009009A8" w:rsidRDefault="00700F7B" w:rsidP="00F56379">
      <w:pPr>
        <w:ind w:left="280" w:hangingChars="200" w:hanging="280"/>
        <w:rPr>
          <w:rFonts w:cs="Arial"/>
          <w:noProof/>
          <w:kern w:val="0"/>
          <w:lang w:eastAsia="ja-JP"/>
        </w:rPr>
        <w:sectPr w:rsidR="009009A8" w:rsidSect="004C010F">
          <w:type w:val="continuous"/>
          <w:pgSz w:w="11906" w:h="16838"/>
          <w:pgMar w:top="1134" w:right="851" w:bottom="1701" w:left="851" w:header="851" w:footer="992" w:gutter="0"/>
          <w:cols w:num="2" w:space="425"/>
          <w:docGrid w:linePitch="312"/>
        </w:sectPr>
      </w:pPr>
      <w:r w:rsidRPr="003A4E1D">
        <w:rPr>
          <w:rFonts w:cs="Arial"/>
          <w:noProof/>
          <w:kern w:val="0"/>
          <w:sz w:val="14"/>
          <w:szCs w:val="14"/>
        </w:rPr>
        <w:fldChar w:fldCharType="end"/>
      </w:r>
    </w:p>
    <w:p w14:paraId="79931C07" w14:textId="5FFD93D0" w:rsidR="00FC2E19" w:rsidRPr="00CB7B53" w:rsidRDefault="00FC2E19" w:rsidP="009009A8">
      <w:pPr>
        <w:spacing w:line="240" w:lineRule="atLeast"/>
        <w:rPr>
          <w:rFonts w:ascii="ＭＳ ゴシック" w:eastAsia="ＭＳ ゴシック" w:hAnsi="ＭＳ ゴシック" w:cs="Times New Roman"/>
          <w:b/>
          <w:lang w:eastAsia="ja-JP"/>
        </w:rPr>
      </w:pPr>
      <w:r w:rsidRPr="00CB7B53">
        <w:rPr>
          <w:rFonts w:ascii="ＭＳ ゴシック" w:eastAsia="ＭＳ ゴシック" w:hAnsi="ＭＳ ゴシック" w:cs="Times New Roman" w:hint="eastAsia"/>
          <w:b/>
          <w:lang w:eastAsia="ja-JP"/>
        </w:rPr>
        <w:t>和文要約</w:t>
      </w:r>
    </w:p>
    <w:p w14:paraId="7A649EFA" w14:textId="68A76E92" w:rsidR="009009A8" w:rsidRPr="00FC2E19" w:rsidRDefault="00FC2E19" w:rsidP="009009A8">
      <w:pPr>
        <w:spacing w:line="240" w:lineRule="atLeast"/>
        <w:ind w:firstLineChars="100" w:firstLine="160"/>
        <w:rPr>
          <w:rFonts w:ascii="ＭＳ 明朝" w:eastAsia="ＭＳ 明朝" w:hAnsi="ＭＳ 明朝" w:cs="Times New Roman"/>
          <w:lang w:eastAsia="ja-JP"/>
        </w:rPr>
      </w:pPr>
      <w:r w:rsidRPr="00FC2E19">
        <w:rPr>
          <w:rFonts w:ascii="ＭＳ 明朝" w:eastAsia="ＭＳ 明朝" w:hAnsi="ＭＳ 明朝" w:cs="Times New Roman" w:hint="eastAsia"/>
          <w:lang w:eastAsia="ja-JP"/>
        </w:rPr>
        <w:t>日本において現在、少子高齢化の問題が深刻になってきており、地方都市の人口減少も顕著になっている。さらに、都心の空洞化、都市機能の拡散に伴って、交通手段として自動車が利用されることが多くなっている。そこで、社会資源の有効活用や環境保護などの観点から、いかにして公共交通利用者を増やしていくのかは、各都市において重要な課題となっている。本研究では、駅勢圏内の土地利用や関連施設などの立地環境に着目し、軌道交通利用者数に影響を与える要因を分析し、その定量関係を明らかにすることを目的とする。まず、統計的観点から、</w:t>
      </w:r>
      <w:r w:rsidR="003869AB">
        <w:rPr>
          <w:rFonts w:ascii="ＭＳ 明朝" w:eastAsia="ＭＳ 明朝" w:hAnsi="ＭＳ 明朝" w:cs="Times New Roman" w:hint="eastAsia"/>
          <w:lang w:eastAsia="ja-JP"/>
        </w:rPr>
        <w:t>小標本</w:t>
      </w:r>
      <w:r w:rsidRPr="00FC2E19">
        <w:rPr>
          <w:rFonts w:ascii="ＭＳ 明朝" w:eastAsia="ＭＳ 明朝" w:hAnsi="ＭＳ 明朝" w:cs="Times New Roman" w:hint="eastAsia"/>
          <w:lang w:eastAsia="ja-JP"/>
        </w:rPr>
        <w:t>事例には第一種過誤または第二種過誤となる確率が高いと考えられる。そこで、本研究では探索回帰分析を用いて、有効な説明変数を抽出することによって、こうした過誤のリスクを下げる。そして抽出された有効な説明変数を用いて、混合地理的加重回帰分析で、その定量関係を明らかにする。具体的には、候補説明変数は</w:t>
      </w:r>
      <w:r w:rsidRPr="00FC2E19">
        <w:rPr>
          <w:rFonts w:ascii="ＭＳ 明朝" w:eastAsia="ＭＳ 明朝" w:hAnsi="ＭＳ 明朝" w:cs="Times New Roman"/>
          <w:lang w:eastAsia="ja-JP"/>
        </w:rPr>
        <w:t>3</w:t>
      </w:r>
      <w:r w:rsidRPr="00FC2E19">
        <w:rPr>
          <w:rFonts w:ascii="ＭＳ 明朝" w:eastAsia="ＭＳ 明朝" w:hAnsi="ＭＳ 明朝" w:cs="Times New Roman" w:hint="eastAsia"/>
          <w:lang w:eastAsia="ja-JP"/>
        </w:rPr>
        <w:t>つのカテゴリーに分け、計</w:t>
      </w:r>
      <w:r w:rsidRPr="00FC2E19">
        <w:rPr>
          <w:rFonts w:ascii="ＭＳ 明朝" w:eastAsia="ＭＳ 明朝" w:hAnsi="ＭＳ 明朝" w:cs="Times New Roman"/>
          <w:lang w:eastAsia="ja-JP"/>
        </w:rPr>
        <w:t>16</w:t>
      </w:r>
      <w:r w:rsidRPr="00FC2E19">
        <w:rPr>
          <w:rFonts w:ascii="ＭＳ 明朝" w:eastAsia="ＭＳ 明朝" w:hAnsi="ＭＳ 明朝" w:cs="Times New Roman" w:hint="eastAsia"/>
          <w:lang w:eastAsia="ja-JP"/>
        </w:rPr>
        <w:t>個であり、探索回帰分析を行い、本研究で提案した重要性、安定性、共線性の</w:t>
      </w:r>
      <w:r w:rsidRPr="00FC2E19">
        <w:rPr>
          <w:rFonts w:ascii="ＭＳ 明朝" w:eastAsia="ＭＳ 明朝" w:hAnsi="ＭＳ 明朝" w:cs="Times New Roman"/>
          <w:lang w:eastAsia="ja-JP"/>
        </w:rPr>
        <w:t>3</w:t>
      </w:r>
      <w:r w:rsidRPr="00FC2E19">
        <w:rPr>
          <w:rFonts w:ascii="ＭＳ 明朝" w:eastAsia="ＭＳ 明朝" w:hAnsi="ＭＳ 明朝" w:cs="Times New Roman" w:hint="eastAsia"/>
          <w:lang w:eastAsia="ja-JP"/>
        </w:rPr>
        <w:t>つの指標で判断し、結果的に</w:t>
      </w:r>
      <w:r w:rsidRPr="00FC2E19">
        <w:rPr>
          <w:rFonts w:ascii="ＭＳ 明朝" w:eastAsia="ＭＳ 明朝" w:hAnsi="ＭＳ 明朝" w:cs="Times New Roman"/>
          <w:lang w:eastAsia="ja-JP"/>
        </w:rPr>
        <w:t>10</w:t>
      </w:r>
      <w:r w:rsidRPr="00FC2E19">
        <w:rPr>
          <w:rFonts w:ascii="ＭＳ 明朝" w:eastAsia="ＭＳ 明朝" w:hAnsi="ＭＳ 明朝" w:cs="Times New Roman" w:hint="eastAsia"/>
          <w:lang w:eastAsia="ja-JP"/>
        </w:rPr>
        <w:t>個の有効説明変数が抽出された。さらにこの</w:t>
      </w:r>
      <w:r w:rsidRPr="00FC2E19">
        <w:rPr>
          <w:rFonts w:ascii="ＭＳ 明朝" w:eastAsia="ＭＳ 明朝" w:hAnsi="ＭＳ 明朝" w:cs="Times New Roman"/>
          <w:lang w:eastAsia="ja-JP"/>
        </w:rPr>
        <w:t>10</w:t>
      </w:r>
      <w:r w:rsidRPr="00FC2E19">
        <w:rPr>
          <w:rFonts w:ascii="ＭＳ 明朝" w:eastAsia="ＭＳ 明朝" w:hAnsi="ＭＳ 明朝" w:cs="Times New Roman" w:hint="eastAsia"/>
          <w:lang w:eastAsia="ja-JP"/>
        </w:rPr>
        <w:t>個の説明変数を用い、探索回帰分析を再度行い、最適な説明変数の組合せを見つけ、その指標の組合せを混合地理的加重回帰モデルに導入する。混合地理的加重回帰分析を行う際に、ローカル変数とグローバル変数の区別は重要な問題である。本研究では、モランの指数を導入し、各説明変数の空間自己相関を算出した上で、空間自己相関のある説明変数をローカル変数として、相関がない説明変数をグローバル変数として、混合地理的加重回帰モデルを推定する。最後に混合地理的加重回帰モデルで得た係数とモデル誤差の空間分布を分析した。結果として、説明変数の統計的妥当性を持ち、モデルの残差をみても、通常の回帰分析に比べて、混合地理的加重回帰分析の結果は大きく改善された。</w:t>
      </w:r>
    </w:p>
    <w:sectPr w:rsidR="009009A8" w:rsidRPr="00FC2E19" w:rsidSect="009009A8">
      <w:pgSz w:w="11906" w:h="16838"/>
      <w:pgMar w:top="1134" w:right="851" w:bottom="1701" w:left="851" w:header="851" w:footer="992" w:gutter="0"/>
      <w:cols w:num="2" w:space="425"/>
      <w:docGrid w:type="linesAndChar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ED842" w14:textId="77777777" w:rsidR="004B759B" w:rsidRDefault="004B759B" w:rsidP="004E4E41">
      <w:r>
        <w:separator/>
      </w:r>
    </w:p>
  </w:endnote>
  <w:endnote w:type="continuationSeparator" w:id="0">
    <w:p w14:paraId="18DF7622" w14:textId="77777777" w:rsidR="004B759B" w:rsidRDefault="004B759B" w:rsidP="004E4E41">
      <w:r>
        <w:continuationSeparator/>
      </w:r>
    </w:p>
  </w:endnote>
  <w:endnote w:type="continuationNotice" w:id="1">
    <w:p w14:paraId="21179306" w14:textId="77777777" w:rsidR="004B759B" w:rsidRDefault="004B75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TmsRmn">
    <w:altName w:val="Times New Roman"/>
    <w:panose1 w:val="00000000000000000000"/>
    <w:charset w:val="00"/>
    <w:family w:val="roman"/>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6BE22" w14:textId="77777777" w:rsidR="004B759B" w:rsidRDefault="004B759B" w:rsidP="004E4E41">
      <w:r>
        <w:separator/>
      </w:r>
    </w:p>
  </w:footnote>
  <w:footnote w:type="continuationSeparator" w:id="0">
    <w:p w14:paraId="38934AF9" w14:textId="77777777" w:rsidR="004B759B" w:rsidRDefault="004B759B" w:rsidP="004E4E41">
      <w:r>
        <w:continuationSeparator/>
      </w:r>
    </w:p>
  </w:footnote>
  <w:footnote w:type="continuationNotice" w:id="1">
    <w:p w14:paraId="4CE5FC04" w14:textId="77777777" w:rsidR="004B759B" w:rsidRDefault="004B75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4B1"/>
    <w:multiLevelType w:val="hybridMultilevel"/>
    <w:tmpl w:val="7ABC13D8"/>
    <w:lvl w:ilvl="0" w:tplc="94BC92DC">
      <w:start w:val="1"/>
      <w:numFmt w:val="decimal"/>
      <w:lvlText w:val="%1."/>
      <w:lvlJc w:val="left"/>
      <w:pPr>
        <w:ind w:left="360" w:hanging="360"/>
      </w:pPr>
      <w:rPr>
        <w:rFonts w:asciiTheme="minorEastAsia" w:eastAsiaTheme="minorEastAsia" w:hAnsiTheme="minorEastAsia" w:cs="Microsoft YaHe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6E429E"/>
    <w:multiLevelType w:val="hybridMultilevel"/>
    <w:tmpl w:val="E2CC697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ED7122A"/>
    <w:multiLevelType w:val="hybridMultilevel"/>
    <w:tmpl w:val="1E2025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0B3EC5"/>
    <w:multiLevelType w:val="hybridMultilevel"/>
    <w:tmpl w:val="8C32E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F2603"/>
    <w:multiLevelType w:val="hybridMultilevel"/>
    <w:tmpl w:val="BC3CD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C685A"/>
    <w:multiLevelType w:val="hybridMultilevel"/>
    <w:tmpl w:val="E490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113C3"/>
    <w:multiLevelType w:val="hybridMultilevel"/>
    <w:tmpl w:val="CC4637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zh-CN" w:vendorID="64" w:dllVersion="0" w:nlCheck="1" w:checkStyle="1"/>
  <w:defaultTabStop w:val="420"/>
  <w:drawingGridHorizontalSpacing w:val="80"/>
  <w:drawingGridVerticalSpacing w:val="140"/>
  <w:displayHorizontalDrawingGridEvery w:val="0"/>
  <w:displayVerticalDrawingGridEvery w:val="2"/>
  <w:characterSpacingControl w:val="compressPunctuation"/>
  <w:hdrShapeDefaults>
    <o:shapedefaults v:ext="edit" spidmax="1433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wMDUztzAzNTY2NTZT0lEKTi0uzszPAykwMq8FALkEF2ItAAAA"/>
  </w:docVars>
  <w:rsids>
    <w:rsidRoot w:val="00EA469F"/>
    <w:rsid w:val="00000011"/>
    <w:rsid w:val="00002F4B"/>
    <w:rsid w:val="00007D56"/>
    <w:rsid w:val="00011118"/>
    <w:rsid w:val="00011CD1"/>
    <w:rsid w:val="00012D04"/>
    <w:rsid w:val="00020112"/>
    <w:rsid w:val="00025055"/>
    <w:rsid w:val="0002505B"/>
    <w:rsid w:val="00026B6E"/>
    <w:rsid w:val="00026E09"/>
    <w:rsid w:val="00027A44"/>
    <w:rsid w:val="00027D2E"/>
    <w:rsid w:val="00032FB6"/>
    <w:rsid w:val="000339F4"/>
    <w:rsid w:val="00035820"/>
    <w:rsid w:val="000365E8"/>
    <w:rsid w:val="000370DF"/>
    <w:rsid w:val="0004016C"/>
    <w:rsid w:val="000409E9"/>
    <w:rsid w:val="00043BB7"/>
    <w:rsid w:val="00044829"/>
    <w:rsid w:val="0004498E"/>
    <w:rsid w:val="00045A88"/>
    <w:rsid w:val="00045AA7"/>
    <w:rsid w:val="000465FE"/>
    <w:rsid w:val="00050C66"/>
    <w:rsid w:val="000518F8"/>
    <w:rsid w:val="00052BB2"/>
    <w:rsid w:val="00053B33"/>
    <w:rsid w:val="00054DB1"/>
    <w:rsid w:val="00054E1E"/>
    <w:rsid w:val="00057451"/>
    <w:rsid w:val="000600AC"/>
    <w:rsid w:val="00061A1C"/>
    <w:rsid w:val="00061A84"/>
    <w:rsid w:val="00062720"/>
    <w:rsid w:val="00063A51"/>
    <w:rsid w:val="00065F37"/>
    <w:rsid w:val="00071AF1"/>
    <w:rsid w:val="000729AC"/>
    <w:rsid w:val="00074155"/>
    <w:rsid w:val="00075959"/>
    <w:rsid w:val="00076BF7"/>
    <w:rsid w:val="000775B9"/>
    <w:rsid w:val="00081BDD"/>
    <w:rsid w:val="000824AD"/>
    <w:rsid w:val="00082573"/>
    <w:rsid w:val="000827E0"/>
    <w:rsid w:val="000828EF"/>
    <w:rsid w:val="000855C3"/>
    <w:rsid w:val="0008636E"/>
    <w:rsid w:val="0009380D"/>
    <w:rsid w:val="00094BEB"/>
    <w:rsid w:val="0009502B"/>
    <w:rsid w:val="00095B02"/>
    <w:rsid w:val="000973D9"/>
    <w:rsid w:val="000976D9"/>
    <w:rsid w:val="000A13AA"/>
    <w:rsid w:val="000A36D5"/>
    <w:rsid w:val="000A48D6"/>
    <w:rsid w:val="000A77AA"/>
    <w:rsid w:val="000B214C"/>
    <w:rsid w:val="000B451D"/>
    <w:rsid w:val="000B53C5"/>
    <w:rsid w:val="000B5495"/>
    <w:rsid w:val="000B68D6"/>
    <w:rsid w:val="000B6919"/>
    <w:rsid w:val="000B6A5A"/>
    <w:rsid w:val="000B6DDB"/>
    <w:rsid w:val="000B75AC"/>
    <w:rsid w:val="000C0CB7"/>
    <w:rsid w:val="000C1D31"/>
    <w:rsid w:val="000C465B"/>
    <w:rsid w:val="000C4B75"/>
    <w:rsid w:val="000C598B"/>
    <w:rsid w:val="000C683C"/>
    <w:rsid w:val="000C70AE"/>
    <w:rsid w:val="000D01CD"/>
    <w:rsid w:val="000D28F9"/>
    <w:rsid w:val="000D2E47"/>
    <w:rsid w:val="000D44DE"/>
    <w:rsid w:val="000D591A"/>
    <w:rsid w:val="000D5E62"/>
    <w:rsid w:val="000D6F2F"/>
    <w:rsid w:val="000D7DCB"/>
    <w:rsid w:val="000E29B0"/>
    <w:rsid w:val="000E30BA"/>
    <w:rsid w:val="000E49A1"/>
    <w:rsid w:val="000E51D0"/>
    <w:rsid w:val="000E6573"/>
    <w:rsid w:val="000F0452"/>
    <w:rsid w:val="000F086B"/>
    <w:rsid w:val="000F0DED"/>
    <w:rsid w:val="000F2645"/>
    <w:rsid w:val="000F4172"/>
    <w:rsid w:val="000F7D52"/>
    <w:rsid w:val="00100CE6"/>
    <w:rsid w:val="00103770"/>
    <w:rsid w:val="00105F40"/>
    <w:rsid w:val="00107E6D"/>
    <w:rsid w:val="001113B6"/>
    <w:rsid w:val="00113192"/>
    <w:rsid w:val="00113927"/>
    <w:rsid w:val="0011517B"/>
    <w:rsid w:val="0012065C"/>
    <w:rsid w:val="0012089F"/>
    <w:rsid w:val="00124E49"/>
    <w:rsid w:val="00125195"/>
    <w:rsid w:val="001253AB"/>
    <w:rsid w:val="001261A7"/>
    <w:rsid w:val="00126CB1"/>
    <w:rsid w:val="00130CA3"/>
    <w:rsid w:val="00131D39"/>
    <w:rsid w:val="00134893"/>
    <w:rsid w:val="00134B24"/>
    <w:rsid w:val="00134B9E"/>
    <w:rsid w:val="00135348"/>
    <w:rsid w:val="00135F84"/>
    <w:rsid w:val="0013701D"/>
    <w:rsid w:val="001405BF"/>
    <w:rsid w:val="00140A43"/>
    <w:rsid w:val="00143D6C"/>
    <w:rsid w:val="00144158"/>
    <w:rsid w:val="00144553"/>
    <w:rsid w:val="001451D1"/>
    <w:rsid w:val="0014550A"/>
    <w:rsid w:val="001502B8"/>
    <w:rsid w:val="001527C0"/>
    <w:rsid w:val="001528B3"/>
    <w:rsid w:val="0015313C"/>
    <w:rsid w:val="0015388C"/>
    <w:rsid w:val="0015501B"/>
    <w:rsid w:val="00157FD2"/>
    <w:rsid w:val="0016098B"/>
    <w:rsid w:val="001614CC"/>
    <w:rsid w:val="00163C38"/>
    <w:rsid w:val="001640E9"/>
    <w:rsid w:val="00165093"/>
    <w:rsid w:val="00166B83"/>
    <w:rsid w:val="00167F06"/>
    <w:rsid w:val="00171FFF"/>
    <w:rsid w:val="001744C4"/>
    <w:rsid w:val="00175638"/>
    <w:rsid w:val="001759F2"/>
    <w:rsid w:val="00175D66"/>
    <w:rsid w:val="001760FB"/>
    <w:rsid w:val="00176628"/>
    <w:rsid w:val="001773C1"/>
    <w:rsid w:val="00177C02"/>
    <w:rsid w:val="00181DBB"/>
    <w:rsid w:val="00182058"/>
    <w:rsid w:val="001844D3"/>
    <w:rsid w:val="00184AE4"/>
    <w:rsid w:val="001917B0"/>
    <w:rsid w:val="00191DD9"/>
    <w:rsid w:val="0019263A"/>
    <w:rsid w:val="00194F83"/>
    <w:rsid w:val="00197758"/>
    <w:rsid w:val="0019790C"/>
    <w:rsid w:val="001A0A89"/>
    <w:rsid w:val="001A2306"/>
    <w:rsid w:val="001B07DF"/>
    <w:rsid w:val="001B0D46"/>
    <w:rsid w:val="001B1783"/>
    <w:rsid w:val="001B484F"/>
    <w:rsid w:val="001B4F93"/>
    <w:rsid w:val="001B5E43"/>
    <w:rsid w:val="001C0A6F"/>
    <w:rsid w:val="001C1723"/>
    <w:rsid w:val="001C1D17"/>
    <w:rsid w:val="001C30CD"/>
    <w:rsid w:val="001C5D75"/>
    <w:rsid w:val="001C62D2"/>
    <w:rsid w:val="001C7ED1"/>
    <w:rsid w:val="001D0BBA"/>
    <w:rsid w:val="001D2171"/>
    <w:rsid w:val="001D4DBB"/>
    <w:rsid w:val="001D6A8E"/>
    <w:rsid w:val="001E1C50"/>
    <w:rsid w:val="001E2215"/>
    <w:rsid w:val="001E2E85"/>
    <w:rsid w:val="001E31C5"/>
    <w:rsid w:val="001E31D2"/>
    <w:rsid w:val="001E482E"/>
    <w:rsid w:val="001E6BFD"/>
    <w:rsid w:val="001F26E7"/>
    <w:rsid w:val="001F2DFD"/>
    <w:rsid w:val="001F4AE0"/>
    <w:rsid w:val="0020012E"/>
    <w:rsid w:val="00201C83"/>
    <w:rsid w:val="00202A7F"/>
    <w:rsid w:val="00202E6D"/>
    <w:rsid w:val="00203AFB"/>
    <w:rsid w:val="00204259"/>
    <w:rsid w:val="00205BF1"/>
    <w:rsid w:val="002101BC"/>
    <w:rsid w:val="002103F5"/>
    <w:rsid w:val="00211DE6"/>
    <w:rsid w:val="00213892"/>
    <w:rsid w:val="00216973"/>
    <w:rsid w:val="00216992"/>
    <w:rsid w:val="00217761"/>
    <w:rsid w:val="00220C7D"/>
    <w:rsid w:val="002213B6"/>
    <w:rsid w:val="00223CCB"/>
    <w:rsid w:val="00223E9F"/>
    <w:rsid w:val="00230E66"/>
    <w:rsid w:val="00231D16"/>
    <w:rsid w:val="00233099"/>
    <w:rsid w:val="002421D5"/>
    <w:rsid w:val="002449DA"/>
    <w:rsid w:val="00245A4F"/>
    <w:rsid w:val="00245D5C"/>
    <w:rsid w:val="002468C7"/>
    <w:rsid w:val="00250210"/>
    <w:rsid w:val="00250AA5"/>
    <w:rsid w:val="0025259F"/>
    <w:rsid w:val="00252ECA"/>
    <w:rsid w:val="00253B56"/>
    <w:rsid w:val="002555C1"/>
    <w:rsid w:val="00255E0B"/>
    <w:rsid w:val="00256760"/>
    <w:rsid w:val="00257705"/>
    <w:rsid w:val="0026133E"/>
    <w:rsid w:val="00261821"/>
    <w:rsid w:val="00261D49"/>
    <w:rsid w:val="00264D86"/>
    <w:rsid w:val="00264FD5"/>
    <w:rsid w:val="002656EA"/>
    <w:rsid w:val="00266BA0"/>
    <w:rsid w:val="00271024"/>
    <w:rsid w:val="00271442"/>
    <w:rsid w:val="0027158D"/>
    <w:rsid w:val="00271B72"/>
    <w:rsid w:val="00272D47"/>
    <w:rsid w:val="0027306E"/>
    <w:rsid w:val="00275ECD"/>
    <w:rsid w:val="00276932"/>
    <w:rsid w:val="002809AD"/>
    <w:rsid w:val="00280E2A"/>
    <w:rsid w:val="00281615"/>
    <w:rsid w:val="002824F3"/>
    <w:rsid w:val="00282BA8"/>
    <w:rsid w:val="0028329B"/>
    <w:rsid w:val="00284689"/>
    <w:rsid w:val="00285008"/>
    <w:rsid w:val="00285244"/>
    <w:rsid w:val="002875F5"/>
    <w:rsid w:val="002905BA"/>
    <w:rsid w:val="00291713"/>
    <w:rsid w:val="0029218C"/>
    <w:rsid w:val="0029222D"/>
    <w:rsid w:val="0029414F"/>
    <w:rsid w:val="002944A4"/>
    <w:rsid w:val="00295183"/>
    <w:rsid w:val="00296099"/>
    <w:rsid w:val="002962F6"/>
    <w:rsid w:val="002969E0"/>
    <w:rsid w:val="00297259"/>
    <w:rsid w:val="002A1B27"/>
    <w:rsid w:val="002A2565"/>
    <w:rsid w:val="002A2B8B"/>
    <w:rsid w:val="002A6325"/>
    <w:rsid w:val="002B0C77"/>
    <w:rsid w:val="002B3235"/>
    <w:rsid w:val="002B59E0"/>
    <w:rsid w:val="002B7F5A"/>
    <w:rsid w:val="002C04B3"/>
    <w:rsid w:val="002C09A9"/>
    <w:rsid w:val="002C389A"/>
    <w:rsid w:val="002C456E"/>
    <w:rsid w:val="002C62FF"/>
    <w:rsid w:val="002C789E"/>
    <w:rsid w:val="002D017A"/>
    <w:rsid w:val="002D150A"/>
    <w:rsid w:val="002D21F3"/>
    <w:rsid w:val="002D3A1D"/>
    <w:rsid w:val="002D4EE7"/>
    <w:rsid w:val="002D7BA2"/>
    <w:rsid w:val="002E4B4E"/>
    <w:rsid w:val="002E4F2D"/>
    <w:rsid w:val="002E50FF"/>
    <w:rsid w:val="002E53BB"/>
    <w:rsid w:val="002E5E78"/>
    <w:rsid w:val="002E5EF8"/>
    <w:rsid w:val="002E603C"/>
    <w:rsid w:val="002E6CC6"/>
    <w:rsid w:val="002F04B1"/>
    <w:rsid w:val="002F0F4E"/>
    <w:rsid w:val="002F2925"/>
    <w:rsid w:val="002F324D"/>
    <w:rsid w:val="002F37A2"/>
    <w:rsid w:val="002F419F"/>
    <w:rsid w:val="002F4DBC"/>
    <w:rsid w:val="002F4EC8"/>
    <w:rsid w:val="002F69C5"/>
    <w:rsid w:val="002F7413"/>
    <w:rsid w:val="0030186E"/>
    <w:rsid w:val="003025A3"/>
    <w:rsid w:val="00302F22"/>
    <w:rsid w:val="00303019"/>
    <w:rsid w:val="00303B52"/>
    <w:rsid w:val="0030722F"/>
    <w:rsid w:val="003076E4"/>
    <w:rsid w:val="003103C5"/>
    <w:rsid w:val="00311405"/>
    <w:rsid w:val="00311810"/>
    <w:rsid w:val="00312883"/>
    <w:rsid w:val="00313708"/>
    <w:rsid w:val="0031433A"/>
    <w:rsid w:val="003154AD"/>
    <w:rsid w:val="00317575"/>
    <w:rsid w:val="00320875"/>
    <w:rsid w:val="0032267F"/>
    <w:rsid w:val="00322C63"/>
    <w:rsid w:val="00324566"/>
    <w:rsid w:val="00330BF1"/>
    <w:rsid w:val="00332F36"/>
    <w:rsid w:val="003347F9"/>
    <w:rsid w:val="00334ABB"/>
    <w:rsid w:val="0033501A"/>
    <w:rsid w:val="00337291"/>
    <w:rsid w:val="00341A76"/>
    <w:rsid w:val="0034362D"/>
    <w:rsid w:val="003437B1"/>
    <w:rsid w:val="00343DB3"/>
    <w:rsid w:val="00344303"/>
    <w:rsid w:val="00344B66"/>
    <w:rsid w:val="00345331"/>
    <w:rsid w:val="003502DB"/>
    <w:rsid w:val="00350F39"/>
    <w:rsid w:val="0035309A"/>
    <w:rsid w:val="00354E05"/>
    <w:rsid w:val="003606CB"/>
    <w:rsid w:val="00360947"/>
    <w:rsid w:val="00363726"/>
    <w:rsid w:val="0036433E"/>
    <w:rsid w:val="00367FAC"/>
    <w:rsid w:val="00372540"/>
    <w:rsid w:val="00381AA3"/>
    <w:rsid w:val="00383E55"/>
    <w:rsid w:val="003869AB"/>
    <w:rsid w:val="00391B9E"/>
    <w:rsid w:val="00391E3A"/>
    <w:rsid w:val="0039321A"/>
    <w:rsid w:val="0039391A"/>
    <w:rsid w:val="003941E2"/>
    <w:rsid w:val="003967E4"/>
    <w:rsid w:val="003A37CB"/>
    <w:rsid w:val="003A4E1D"/>
    <w:rsid w:val="003A5F16"/>
    <w:rsid w:val="003B1E77"/>
    <w:rsid w:val="003B2AE9"/>
    <w:rsid w:val="003B440F"/>
    <w:rsid w:val="003B604A"/>
    <w:rsid w:val="003B6717"/>
    <w:rsid w:val="003B704B"/>
    <w:rsid w:val="003C0E69"/>
    <w:rsid w:val="003C39DA"/>
    <w:rsid w:val="003C6427"/>
    <w:rsid w:val="003C6457"/>
    <w:rsid w:val="003D0DC3"/>
    <w:rsid w:val="003D186D"/>
    <w:rsid w:val="003D2B7B"/>
    <w:rsid w:val="003D30EF"/>
    <w:rsid w:val="003D3ECE"/>
    <w:rsid w:val="003D52D5"/>
    <w:rsid w:val="003D5544"/>
    <w:rsid w:val="003D642D"/>
    <w:rsid w:val="003D6EDF"/>
    <w:rsid w:val="003E012A"/>
    <w:rsid w:val="003E0EF3"/>
    <w:rsid w:val="003E281F"/>
    <w:rsid w:val="003E36D3"/>
    <w:rsid w:val="003E6457"/>
    <w:rsid w:val="003E7C82"/>
    <w:rsid w:val="003F2FCE"/>
    <w:rsid w:val="003F40C3"/>
    <w:rsid w:val="003F4F76"/>
    <w:rsid w:val="003F5806"/>
    <w:rsid w:val="003F7104"/>
    <w:rsid w:val="004001BB"/>
    <w:rsid w:val="004007DF"/>
    <w:rsid w:val="00400C58"/>
    <w:rsid w:val="00400DAC"/>
    <w:rsid w:val="00400FFD"/>
    <w:rsid w:val="00401CD5"/>
    <w:rsid w:val="00401D93"/>
    <w:rsid w:val="00402535"/>
    <w:rsid w:val="00402CE5"/>
    <w:rsid w:val="0040426E"/>
    <w:rsid w:val="00407142"/>
    <w:rsid w:val="004079D5"/>
    <w:rsid w:val="00407E55"/>
    <w:rsid w:val="00410371"/>
    <w:rsid w:val="0041050D"/>
    <w:rsid w:val="0041292C"/>
    <w:rsid w:val="004164AD"/>
    <w:rsid w:val="00421926"/>
    <w:rsid w:val="004236D9"/>
    <w:rsid w:val="0042757D"/>
    <w:rsid w:val="004278AA"/>
    <w:rsid w:val="00427D66"/>
    <w:rsid w:val="00430F4D"/>
    <w:rsid w:val="00432865"/>
    <w:rsid w:val="0043432B"/>
    <w:rsid w:val="0043593C"/>
    <w:rsid w:val="00437484"/>
    <w:rsid w:val="00443B16"/>
    <w:rsid w:val="00443FE3"/>
    <w:rsid w:val="00444004"/>
    <w:rsid w:val="00447D69"/>
    <w:rsid w:val="004517D0"/>
    <w:rsid w:val="00452397"/>
    <w:rsid w:val="00452DFE"/>
    <w:rsid w:val="004550CA"/>
    <w:rsid w:val="00455A97"/>
    <w:rsid w:val="00457C4B"/>
    <w:rsid w:val="004622FE"/>
    <w:rsid w:val="004623AF"/>
    <w:rsid w:val="004626CC"/>
    <w:rsid w:val="00467932"/>
    <w:rsid w:val="00474EE8"/>
    <w:rsid w:val="00476667"/>
    <w:rsid w:val="00481EE8"/>
    <w:rsid w:val="0048207F"/>
    <w:rsid w:val="00482D0B"/>
    <w:rsid w:val="00483494"/>
    <w:rsid w:val="004836EB"/>
    <w:rsid w:val="00483C6B"/>
    <w:rsid w:val="00484259"/>
    <w:rsid w:val="00484B63"/>
    <w:rsid w:val="004859F2"/>
    <w:rsid w:val="00487CFE"/>
    <w:rsid w:val="00490366"/>
    <w:rsid w:val="00490E1B"/>
    <w:rsid w:val="00491CCF"/>
    <w:rsid w:val="00492932"/>
    <w:rsid w:val="004941C9"/>
    <w:rsid w:val="00494986"/>
    <w:rsid w:val="00495485"/>
    <w:rsid w:val="004954CF"/>
    <w:rsid w:val="00496D2E"/>
    <w:rsid w:val="00496F55"/>
    <w:rsid w:val="004971A1"/>
    <w:rsid w:val="0049788B"/>
    <w:rsid w:val="004A50A9"/>
    <w:rsid w:val="004A5184"/>
    <w:rsid w:val="004A56A8"/>
    <w:rsid w:val="004A5A8E"/>
    <w:rsid w:val="004A5CF6"/>
    <w:rsid w:val="004A66ED"/>
    <w:rsid w:val="004B0F66"/>
    <w:rsid w:val="004B28DF"/>
    <w:rsid w:val="004B37A2"/>
    <w:rsid w:val="004B468C"/>
    <w:rsid w:val="004B4A35"/>
    <w:rsid w:val="004B759B"/>
    <w:rsid w:val="004C010F"/>
    <w:rsid w:val="004C087F"/>
    <w:rsid w:val="004C0C6C"/>
    <w:rsid w:val="004C1262"/>
    <w:rsid w:val="004C2791"/>
    <w:rsid w:val="004C6CE0"/>
    <w:rsid w:val="004C6E07"/>
    <w:rsid w:val="004C6FCE"/>
    <w:rsid w:val="004D2309"/>
    <w:rsid w:val="004D3777"/>
    <w:rsid w:val="004D422D"/>
    <w:rsid w:val="004D47ED"/>
    <w:rsid w:val="004D4C6F"/>
    <w:rsid w:val="004D6066"/>
    <w:rsid w:val="004E177F"/>
    <w:rsid w:val="004E259D"/>
    <w:rsid w:val="004E25EF"/>
    <w:rsid w:val="004E2733"/>
    <w:rsid w:val="004E3B0F"/>
    <w:rsid w:val="004E4E41"/>
    <w:rsid w:val="004E4FA7"/>
    <w:rsid w:val="004E6D9C"/>
    <w:rsid w:val="004E7D55"/>
    <w:rsid w:val="004F0BA3"/>
    <w:rsid w:val="004F4364"/>
    <w:rsid w:val="004F7E48"/>
    <w:rsid w:val="00500908"/>
    <w:rsid w:val="00500995"/>
    <w:rsid w:val="00502653"/>
    <w:rsid w:val="00504838"/>
    <w:rsid w:val="00504E91"/>
    <w:rsid w:val="00506DFC"/>
    <w:rsid w:val="00507E89"/>
    <w:rsid w:val="00507FFE"/>
    <w:rsid w:val="00515E62"/>
    <w:rsid w:val="00516101"/>
    <w:rsid w:val="0051641E"/>
    <w:rsid w:val="00520472"/>
    <w:rsid w:val="005257D3"/>
    <w:rsid w:val="00525EF3"/>
    <w:rsid w:val="00526388"/>
    <w:rsid w:val="00526C3A"/>
    <w:rsid w:val="00531293"/>
    <w:rsid w:val="00531BFF"/>
    <w:rsid w:val="00532F6D"/>
    <w:rsid w:val="0053434D"/>
    <w:rsid w:val="00535327"/>
    <w:rsid w:val="00540360"/>
    <w:rsid w:val="005414EC"/>
    <w:rsid w:val="005417BF"/>
    <w:rsid w:val="00544178"/>
    <w:rsid w:val="00544B06"/>
    <w:rsid w:val="005462F1"/>
    <w:rsid w:val="005513BE"/>
    <w:rsid w:val="00552993"/>
    <w:rsid w:val="0055369D"/>
    <w:rsid w:val="00553D99"/>
    <w:rsid w:val="00554B24"/>
    <w:rsid w:val="0055650B"/>
    <w:rsid w:val="00561C14"/>
    <w:rsid w:val="005665AA"/>
    <w:rsid w:val="00566817"/>
    <w:rsid w:val="00566940"/>
    <w:rsid w:val="00566D19"/>
    <w:rsid w:val="005703BE"/>
    <w:rsid w:val="0057063C"/>
    <w:rsid w:val="00574832"/>
    <w:rsid w:val="005758BE"/>
    <w:rsid w:val="00576649"/>
    <w:rsid w:val="00577B7F"/>
    <w:rsid w:val="00577E55"/>
    <w:rsid w:val="00581643"/>
    <w:rsid w:val="00583002"/>
    <w:rsid w:val="00583F37"/>
    <w:rsid w:val="00584375"/>
    <w:rsid w:val="00586AB1"/>
    <w:rsid w:val="00587704"/>
    <w:rsid w:val="00590747"/>
    <w:rsid w:val="005908FB"/>
    <w:rsid w:val="00591151"/>
    <w:rsid w:val="005919FB"/>
    <w:rsid w:val="00592A3B"/>
    <w:rsid w:val="00596080"/>
    <w:rsid w:val="005A3246"/>
    <w:rsid w:val="005A3B14"/>
    <w:rsid w:val="005A4589"/>
    <w:rsid w:val="005A4CD0"/>
    <w:rsid w:val="005A4F41"/>
    <w:rsid w:val="005A595E"/>
    <w:rsid w:val="005A5C86"/>
    <w:rsid w:val="005A620C"/>
    <w:rsid w:val="005A6245"/>
    <w:rsid w:val="005B191D"/>
    <w:rsid w:val="005B4393"/>
    <w:rsid w:val="005B6359"/>
    <w:rsid w:val="005B6616"/>
    <w:rsid w:val="005B6A3E"/>
    <w:rsid w:val="005B6E4A"/>
    <w:rsid w:val="005C043B"/>
    <w:rsid w:val="005C24C0"/>
    <w:rsid w:val="005C2792"/>
    <w:rsid w:val="005C338F"/>
    <w:rsid w:val="005C4FA8"/>
    <w:rsid w:val="005C5B3E"/>
    <w:rsid w:val="005D151A"/>
    <w:rsid w:val="005D25D8"/>
    <w:rsid w:val="005D2DF3"/>
    <w:rsid w:val="005D34D4"/>
    <w:rsid w:val="005D4EA4"/>
    <w:rsid w:val="005D7E6F"/>
    <w:rsid w:val="005D7EBB"/>
    <w:rsid w:val="005E0DB7"/>
    <w:rsid w:val="005E11AF"/>
    <w:rsid w:val="005F23AF"/>
    <w:rsid w:val="005F2EEF"/>
    <w:rsid w:val="005F41BA"/>
    <w:rsid w:val="005F4BF0"/>
    <w:rsid w:val="005F4ED3"/>
    <w:rsid w:val="005F6BEC"/>
    <w:rsid w:val="00603AB1"/>
    <w:rsid w:val="00605073"/>
    <w:rsid w:val="00605B6C"/>
    <w:rsid w:val="006060E3"/>
    <w:rsid w:val="006079C8"/>
    <w:rsid w:val="00610125"/>
    <w:rsid w:val="00610314"/>
    <w:rsid w:val="00610728"/>
    <w:rsid w:val="00612DDC"/>
    <w:rsid w:val="006153EA"/>
    <w:rsid w:val="00615E03"/>
    <w:rsid w:val="0061636E"/>
    <w:rsid w:val="006203C6"/>
    <w:rsid w:val="006204EF"/>
    <w:rsid w:val="00621EE4"/>
    <w:rsid w:val="006223E2"/>
    <w:rsid w:val="006238E7"/>
    <w:rsid w:val="00623DA2"/>
    <w:rsid w:val="006259CF"/>
    <w:rsid w:val="00627E60"/>
    <w:rsid w:val="006302B2"/>
    <w:rsid w:val="00630DF7"/>
    <w:rsid w:val="00631545"/>
    <w:rsid w:val="00633BCD"/>
    <w:rsid w:val="00633BFB"/>
    <w:rsid w:val="00636463"/>
    <w:rsid w:val="00636D71"/>
    <w:rsid w:val="00641921"/>
    <w:rsid w:val="00641B4C"/>
    <w:rsid w:val="00641B6D"/>
    <w:rsid w:val="0064442C"/>
    <w:rsid w:val="00644A27"/>
    <w:rsid w:val="00645076"/>
    <w:rsid w:val="0064596B"/>
    <w:rsid w:val="0064658D"/>
    <w:rsid w:val="00646A1F"/>
    <w:rsid w:val="00647010"/>
    <w:rsid w:val="006520B7"/>
    <w:rsid w:val="00652243"/>
    <w:rsid w:val="00653A10"/>
    <w:rsid w:val="006556E7"/>
    <w:rsid w:val="00655FF6"/>
    <w:rsid w:val="00657214"/>
    <w:rsid w:val="00657327"/>
    <w:rsid w:val="006573AA"/>
    <w:rsid w:val="00657DE2"/>
    <w:rsid w:val="0066233A"/>
    <w:rsid w:val="00663334"/>
    <w:rsid w:val="0066435C"/>
    <w:rsid w:val="00666432"/>
    <w:rsid w:val="00667B20"/>
    <w:rsid w:val="00670E38"/>
    <w:rsid w:val="00671414"/>
    <w:rsid w:val="00671BAD"/>
    <w:rsid w:val="006778EF"/>
    <w:rsid w:val="006809F1"/>
    <w:rsid w:val="006823CE"/>
    <w:rsid w:val="006826A0"/>
    <w:rsid w:val="00683036"/>
    <w:rsid w:val="0068306F"/>
    <w:rsid w:val="00686A5D"/>
    <w:rsid w:val="00690654"/>
    <w:rsid w:val="00691974"/>
    <w:rsid w:val="006929F6"/>
    <w:rsid w:val="006946D5"/>
    <w:rsid w:val="006955C5"/>
    <w:rsid w:val="006966B1"/>
    <w:rsid w:val="00696E48"/>
    <w:rsid w:val="006971EB"/>
    <w:rsid w:val="006A07EB"/>
    <w:rsid w:val="006A252B"/>
    <w:rsid w:val="006A2DB8"/>
    <w:rsid w:val="006A4D25"/>
    <w:rsid w:val="006A4EF7"/>
    <w:rsid w:val="006A64E3"/>
    <w:rsid w:val="006A73B4"/>
    <w:rsid w:val="006A7AA7"/>
    <w:rsid w:val="006B064D"/>
    <w:rsid w:val="006B44E5"/>
    <w:rsid w:val="006B4922"/>
    <w:rsid w:val="006C1138"/>
    <w:rsid w:val="006C1384"/>
    <w:rsid w:val="006C2A1A"/>
    <w:rsid w:val="006C2E03"/>
    <w:rsid w:val="006C2EC4"/>
    <w:rsid w:val="006C401B"/>
    <w:rsid w:val="006C60A1"/>
    <w:rsid w:val="006D01C9"/>
    <w:rsid w:val="006D0A8A"/>
    <w:rsid w:val="006D11C3"/>
    <w:rsid w:val="006D18AD"/>
    <w:rsid w:val="006D477A"/>
    <w:rsid w:val="006D5755"/>
    <w:rsid w:val="006D6BA1"/>
    <w:rsid w:val="006E0A7D"/>
    <w:rsid w:val="006E16BD"/>
    <w:rsid w:val="006E309F"/>
    <w:rsid w:val="006E50A4"/>
    <w:rsid w:val="006E7446"/>
    <w:rsid w:val="006E7B77"/>
    <w:rsid w:val="006F034E"/>
    <w:rsid w:val="006F28CC"/>
    <w:rsid w:val="006F29F6"/>
    <w:rsid w:val="006F437E"/>
    <w:rsid w:val="006F43B8"/>
    <w:rsid w:val="006F4A87"/>
    <w:rsid w:val="0070000F"/>
    <w:rsid w:val="00700F7B"/>
    <w:rsid w:val="007029B5"/>
    <w:rsid w:val="00704C84"/>
    <w:rsid w:val="00704D2E"/>
    <w:rsid w:val="007052A7"/>
    <w:rsid w:val="00706385"/>
    <w:rsid w:val="00707202"/>
    <w:rsid w:val="00710429"/>
    <w:rsid w:val="00711F95"/>
    <w:rsid w:val="00715BD2"/>
    <w:rsid w:val="0071787C"/>
    <w:rsid w:val="007223C0"/>
    <w:rsid w:val="00722CC3"/>
    <w:rsid w:val="00723FEF"/>
    <w:rsid w:val="00725517"/>
    <w:rsid w:val="00726505"/>
    <w:rsid w:val="007268B8"/>
    <w:rsid w:val="007272A8"/>
    <w:rsid w:val="00730FC5"/>
    <w:rsid w:val="0073191E"/>
    <w:rsid w:val="00733973"/>
    <w:rsid w:val="0073774D"/>
    <w:rsid w:val="00737DF3"/>
    <w:rsid w:val="00740DD7"/>
    <w:rsid w:val="00742C77"/>
    <w:rsid w:val="00742CCE"/>
    <w:rsid w:val="00743372"/>
    <w:rsid w:val="00743F49"/>
    <w:rsid w:val="007448BF"/>
    <w:rsid w:val="007451D3"/>
    <w:rsid w:val="00747389"/>
    <w:rsid w:val="0075076D"/>
    <w:rsid w:val="007510B0"/>
    <w:rsid w:val="00751CEF"/>
    <w:rsid w:val="00752D66"/>
    <w:rsid w:val="00753BF6"/>
    <w:rsid w:val="00754C11"/>
    <w:rsid w:val="00755406"/>
    <w:rsid w:val="00760B5F"/>
    <w:rsid w:val="007612DC"/>
    <w:rsid w:val="0076143E"/>
    <w:rsid w:val="00761FBE"/>
    <w:rsid w:val="00762FBC"/>
    <w:rsid w:val="00763362"/>
    <w:rsid w:val="00764A3B"/>
    <w:rsid w:val="00765AAB"/>
    <w:rsid w:val="00766F11"/>
    <w:rsid w:val="00770AAA"/>
    <w:rsid w:val="00770B60"/>
    <w:rsid w:val="00770CD7"/>
    <w:rsid w:val="0077307A"/>
    <w:rsid w:val="00777E52"/>
    <w:rsid w:val="00780382"/>
    <w:rsid w:val="007817FE"/>
    <w:rsid w:val="00791611"/>
    <w:rsid w:val="007A05EA"/>
    <w:rsid w:val="007A3505"/>
    <w:rsid w:val="007A4187"/>
    <w:rsid w:val="007A736E"/>
    <w:rsid w:val="007A7C30"/>
    <w:rsid w:val="007B071F"/>
    <w:rsid w:val="007B14B2"/>
    <w:rsid w:val="007B1644"/>
    <w:rsid w:val="007B196E"/>
    <w:rsid w:val="007B4004"/>
    <w:rsid w:val="007B4D48"/>
    <w:rsid w:val="007B761E"/>
    <w:rsid w:val="007B7829"/>
    <w:rsid w:val="007B7CE1"/>
    <w:rsid w:val="007B7EE7"/>
    <w:rsid w:val="007C0567"/>
    <w:rsid w:val="007C0BE5"/>
    <w:rsid w:val="007C0F86"/>
    <w:rsid w:val="007C3783"/>
    <w:rsid w:val="007C3EF8"/>
    <w:rsid w:val="007D0239"/>
    <w:rsid w:val="007D0450"/>
    <w:rsid w:val="007D2411"/>
    <w:rsid w:val="007D2B69"/>
    <w:rsid w:val="007D3454"/>
    <w:rsid w:val="007D4FBB"/>
    <w:rsid w:val="007D6148"/>
    <w:rsid w:val="007D623F"/>
    <w:rsid w:val="007D6609"/>
    <w:rsid w:val="007E0E18"/>
    <w:rsid w:val="007E3724"/>
    <w:rsid w:val="007F0191"/>
    <w:rsid w:val="007F0B51"/>
    <w:rsid w:val="007F37AE"/>
    <w:rsid w:val="007F4AF2"/>
    <w:rsid w:val="007F549B"/>
    <w:rsid w:val="007F598C"/>
    <w:rsid w:val="007F715A"/>
    <w:rsid w:val="00802890"/>
    <w:rsid w:val="00803377"/>
    <w:rsid w:val="00804439"/>
    <w:rsid w:val="008102BA"/>
    <w:rsid w:val="00812C8E"/>
    <w:rsid w:val="00813B17"/>
    <w:rsid w:val="00813C40"/>
    <w:rsid w:val="00815597"/>
    <w:rsid w:val="00815CF6"/>
    <w:rsid w:val="00816210"/>
    <w:rsid w:val="0081669A"/>
    <w:rsid w:val="00816F48"/>
    <w:rsid w:val="00820E26"/>
    <w:rsid w:val="008229FC"/>
    <w:rsid w:val="00823BEF"/>
    <w:rsid w:val="008244D8"/>
    <w:rsid w:val="00824D49"/>
    <w:rsid w:val="00825C01"/>
    <w:rsid w:val="00826B20"/>
    <w:rsid w:val="0083072E"/>
    <w:rsid w:val="00830AEF"/>
    <w:rsid w:val="00830FEE"/>
    <w:rsid w:val="00831BA0"/>
    <w:rsid w:val="00834AC2"/>
    <w:rsid w:val="00835456"/>
    <w:rsid w:val="008375D4"/>
    <w:rsid w:val="00840C50"/>
    <w:rsid w:val="00840DE8"/>
    <w:rsid w:val="008411D5"/>
    <w:rsid w:val="00843D0F"/>
    <w:rsid w:val="00844A46"/>
    <w:rsid w:val="00845B49"/>
    <w:rsid w:val="00845C4E"/>
    <w:rsid w:val="00846854"/>
    <w:rsid w:val="008468AF"/>
    <w:rsid w:val="00847094"/>
    <w:rsid w:val="00850FA3"/>
    <w:rsid w:val="00853038"/>
    <w:rsid w:val="0085315B"/>
    <w:rsid w:val="008535B6"/>
    <w:rsid w:val="008535EA"/>
    <w:rsid w:val="008556DE"/>
    <w:rsid w:val="0085612C"/>
    <w:rsid w:val="0085777F"/>
    <w:rsid w:val="0086192A"/>
    <w:rsid w:val="00862930"/>
    <w:rsid w:val="00866716"/>
    <w:rsid w:val="00867199"/>
    <w:rsid w:val="00867FD8"/>
    <w:rsid w:val="00870314"/>
    <w:rsid w:val="00870903"/>
    <w:rsid w:val="00872907"/>
    <w:rsid w:val="00873D13"/>
    <w:rsid w:val="008742B3"/>
    <w:rsid w:val="008753DC"/>
    <w:rsid w:val="00875792"/>
    <w:rsid w:val="00880E7B"/>
    <w:rsid w:val="008825BF"/>
    <w:rsid w:val="00884B23"/>
    <w:rsid w:val="00885F54"/>
    <w:rsid w:val="00887BA4"/>
    <w:rsid w:val="0089432E"/>
    <w:rsid w:val="00894B97"/>
    <w:rsid w:val="00894DAA"/>
    <w:rsid w:val="008954C2"/>
    <w:rsid w:val="0089641D"/>
    <w:rsid w:val="0089696B"/>
    <w:rsid w:val="00897CD3"/>
    <w:rsid w:val="008A0344"/>
    <w:rsid w:val="008A3458"/>
    <w:rsid w:val="008A4D50"/>
    <w:rsid w:val="008A65CC"/>
    <w:rsid w:val="008A707A"/>
    <w:rsid w:val="008A71FD"/>
    <w:rsid w:val="008A7FB6"/>
    <w:rsid w:val="008B1262"/>
    <w:rsid w:val="008B56A2"/>
    <w:rsid w:val="008C009C"/>
    <w:rsid w:val="008C0486"/>
    <w:rsid w:val="008C07D7"/>
    <w:rsid w:val="008C192B"/>
    <w:rsid w:val="008C29A8"/>
    <w:rsid w:val="008C344F"/>
    <w:rsid w:val="008C3DF1"/>
    <w:rsid w:val="008C48AF"/>
    <w:rsid w:val="008C5253"/>
    <w:rsid w:val="008C72AE"/>
    <w:rsid w:val="008D2103"/>
    <w:rsid w:val="008D2DB6"/>
    <w:rsid w:val="008D377C"/>
    <w:rsid w:val="008D477E"/>
    <w:rsid w:val="008D4BAD"/>
    <w:rsid w:val="008E34DF"/>
    <w:rsid w:val="008F0230"/>
    <w:rsid w:val="008F0EDE"/>
    <w:rsid w:val="008F49D7"/>
    <w:rsid w:val="008F49F6"/>
    <w:rsid w:val="008F4AC4"/>
    <w:rsid w:val="008F6CA6"/>
    <w:rsid w:val="008F723D"/>
    <w:rsid w:val="008F7E2A"/>
    <w:rsid w:val="009009A8"/>
    <w:rsid w:val="00900D0F"/>
    <w:rsid w:val="00901475"/>
    <w:rsid w:val="00902FCF"/>
    <w:rsid w:val="009040CF"/>
    <w:rsid w:val="0090454B"/>
    <w:rsid w:val="00907AC7"/>
    <w:rsid w:val="009120F5"/>
    <w:rsid w:val="009124A4"/>
    <w:rsid w:val="009127E7"/>
    <w:rsid w:val="00920DD4"/>
    <w:rsid w:val="0092787A"/>
    <w:rsid w:val="00927B12"/>
    <w:rsid w:val="00930318"/>
    <w:rsid w:val="00930442"/>
    <w:rsid w:val="0093056C"/>
    <w:rsid w:val="009319FD"/>
    <w:rsid w:val="009321B9"/>
    <w:rsid w:val="0093332B"/>
    <w:rsid w:val="009333EE"/>
    <w:rsid w:val="00934E09"/>
    <w:rsid w:val="00935D3F"/>
    <w:rsid w:val="00937048"/>
    <w:rsid w:val="0094462A"/>
    <w:rsid w:val="00945B83"/>
    <w:rsid w:val="00945DAC"/>
    <w:rsid w:val="0094710C"/>
    <w:rsid w:val="009473C2"/>
    <w:rsid w:val="00947F08"/>
    <w:rsid w:val="00951032"/>
    <w:rsid w:val="00952C60"/>
    <w:rsid w:val="00952EDB"/>
    <w:rsid w:val="00953353"/>
    <w:rsid w:val="00953BCA"/>
    <w:rsid w:val="009556BF"/>
    <w:rsid w:val="00956E4C"/>
    <w:rsid w:val="00956F63"/>
    <w:rsid w:val="009603C4"/>
    <w:rsid w:val="00960519"/>
    <w:rsid w:val="00961199"/>
    <w:rsid w:val="009622B5"/>
    <w:rsid w:val="00962F78"/>
    <w:rsid w:val="009638C9"/>
    <w:rsid w:val="00963ECC"/>
    <w:rsid w:val="009645B2"/>
    <w:rsid w:val="00971F1C"/>
    <w:rsid w:val="00972504"/>
    <w:rsid w:val="00973E81"/>
    <w:rsid w:val="00974F1A"/>
    <w:rsid w:val="00975EB2"/>
    <w:rsid w:val="00975F86"/>
    <w:rsid w:val="009777FA"/>
    <w:rsid w:val="00980BFA"/>
    <w:rsid w:val="009813C6"/>
    <w:rsid w:val="00983180"/>
    <w:rsid w:val="009837E8"/>
    <w:rsid w:val="0098418A"/>
    <w:rsid w:val="00985C16"/>
    <w:rsid w:val="00986CDA"/>
    <w:rsid w:val="00990184"/>
    <w:rsid w:val="009929EF"/>
    <w:rsid w:val="00993293"/>
    <w:rsid w:val="00993B90"/>
    <w:rsid w:val="009A3AFE"/>
    <w:rsid w:val="009A7342"/>
    <w:rsid w:val="009A7C81"/>
    <w:rsid w:val="009B3F0E"/>
    <w:rsid w:val="009B4381"/>
    <w:rsid w:val="009B5618"/>
    <w:rsid w:val="009B6ACA"/>
    <w:rsid w:val="009B773E"/>
    <w:rsid w:val="009C11F5"/>
    <w:rsid w:val="009C513A"/>
    <w:rsid w:val="009D0A0F"/>
    <w:rsid w:val="009D1C62"/>
    <w:rsid w:val="009D30E4"/>
    <w:rsid w:val="009D3BEE"/>
    <w:rsid w:val="009D4594"/>
    <w:rsid w:val="009D4B04"/>
    <w:rsid w:val="009D4C71"/>
    <w:rsid w:val="009D4EAE"/>
    <w:rsid w:val="009D53EA"/>
    <w:rsid w:val="009D5D7C"/>
    <w:rsid w:val="009E0AD2"/>
    <w:rsid w:val="009E5997"/>
    <w:rsid w:val="009E69A6"/>
    <w:rsid w:val="009E6E63"/>
    <w:rsid w:val="009E6F49"/>
    <w:rsid w:val="009E6F73"/>
    <w:rsid w:val="009F160F"/>
    <w:rsid w:val="009F1AD6"/>
    <w:rsid w:val="009F2517"/>
    <w:rsid w:val="009F4A46"/>
    <w:rsid w:val="009F5C07"/>
    <w:rsid w:val="009F5F94"/>
    <w:rsid w:val="00A02BD3"/>
    <w:rsid w:val="00A033A1"/>
    <w:rsid w:val="00A048BB"/>
    <w:rsid w:val="00A04E9B"/>
    <w:rsid w:val="00A05BD2"/>
    <w:rsid w:val="00A111E2"/>
    <w:rsid w:val="00A13820"/>
    <w:rsid w:val="00A13826"/>
    <w:rsid w:val="00A14057"/>
    <w:rsid w:val="00A15943"/>
    <w:rsid w:val="00A21F93"/>
    <w:rsid w:val="00A23961"/>
    <w:rsid w:val="00A25915"/>
    <w:rsid w:val="00A3007A"/>
    <w:rsid w:val="00A30F69"/>
    <w:rsid w:val="00A31BC4"/>
    <w:rsid w:val="00A355D1"/>
    <w:rsid w:val="00A359A6"/>
    <w:rsid w:val="00A35C9E"/>
    <w:rsid w:val="00A35E90"/>
    <w:rsid w:val="00A36316"/>
    <w:rsid w:val="00A37090"/>
    <w:rsid w:val="00A41F24"/>
    <w:rsid w:val="00A43600"/>
    <w:rsid w:val="00A51235"/>
    <w:rsid w:val="00A51890"/>
    <w:rsid w:val="00A51952"/>
    <w:rsid w:val="00A52200"/>
    <w:rsid w:val="00A52930"/>
    <w:rsid w:val="00A54504"/>
    <w:rsid w:val="00A55F9D"/>
    <w:rsid w:val="00A56CE4"/>
    <w:rsid w:val="00A56E0F"/>
    <w:rsid w:val="00A575B6"/>
    <w:rsid w:val="00A577B6"/>
    <w:rsid w:val="00A621D1"/>
    <w:rsid w:val="00A62A00"/>
    <w:rsid w:val="00A6372E"/>
    <w:rsid w:val="00A63FC8"/>
    <w:rsid w:val="00A65609"/>
    <w:rsid w:val="00A65821"/>
    <w:rsid w:val="00A70F50"/>
    <w:rsid w:val="00A72359"/>
    <w:rsid w:val="00A74492"/>
    <w:rsid w:val="00A757CE"/>
    <w:rsid w:val="00A771F2"/>
    <w:rsid w:val="00A801D5"/>
    <w:rsid w:val="00A81A53"/>
    <w:rsid w:val="00A82243"/>
    <w:rsid w:val="00A82E6B"/>
    <w:rsid w:val="00A8409E"/>
    <w:rsid w:val="00A85522"/>
    <w:rsid w:val="00A8604A"/>
    <w:rsid w:val="00A87F64"/>
    <w:rsid w:val="00A90EF2"/>
    <w:rsid w:val="00A92BC7"/>
    <w:rsid w:val="00A92F94"/>
    <w:rsid w:val="00A94595"/>
    <w:rsid w:val="00A9580B"/>
    <w:rsid w:val="00A969C4"/>
    <w:rsid w:val="00A972FA"/>
    <w:rsid w:val="00A97D7F"/>
    <w:rsid w:val="00AA003E"/>
    <w:rsid w:val="00AA1059"/>
    <w:rsid w:val="00AA42AE"/>
    <w:rsid w:val="00AA4440"/>
    <w:rsid w:val="00AA6E1B"/>
    <w:rsid w:val="00AA7658"/>
    <w:rsid w:val="00AB353A"/>
    <w:rsid w:val="00AB3DEE"/>
    <w:rsid w:val="00AB3E1E"/>
    <w:rsid w:val="00AB6078"/>
    <w:rsid w:val="00AC2A5C"/>
    <w:rsid w:val="00AC2DF8"/>
    <w:rsid w:val="00AC3557"/>
    <w:rsid w:val="00AC4968"/>
    <w:rsid w:val="00AC4EE8"/>
    <w:rsid w:val="00AC52A1"/>
    <w:rsid w:val="00AC6C44"/>
    <w:rsid w:val="00AC6D7D"/>
    <w:rsid w:val="00AD0AB8"/>
    <w:rsid w:val="00AD1BB4"/>
    <w:rsid w:val="00AD49A9"/>
    <w:rsid w:val="00AD4ADD"/>
    <w:rsid w:val="00AD545C"/>
    <w:rsid w:val="00AD56C1"/>
    <w:rsid w:val="00AD5CD5"/>
    <w:rsid w:val="00AD6D0D"/>
    <w:rsid w:val="00AE0228"/>
    <w:rsid w:val="00AE0939"/>
    <w:rsid w:val="00AE13DA"/>
    <w:rsid w:val="00AE310A"/>
    <w:rsid w:val="00AE3388"/>
    <w:rsid w:val="00AE33F0"/>
    <w:rsid w:val="00AE3D22"/>
    <w:rsid w:val="00AE4645"/>
    <w:rsid w:val="00AE47DC"/>
    <w:rsid w:val="00AE4979"/>
    <w:rsid w:val="00AE4CF7"/>
    <w:rsid w:val="00AE55FF"/>
    <w:rsid w:val="00AE57A8"/>
    <w:rsid w:val="00AE599B"/>
    <w:rsid w:val="00AE6EDA"/>
    <w:rsid w:val="00AF1CAD"/>
    <w:rsid w:val="00AF332E"/>
    <w:rsid w:val="00AF47B9"/>
    <w:rsid w:val="00AF65A1"/>
    <w:rsid w:val="00B0357C"/>
    <w:rsid w:val="00B0510C"/>
    <w:rsid w:val="00B06823"/>
    <w:rsid w:val="00B06AF3"/>
    <w:rsid w:val="00B07B44"/>
    <w:rsid w:val="00B10BA0"/>
    <w:rsid w:val="00B1100F"/>
    <w:rsid w:val="00B1112B"/>
    <w:rsid w:val="00B146DA"/>
    <w:rsid w:val="00B14859"/>
    <w:rsid w:val="00B15625"/>
    <w:rsid w:val="00B157F3"/>
    <w:rsid w:val="00B15BBF"/>
    <w:rsid w:val="00B166CD"/>
    <w:rsid w:val="00B17221"/>
    <w:rsid w:val="00B20314"/>
    <w:rsid w:val="00B21434"/>
    <w:rsid w:val="00B2529E"/>
    <w:rsid w:val="00B25BA4"/>
    <w:rsid w:val="00B25BCC"/>
    <w:rsid w:val="00B25EEA"/>
    <w:rsid w:val="00B27439"/>
    <w:rsid w:val="00B27D5A"/>
    <w:rsid w:val="00B31C92"/>
    <w:rsid w:val="00B31DD4"/>
    <w:rsid w:val="00B32E79"/>
    <w:rsid w:val="00B346C8"/>
    <w:rsid w:val="00B35268"/>
    <w:rsid w:val="00B36A16"/>
    <w:rsid w:val="00B41963"/>
    <w:rsid w:val="00B41F77"/>
    <w:rsid w:val="00B4399B"/>
    <w:rsid w:val="00B4433A"/>
    <w:rsid w:val="00B445E5"/>
    <w:rsid w:val="00B4534C"/>
    <w:rsid w:val="00B4534F"/>
    <w:rsid w:val="00B458B9"/>
    <w:rsid w:val="00B500C8"/>
    <w:rsid w:val="00B50A2C"/>
    <w:rsid w:val="00B50C05"/>
    <w:rsid w:val="00B52B6D"/>
    <w:rsid w:val="00B54245"/>
    <w:rsid w:val="00B5451F"/>
    <w:rsid w:val="00B54F7A"/>
    <w:rsid w:val="00B553BB"/>
    <w:rsid w:val="00B561E9"/>
    <w:rsid w:val="00B56890"/>
    <w:rsid w:val="00B57233"/>
    <w:rsid w:val="00B613EE"/>
    <w:rsid w:val="00B61969"/>
    <w:rsid w:val="00B61BC8"/>
    <w:rsid w:val="00B627C0"/>
    <w:rsid w:val="00B62890"/>
    <w:rsid w:val="00B63342"/>
    <w:rsid w:val="00B63677"/>
    <w:rsid w:val="00B63F94"/>
    <w:rsid w:val="00B64752"/>
    <w:rsid w:val="00B67ACF"/>
    <w:rsid w:val="00B70614"/>
    <w:rsid w:val="00B72311"/>
    <w:rsid w:val="00B73409"/>
    <w:rsid w:val="00B77B99"/>
    <w:rsid w:val="00B817A8"/>
    <w:rsid w:val="00B828BD"/>
    <w:rsid w:val="00B82C54"/>
    <w:rsid w:val="00B82C8D"/>
    <w:rsid w:val="00B8306F"/>
    <w:rsid w:val="00B9011E"/>
    <w:rsid w:val="00B904E1"/>
    <w:rsid w:val="00B91C31"/>
    <w:rsid w:val="00B94120"/>
    <w:rsid w:val="00B9668C"/>
    <w:rsid w:val="00B976A3"/>
    <w:rsid w:val="00BA2121"/>
    <w:rsid w:val="00BA282F"/>
    <w:rsid w:val="00BA6A47"/>
    <w:rsid w:val="00BA7B3D"/>
    <w:rsid w:val="00BB0763"/>
    <w:rsid w:val="00BB10B3"/>
    <w:rsid w:val="00BB3454"/>
    <w:rsid w:val="00BB36E7"/>
    <w:rsid w:val="00BB6182"/>
    <w:rsid w:val="00BB73E5"/>
    <w:rsid w:val="00BB76A9"/>
    <w:rsid w:val="00BC00BB"/>
    <w:rsid w:val="00BC3D80"/>
    <w:rsid w:val="00BC4652"/>
    <w:rsid w:val="00BC6E87"/>
    <w:rsid w:val="00BC6F20"/>
    <w:rsid w:val="00BD29B8"/>
    <w:rsid w:val="00BD4C2E"/>
    <w:rsid w:val="00BD4DB3"/>
    <w:rsid w:val="00BD65AC"/>
    <w:rsid w:val="00BD73E8"/>
    <w:rsid w:val="00BE26B8"/>
    <w:rsid w:val="00BE27CC"/>
    <w:rsid w:val="00BE46AA"/>
    <w:rsid w:val="00BE51CC"/>
    <w:rsid w:val="00BE735F"/>
    <w:rsid w:val="00BE7FB2"/>
    <w:rsid w:val="00BF2527"/>
    <w:rsid w:val="00BF3F50"/>
    <w:rsid w:val="00BF4344"/>
    <w:rsid w:val="00BF64FE"/>
    <w:rsid w:val="00C008B5"/>
    <w:rsid w:val="00C014E4"/>
    <w:rsid w:val="00C02BE2"/>
    <w:rsid w:val="00C02FAA"/>
    <w:rsid w:val="00C0379C"/>
    <w:rsid w:val="00C044F1"/>
    <w:rsid w:val="00C0471D"/>
    <w:rsid w:val="00C055F3"/>
    <w:rsid w:val="00C064F6"/>
    <w:rsid w:val="00C070E4"/>
    <w:rsid w:val="00C11277"/>
    <w:rsid w:val="00C1258C"/>
    <w:rsid w:val="00C130CB"/>
    <w:rsid w:val="00C13223"/>
    <w:rsid w:val="00C139F4"/>
    <w:rsid w:val="00C1523E"/>
    <w:rsid w:val="00C16198"/>
    <w:rsid w:val="00C1625F"/>
    <w:rsid w:val="00C16F57"/>
    <w:rsid w:val="00C17512"/>
    <w:rsid w:val="00C17728"/>
    <w:rsid w:val="00C251DC"/>
    <w:rsid w:val="00C27CF2"/>
    <w:rsid w:val="00C3102F"/>
    <w:rsid w:val="00C34667"/>
    <w:rsid w:val="00C3472E"/>
    <w:rsid w:val="00C349DF"/>
    <w:rsid w:val="00C34EFE"/>
    <w:rsid w:val="00C3503A"/>
    <w:rsid w:val="00C3723E"/>
    <w:rsid w:val="00C374A0"/>
    <w:rsid w:val="00C37533"/>
    <w:rsid w:val="00C4166F"/>
    <w:rsid w:val="00C453B1"/>
    <w:rsid w:val="00C45726"/>
    <w:rsid w:val="00C5015B"/>
    <w:rsid w:val="00C5115D"/>
    <w:rsid w:val="00C51F6F"/>
    <w:rsid w:val="00C52825"/>
    <w:rsid w:val="00C52CD7"/>
    <w:rsid w:val="00C53915"/>
    <w:rsid w:val="00C53DFA"/>
    <w:rsid w:val="00C54188"/>
    <w:rsid w:val="00C54282"/>
    <w:rsid w:val="00C54774"/>
    <w:rsid w:val="00C5538B"/>
    <w:rsid w:val="00C5541C"/>
    <w:rsid w:val="00C554BA"/>
    <w:rsid w:val="00C55593"/>
    <w:rsid w:val="00C62D42"/>
    <w:rsid w:val="00C63CE2"/>
    <w:rsid w:val="00C63D61"/>
    <w:rsid w:val="00C64A86"/>
    <w:rsid w:val="00C6662A"/>
    <w:rsid w:val="00C66DEB"/>
    <w:rsid w:val="00C71953"/>
    <w:rsid w:val="00C7435C"/>
    <w:rsid w:val="00C743AA"/>
    <w:rsid w:val="00C74A7F"/>
    <w:rsid w:val="00C7508D"/>
    <w:rsid w:val="00C756D4"/>
    <w:rsid w:val="00C767E8"/>
    <w:rsid w:val="00C8126A"/>
    <w:rsid w:val="00C8191C"/>
    <w:rsid w:val="00C81FB3"/>
    <w:rsid w:val="00C84CFF"/>
    <w:rsid w:val="00C860EE"/>
    <w:rsid w:val="00C86C9F"/>
    <w:rsid w:val="00C873A6"/>
    <w:rsid w:val="00C90177"/>
    <w:rsid w:val="00C90505"/>
    <w:rsid w:val="00C912EB"/>
    <w:rsid w:val="00C942F5"/>
    <w:rsid w:val="00C97019"/>
    <w:rsid w:val="00CA010A"/>
    <w:rsid w:val="00CA1141"/>
    <w:rsid w:val="00CA3EDB"/>
    <w:rsid w:val="00CB37B9"/>
    <w:rsid w:val="00CB5B40"/>
    <w:rsid w:val="00CB7B53"/>
    <w:rsid w:val="00CC0556"/>
    <w:rsid w:val="00CC144B"/>
    <w:rsid w:val="00CC3E84"/>
    <w:rsid w:val="00CC5A05"/>
    <w:rsid w:val="00CC65C1"/>
    <w:rsid w:val="00CD0C0C"/>
    <w:rsid w:val="00CD2E71"/>
    <w:rsid w:val="00CD68C5"/>
    <w:rsid w:val="00CD6914"/>
    <w:rsid w:val="00CD7515"/>
    <w:rsid w:val="00CE1451"/>
    <w:rsid w:val="00CE1CBE"/>
    <w:rsid w:val="00CE416D"/>
    <w:rsid w:val="00CE48FD"/>
    <w:rsid w:val="00CE689B"/>
    <w:rsid w:val="00CF0578"/>
    <w:rsid w:val="00CF0E3A"/>
    <w:rsid w:val="00CF1FCB"/>
    <w:rsid w:val="00CF5C10"/>
    <w:rsid w:val="00CF738E"/>
    <w:rsid w:val="00D00051"/>
    <w:rsid w:val="00D0279E"/>
    <w:rsid w:val="00D03AC2"/>
    <w:rsid w:val="00D05EC6"/>
    <w:rsid w:val="00D060A4"/>
    <w:rsid w:val="00D06FDF"/>
    <w:rsid w:val="00D07B3B"/>
    <w:rsid w:val="00D11E9A"/>
    <w:rsid w:val="00D140A6"/>
    <w:rsid w:val="00D14369"/>
    <w:rsid w:val="00D15BCE"/>
    <w:rsid w:val="00D15CD9"/>
    <w:rsid w:val="00D16904"/>
    <w:rsid w:val="00D20DC9"/>
    <w:rsid w:val="00D20FAE"/>
    <w:rsid w:val="00D24586"/>
    <w:rsid w:val="00D247DC"/>
    <w:rsid w:val="00D2531A"/>
    <w:rsid w:val="00D2533E"/>
    <w:rsid w:val="00D325FC"/>
    <w:rsid w:val="00D35786"/>
    <w:rsid w:val="00D35838"/>
    <w:rsid w:val="00D37ACA"/>
    <w:rsid w:val="00D40269"/>
    <w:rsid w:val="00D40E51"/>
    <w:rsid w:val="00D42AB5"/>
    <w:rsid w:val="00D43295"/>
    <w:rsid w:val="00D43A0D"/>
    <w:rsid w:val="00D44949"/>
    <w:rsid w:val="00D47315"/>
    <w:rsid w:val="00D50166"/>
    <w:rsid w:val="00D50B5B"/>
    <w:rsid w:val="00D54628"/>
    <w:rsid w:val="00D56A2B"/>
    <w:rsid w:val="00D60106"/>
    <w:rsid w:val="00D60615"/>
    <w:rsid w:val="00D61B08"/>
    <w:rsid w:val="00D6293E"/>
    <w:rsid w:val="00D6336B"/>
    <w:rsid w:val="00D63940"/>
    <w:rsid w:val="00D654C5"/>
    <w:rsid w:val="00D656C6"/>
    <w:rsid w:val="00D670E2"/>
    <w:rsid w:val="00D70CB7"/>
    <w:rsid w:val="00D71B1B"/>
    <w:rsid w:val="00D74E58"/>
    <w:rsid w:val="00D75A6D"/>
    <w:rsid w:val="00D76B97"/>
    <w:rsid w:val="00D76BB6"/>
    <w:rsid w:val="00D76D55"/>
    <w:rsid w:val="00D76FBC"/>
    <w:rsid w:val="00D77256"/>
    <w:rsid w:val="00D8083D"/>
    <w:rsid w:val="00D808D0"/>
    <w:rsid w:val="00D83C11"/>
    <w:rsid w:val="00D90219"/>
    <w:rsid w:val="00D92A4C"/>
    <w:rsid w:val="00D92F80"/>
    <w:rsid w:val="00D96C7D"/>
    <w:rsid w:val="00D96CF7"/>
    <w:rsid w:val="00D96F1A"/>
    <w:rsid w:val="00D97045"/>
    <w:rsid w:val="00D9767F"/>
    <w:rsid w:val="00DA05AF"/>
    <w:rsid w:val="00DA2A42"/>
    <w:rsid w:val="00DA2EB7"/>
    <w:rsid w:val="00DA3E8D"/>
    <w:rsid w:val="00DA443E"/>
    <w:rsid w:val="00DA7237"/>
    <w:rsid w:val="00DA7FC3"/>
    <w:rsid w:val="00DB0210"/>
    <w:rsid w:val="00DB4E69"/>
    <w:rsid w:val="00DB545E"/>
    <w:rsid w:val="00DB7A3A"/>
    <w:rsid w:val="00DC0E84"/>
    <w:rsid w:val="00DC42CB"/>
    <w:rsid w:val="00DC433D"/>
    <w:rsid w:val="00DC7457"/>
    <w:rsid w:val="00DC765F"/>
    <w:rsid w:val="00DD2E9D"/>
    <w:rsid w:val="00DD3918"/>
    <w:rsid w:val="00DD6272"/>
    <w:rsid w:val="00DD6D89"/>
    <w:rsid w:val="00DE535E"/>
    <w:rsid w:val="00DE5714"/>
    <w:rsid w:val="00DF0661"/>
    <w:rsid w:val="00DF1981"/>
    <w:rsid w:val="00DF3D8F"/>
    <w:rsid w:val="00DF5252"/>
    <w:rsid w:val="00E002F0"/>
    <w:rsid w:val="00E018CB"/>
    <w:rsid w:val="00E026A2"/>
    <w:rsid w:val="00E02F21"/>
    <w:rsid w:val="00E04F20"/>
    <w:rsid w:val="00E05F0B"/>
    <w:rsid w:val="00E07D07"/>
    <w:rsid w:val="00E1062C"/>
    <w:rsid w:val="00E126B0"/>
    <w:rsid w:val="00E129E5"/>
    <w:rsid w:val="00E1306E"/>
    <w:rsid w:val="00E1328C"/>
    <w:rsid w:val="00E134EA"/>
    <w:rsid w:val="00E13E40"/>
    <w:rsid w:val="00E14714"/>
    <w:rsid w:val="00E152A0"/>
    <w:rsid w:val="00E1588D"/>
    <w:rsid w:val="00E1619B"/>
    <w:rsid w:val="00E17F20"/>
    <w:rsid w:val="00E21D1F"/>
    <w:rsid w:val="00E23680"/>
    <w:rsid w:val="00E265C3"/>
    <w:rsid w:val="00E30064"/>
    <w:rsid w:val="00E3069D"/>
    <w:rsid w:val="00E307E5"/>
    <w:rsid w:val="00E327B5"/>
    <w:rsid w:val="00E344B4"/>
    <w:rsid w:val="00E37168"/>
    <w:rsid w:val="00E37385"/>
    <w:rsid w:val="00E408A3"/>
    <w:rsid w:val="00E40F33"/>
    <w:rsid w:val="00E417E7"/>
    <w:rsid w:val="00E41C98"/>
    <w:rsid w:val="00E421FD"/>
    <w:rsid w:val="00E42344"/>
    <w:rsid w:val="00E43C8A"/>
    <w:rsid w:val="00E43F63"/>
    <w:rsid w:val="00E4506D"/>
    <w:rsid w:val="00E45B87"/>
    <w:rsid w:val="00E45D14"/>
    <w:rsid w:val="00E47050"/>
    <w:rsid w:val="00E52297"/>
    <w:rsid w:val="00E5296D"/>
    <w:rsid w:val="00E52C1A"/>
    <w:rsid w:val="00E538A7"/>
    <w:rsid w:val="00E5398F"/>
    <w:rsid w:val="00E6095B"/>
    <w:rsid w:val="00E61080"/>
    <w:rsid w:val="00E61514"/>
    <w:rsid w:val="00E62177"/>
    <w:rsid w:val="00E63F05"/>
    <w:rsid w:val="00E65EC9"/>
    <w:rsid w:val="00E66848"/>
    <w:rsid w:val="00E705FF"/>
    <w:rsid w:val="00E7229B"/>
    <w:rsid w:val="00E7272C"/>
    <w:rsid w:val="00E7466B"/>
    <w:rsid w:val="00E749CF"/>
    <w:rsid w:val="00E770D5"/>
    <w:rsid w:val="00E82B8F"/>
    <w:rsid w:val="00E839DF"/>
    <w:rsid w:val="00E877CD"/>
    <w:rsid w:val="00E915B6"/>
    <w:rsid w:val="00E916F0"/>
    <w:rsid w:val="00E9217B"/>
    <w:rsid w:val="00E928BF"/>
    <w:rsid w:val="00E92A3D"/>
    <w:rsid w:val="00E93219"/>
    <w:rsid w:val="00E9431D"/>
    <w:rsid w:val="00E94F9C"/>
    <w:rsid w:val="00EA0F9F"/>
    <w:rsid w:val="00EA21EF"/>
    <w:rsid w:val="00EA23FB"/>
    <w:rsid w:val="00EA4408"/>
    <w:rsid w:val="00EA469F"/>
    <w:rsid w:val="00EB0C48"/>
    <w:rsid w:val="00EB5075"/>
    <w:rsid w:val="00EB6E57"/>
    <w:rsid w:val="00EC08CA"/>
    <w:rsid w:val="00EC25AF"/>
    <w:rsid w:val="00EC3387"/>
    <w:rsid w:val="00EC580A"/>
    <w:rsid w:val="00EC64C8"/>
    <w:rsid w:val="00EC73AF"/>
    <w:rsid w:val="00ED03A9"/>
    <w:rsid w:val="00ED2428"/>
    <w:rsid w:val="00ED3A35"/>
    <w:rsid w:val="00ED4651"/>
    <w:rsid w:val="00ED4AAB"/>
    <w:rsid w:val="00ED6F55"/>
    <w:rsid w:val="00ED7262"/>
    <w:rsid w:val="00ED730C"/>
    <w:rsid w:val="00EE1047"/>
    <w:rsid w:val="00EE284B"/>
    <w:rsid w:val="00EE414E"/>
    <w:rsid w:val="00EE4996"/>
    <w:rsid w:val="00EF28B9"/>
    <w:rsid w:val="00EF2E58"/>
    <w:rsid w:val="00EF6505"/>
    <w:rsid w:val="00EF6803"/>
    <w:rsid w:val="00EF7476"/>
    <w:rsid w:val="00F006D1"/>
    <w:rsid w:val="00F00E1A"/>
    <w:rsid w:val="00F0164C"/>
    <w:rsid w:val="00F04890"/>
    <w:rsid w:val="00F0612B"/>
    <w:rsid w:val="00F07468"/>
    <w:rsid w:val="00F1158B"/>
    <w:rsid w:val="00F124BE"/>
    <w:rsid w:val="00F12E3F"/>
    <w:rsid w:val="00F148CE"/>
    <w:rsid w:val="00F1496A"/>
    <w:rsid w:val="00F14DCC"/>
    <w:rsid w:val="00F1696D"/>
    <w:rsid w:val="00F17475"/>
    <w:rsid w:val="00F174D5"/>
    <w:rsid w:val="00F17DE9"/>
    <w:rsid w:val="00F202B0"/>
    <w:rsid w:val="00F20800"/>
    <w:rsid w:val="00F24492"/>
    <w:rsid w:val="00F250ED"/>
    <w:rsid w:val="00F26D14"/>
    <w:rsid w:val="00F308B1"/>
    <w:rsid w:val="00F3411F"/>
    <w:rsid w:val="00F41DF6"/>
    <w:rsid w:val="00F42C56"/>
    <w:rsid w:val="00F46055"/>
    <w:rsid w:val="00F51780"/>
    <w:rsid w:val="00F52F93"/>
    <w:rsid w:val="00F53C02"/>
    <w:rsid w:val="00F53F0B"/>
    <w:rsid w:val="00F54444"/>
    <w:rsid w:val="00F549FB"/>
    <w:rsid w:val="00F54BE5"/>
    <w:rsid w:val="00F56379"/>
    <w:rsid w:val="00F56A93"/>
    <w:rsid w:val="00F56DF3"/>
    <w:rsid w:val="00F617A7"/>
    <w:rsid w:val="00F64101"/>
    <w:rsid w:val="00F649E4"/>
    <w:rsid w:val="00F66393"/>
    <w:rsid w:val="00F66AD8"/>
    <w:rsid w:val="00F6709C"/>
    <w:rsid w:val="00F67226"/>
    <w:rsid w:val="00F7038A"/>
    <w:rsid w:val="00F708E5"/>
    <w:rsid w:val="00F70DB9"/>
    <w:rsid w:val="00F719ED"/>
    <w:rsid w:val="00F725D4"/>
    <w:rsid w:val="00F73CCE"/>
    <w:rsid w:val="00F7438C"/>
    <w:rsid w:val="00F80E7D"/>
    <w:rsid w:val="00F84437"/>
    <w:rsid w:val="00F8679E"/>
    <w:rsid w:val="00F90F77"/>
    <w:rsid w:val="00F91FCD"/>
    <w:rsid w:val="00F928BA"/>
    <w:rsid w:val="00F92978"/>
    <w:rsid w:val="00F940E3"/>
    <w:rsid w:val="00F966B2"/>
    <w:rsid w:val="00F96D7E"/>
    <w:rsid w:val="00F974D8"/>
    <w:rsid w:val="00F979FD"/>
    <w:rsid w:val="00F97A48"/>
    <w:rsid w:val="00FA14F4"/>
    <w:rsid w:val="00FA15AB"/>
    <w:rsid w:val="00FA1606"/>
    <w:rsid w:val="00FA1AFF"/>
    <w:rsid w:val="00FA4001"/>
    <w:rsid w:val="00FA538A"/>
    <w:rsid w:val="00FA5AED"/>
    <w:rsid w:val="00FA7A26"/>
    <w:rsid w:val="00FB08A0"/>
    <w:rsid w:val="00FB4510"/>
    <w:rsid w:val="00FB48EB"/>
    <w:rsid w:val="00FB491E"/>
    <w:rsid w:val="00FB4E6C"/>
    <w:rsid w:val="00FB71CF"/>
    <w:rsid w:val="00FB74A9"/>
    <w:rsid w:val="00FC097A"/>
    <w:rsid w:val="00FC1073"/>
    <w:rsid w:val="00FC2E19"/>
    <w:rsid w:val="00FC70D6"/>
    <w:rsid w:val="00FD1A97"/>
    <w:rsid w:val="00FD264C"/>
    <w:rsid w:val="00FD4DAC"/>
    <w:rsid w:val="00FD59D7"/>
    <w:rsid w:val="00FD6B11"/>
    <w:rsid w:val="00FD743C"/>
    <w:rsid w:val="00FE04F1"/>
    <w:rsid w:val="00FE06E4"/>
    <w:rsid w:val="00FE0E19"/>
    <w:rsid w:val="00FE281B"/>
    <w:rsid w:val="00FE285D"/>
    <w:rsid w:val="00FE2F63"/>
    <w:rsid w:val="00FE4002"/>
    <w:rsid w:val="00FE408E"/>
    <w:rsid w:val="00FE52CC"/>
    <w:rsid w:val="00FE77E4"/>
    <w:rsid w:val="00FF03DF"/>
    <w:rsid w:val="00FF173E"/>
    <w:rsid w:val="00FF383E"/>
    <w:rsid w:val="00FF41B1"/>
    <w:rsid w:val="00FF51CD"/>
    <w:rsid w:val="00FF5388"/>
    <w:rsid w:val="00FF64E8"/>
    <w:rsid w:val="00FF7C31"/>
    <w:rsid w:val="00FF7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C87B6BF"/>
  <w15:chartTrackingRefBased/>
  <w15:docId w15:val="{2BD8DE19-2E67-47CA-9B02-75AC080D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4001"/>
    <w:pPr>
      <w:widowControl w:val="0"/>
      <w:spacing w:line="280" w:lineRule="exact"/>
      <w:jc w:val="both"/>
    </w:pPr>
    <w:rPr>
      <w:rFonts w:ascii="Century" w:eastAsia="Century" w:hAnsi="Century"/>
      <w:sz w:val="16"/>
    </w:rPr>
  </w:style>
  <w:style w:type="paragraph" w:styleId="1">
    <w:name w:val="heading 1"/>
    <w:basedOn w:val="a"/>
    <w:next w:val="a"/>
    <w:link w:val="10"/>
    <w:uiPriority w:val="9"/>
    <w:qFormat/>
    <w:rsid w:val="00FA4001"/>
    <w:pPr>
      <w:keepNext/>
      <w:keepLines/>
      <w:spacing w:before="240"/>
      <w:outlineLvl w:val="0"/>
    </w:pPr>
    <w:rPr>
      <w:rFonts w:ascii="Arial" w:eastAsiaTheme="majorEastAsia" w:hAnsi="Arial" w:cstheme="majorBidi"/>
      <w:szCs w:val="32"/>
    </w:rPr>
  </w:style>
  <w:style w:type="paragraph" w:styleId="2">
    <w:name w:val="heading 2"/>
    <w:basedOn w:val="a"/>
    <w:next w:val="a"/>
    <w:link w:val="20"/>
    <w:uiPriority w:val="9"/>
    <w:unhideWhenUsed/>
    <w:qFormat/>
    <w:rsid w:val="00FA4001"/>
    <w:pPr>
      <w:keepNext/>
      <w:keepLines/>
      <w:spacing w:before="40"/>
      <w:outlineLvl w:val="1"/>
    </w:pPr>
    <w:rPr>
      <w:rFonts w:ascii="Arial" w:eastAsiaTheme="majorEastAsia" w:hAnsi="Arial" w:cstheme="majorBidi"/>
      <w:szCs w:val="26"/>
    </w:rPr>
  </w:style>
  <w:style w:type="paragraph" w:styleId="3">
    <w:name w:val="heading 3"/>
    <w:basedOn w:val="a"/>
    <w:next w:val="a"/>
    <w:link w:val="30"/>
    <w:uiPriority w:val="9"/>
    <w:unhideWhenUsed/>
    <w:qFormat/>
    <w:rsid w:val="00FA4001"/>
    <w:pPr>
      <w:keepNext/>
      <w:keepLines/>
      <w:spacing w:before="40"/>
      <w:outlineLvl w:val="2"/>
    </w:pPr>
    <w:rPr>
      <w:rFonts w:ascii="Arial" w:eastAsiaTheme="majorEastAsia" w:hAnsi="Arial" w:cstheme="majorBidi"/>
      <w:color w:val="1F4D78" w:themeColor="accent1" w:themeShade="7F"/>
      <w:szCs w:val="24"/>
    </w:rPr>
  </w:style>
  <w:style w:type="paragraph" w:styleId="4">
    <w:name w:val="heading 4"/>
    <w:basedOn w:val="a"/>
    <w:next w:val="a"/>
    <w:link w:val="40"/>
    <w:uiPriority w:val="9"/>
    <w:unhideWhenUsed/>
    <w:qFormat/>
    <w:rsid w:val="00D169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4E41"/>
    <w:pPr>
      <w:tabs>
        <w:tab w:val="center" w:pos="4320"/>
        <w:tab w:val="right" w:pos="8640"/>
      </w:tabs>
    </w:pPr>
  </w:style>
  <w:style w:type="character" w:customStyle="1" w:styleId="a4">
    <w:name w:val="页眉 字符"/>
    <w:basedOn w:val="a0"/>
    <w:link w:val="a3"/>
    <w:uiPriority w:val="99"/>
    <w:rsid w:val="004E4E41"/>
  </w:style>
  <w:style w:type="paragraph" w:styleId="a5">
    <w:name w:val="footer"/>
    <w:basedOn w:val="a"/>
    <w:link w:val="a6"/>
    <w:uiPriority w:val="99"/>
    <w:unhideWhenUsed/>
    <w:rsid w:val="004E4E41"/>
    <w:pPr>
      <w:tabs>
        <w:tab w:val="center" w:pos="4320"/>
        <w:tab w:val="right" w:pos="8640"/>
      </w:tabs>
    </w:pPr>
  </w:style>
  <w:style w:type="character" w:customStyle="1" w:styleId="a6">
    <w:name w:val="页脚 字符"/>
    <w:basedOn w:val="a0"/>
    <w:link w:val="a5"/>
    <w:uiPriority w:val="99"/>
    <w:rsid w:val="004E4E41"/>
  </w:style>
  <w:style w:type="paragraph" w:styleId="a7">
    <w:name w:val="List Paragraph"/>
    <w:basedOn w:val="a"/>
    <w:uiPriority w:val="34"/>
    <w:qFormat/>
    <w:rsid w:val="004E4E41"/>
    <w:pPr>
      <w:ind w:left="720"/>
      <w:contextualSpacing/>
    </w:pPr>
  </w:style>
  <w:style w:type="character" w:customStyle="1" w:styleId="10">
    <w:name w:val="标题 1 字符"/>
    <w:basedOn w:val="a0"/>
    <w:link w:val="1"/>
    <w:uiPriority w:val="9"/>
    <w:rsid w:val="00FA4001"/>
    <w:rPr>
      <w:rFonts w:ascii="Arial" w:eastAsiaTheme="majorEastAsia" w:hAnsi="Arial" w:cstheme="majorBidi"/>
      <w:sz w:val="16"/>
      <w:szCs w:val="32"/>
    </w:rPr>
  </w:style>
  <w:style w:type="paragraph" w:styleId="a8">
    <w:name w:val="Balloon Text"/>
    <w:basedOn w:val="a"/>
    <w:link w:val="a9"/>
    <w:uiPriority w:val="99"/>
    <w:semiHidden/>
    <w:unhideWhenUsed/>
    <w:rsid w:val="000518F8"/>
    <w:rPr>
      <w:rFonts w:ascii="Microsoft YaHei UI" w:eastAsia="Microsoft YaHei UI"/>
      <w:sz w:val="18"/>
      <w:szCs w:val="18"/>
    </w:rPr>
  </w:style>
  <w:style w:type="character" w:customStyle="1" w:styleId="a9">
    <w:name w:val="批注框文本 字符"/>
    <w:basedOn w:val="a0"/>
    <w:link w:val="a8"/>
    <w:uiPriority w:val="99"/>
    <w:semiHidden/>
    <w:rsid w:val="000518F8"/>
    <w:rPr>
      <w:rFonts w:ascii="Microsoft YaHei UI" w:eastAsia="Microsoft YaHei UI"/>
      <w:sz w:val="18"/>
      <w:szCs w:val="18"/>
    </w:rPr>
  </w:style>
  <w:style w:type="character" w:customStyle="1" w:styleId="20">
    <w:name w:val="标题 2 字符"/>
    <w:basedOn w:val="a0"/>
    <w:link w:val="2"/>
    <w:uiPriority w:val="9"/>
    <w:rsid w:val="00FA4001"/>
    <w:rPr>
      <w:rFonts w:ascii="Arial" w:eastAsiaTheme="majorEastAsia" w:hAnsi="Arial" w:cstheme="majorBidi"/>
      <w:sz w:val="16"/>
      <w:szCs w:val="26"/>
    </w:rPr>
  </w:style>
  <w:style w:type="paragraph" w:customStyle="1" w:styleId="MyStyle">
    <w:name w:val="My Style"/>
    <w:basedOn w:val="a"/>
    <w:link w:val="MyStyle0"/>
    <w:rsid w:val="000518F8"/>
    <w:rPr>
      <w:b/>
      <w:sz w:val="24"/>
      <w:lang w:eastAsia="ja-JP"/>
    </w:rPr>
  </w:style>
  <w:style w:type="character" w:customStyle="1" w:styleId="30">
    <w:name w:val="标题 3 字符"/>
    <w:basedOn w:val="a0"/>
    <w:link w:val="3"/>
    <w:uiPriority w:val="9"/>
    <w:rsid w:val="00FA4001"/>
    <w:rPr>
      <w:rFonts w:ascii="Arial" w:eastAsiaTheme="majorEastAsia" w:hAnsi="Arial" w:cstheme="majorBidi"/>
      <w:color w:val="1F4D78" w:themeColor="accent1" w:themeShade="7F"/>
      <w:sz w:val="16"/>
      <w:szCs w:val="24"/>
    </w:rPr>
  </w:style>
  <w:style w:type="character" w:customStyle="1" w:styleId="MyStyle0">
    <w:name w:val="My Style 字符"/>
    <w:basedOn w:val="a0"/>
    <w:link w:val="MyStyle"/>
    <w:rsid w:val="000518F8"/>
    <w:rPr>
      <w:b/>
      <w:sz w:val="24"/>
      <w:lang w:eastAsia="ja-JP"/>
    </w:rPr>
  </w:style>
  <w:style w:type="paragraph" w:styleId="aa">
    <w:name w:val="caption"/>
    <w:basedOn w:val="a"/>
    <w:next w:val="a"/>
    <w:uiPriority w:val="35"/>
    <w:unhideWhenUsed/>
    <w:qFormat/>
    <w:rsid w:val="00DD6D89"/>
    <w:pPr>
      <w:spacing w:after="200"/>
    </w:pPr>
    <w:rPr>
      <w:i/>
      <w:iCs/>
      <w:color w:val="44546A" w:themeColor="text2"/>
      <w:sz w:val="18"/>
      <w:szCs w:val="18"/>
    </w:rPr>
  </w:style>
  <w:style w:type="character" w:styleId="ab">
    <w:name w:val="Placeholder Text"/>
    <w:basedOn w:val="a0"/>
    <w:uiPriority w:val="99"/>
    <w:semiHidden/>
    <w:rsid w:val="00C5115D"/>
    <w:rPr>
      <w:color w:val="808080"/>
    </w:rPr>
  </w:style>
  <w:style w:type="table" w:styleId="ac">
    <w:name w:val="Table Grid"/>
    <w:basedOn w:val="a1"/>
    <w:uiPriority w:val="39"/>
    <w:rsid w:val="006A4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endnote text"/>
    <w:basedOn w:val="a"/>
    <w:link w:val="ae"/>
    <w:uiPriority w:val="99"/>
    <w:semiHidden/>
    <w:unhideWhenUsed/>
    <w:rsid w:val="008F49D7"/>
    <w:rPr>
      <w:sz w:val="20"/>
      <w:szCs w:val="20"/>
    </w:rPr>
  </w:style>
  <w:style w:type="character" w:customStyle="1" w:styleId="ae">
    <w:name w:val="尾注文本 字符"/>
    <w:basedOn w:val="a0"/>
    <w:link w:val="ad"/>
    <w:uiPriority w:val="99"/>
    <w:semiHidden/>
    <w:rsid w:val="008F49D7"/>
    <w:rPr>
      <w:sz w:val="20"/>
      <w:szCs w:val="20"/>
    </w:rPr>
  </w:style>
  <w:style w:type="character" w:styleId="af">
    <w:name w:val="endnote reference"/>
    <w:basedOn w:val="a0"/>
    <w:uiPriority w:val="99"/>
    <w:semiHidden/>
    <w:unhideWhenUsed/>
    <w:rsid w:val="008F49D7"/>
    <w:rPr>
      <w:vertAlign w:val="superscript"/>
    </w:rPr>
  </w:style>
  <w:style w:type="character" w:styleId="af0">
    <w:name w:val="annotation reference"/>
    <w:basedOn w:val="a0"/>
    <w:uiPriority w:val="99"/>
    <w:semiHidden/>
    <w:unhideWhenUsed/>
    <w:rsid w:val="00381AA3"/>
    <w:rPr>
      <w:sz w:val="21"/>
      <w:szCs w:val="21"/>
    </w:rPr>
  </w:style>
  <w:style w:type="paragraph" w:styleId="af1">
    <w:name w:val="annotation text"/>
    <w:basedOn w:val="a"/>
    <w:link w:val="af2"/>
    <w:uiPriority w:val="99"/>
    <w:unhideWhenUsed/>
    <w:rsid w:val="00381AA3"/>
    <w:pPr>
      <w:jc w:val="left"/>
    </w:pPr>
  </w:style>
  <w:style w:type="character" w:customStyle="1" w:styleId="af2">
    <w:name w:val="批注文字 字符"/>
    <w:basedOn w:val="a0"/>
    <w:link w:val="af1"/>
    <w:uiPriority w:val="99"/>
    <w:rsid w:val="00381AA3"/>
  </w:style>
  <w:style w:type="paragraph" w:styleId="af3">
    <w:name w:val="annotation subject"/>
    <w:basedOn w:val="af1"/>
    <w:next w:val="af1"/>
    <w:link w:val="af4"/>
    <w:uiPriority w:val="99"/>
    <w:semiHidden/>
    <w:unhideWhenUsed/>
    <w:rsid w:val="00381AA3"/>
    <w:rPr>
      <w:b/>
      <w:bCs/>
    </w:rPr>
  </w:style>
  <w:style w:type="character" w:customStyle="1" w:styleId="af4">
    <w:name w:val="批注主题 字符"/>
    <w:basedOn w:val="af2"/>
    <w:link w:val="af3"/>
    <w:uiPriority w:val="99"/>
    <w:semiHidden/>
    <w:rsid w:val="00381AA3"/>
    <w:rPr>
      <w:b/>
      <w:bCs/>
    </w:rPr>
  </w:style>
  <w:style w:type="character" w:customStyle="1" w:styleId="40">
    <w:name w:val="标题 4 字符"/>
    <w:basedOn w:val="a0"/>
    <w:link w:val="4"/>
    <w:uiPriority w:val="9"/>
    <w:rsid w:val="00D16904"/>
    <w:rPr>
      <w:rFonts w:asciiTheme="majorHAnsi" w:eastAsiaTheme="majorEastAsia" w:hAnsiTheme="majorHAnsi" w:cstheme="majorBidi"/>
      <w:b/>
      <w:bCs/>
      <w:sz w:val="28"/>
      <w:szCs w:val="28"/>
    </w:rPr>
  </w:style>
  <w:style w:type="paragraph" w:styleId="af5">
    <w:name w:val="table of figures"/>
    <w:basedOn w:val="a"/>
    <w:next w:val="a"/>
    <w:uiPriority w:val="99"/>
    <w:unhideWhenUsed/>
    <w:rsid w:val="00057451"/>
    <w:pPr>
      <w:ind w:leftChars="200" w:left="200" w:hangingChars="200" w:hanging="200"/>
    </w:pPr>
  </w:style>
  <w:style w:type="character" w:styleId="af6">
    <w:name w:val="Hyperlink"/>
    <w:basedOn w:val="a0"/>
    <w:uiPriority w:val="99"/>
    <w:unhideWhenUsed/>
    <w:rsid w:val="00057451"/>
    <w:rPr>
      <w:color w:val="0563C1" w:themeColor="hyperlink"/>
      <w:u w:val="single"/>
    </w:rPr>
  </w:style>
  <w:style w:type="paragraph" w:styleId="TOC">
    <w:name w:val="TOC Heading"/>
    <w:basedOn w:val="1"/>
    <w:next w:val="a"/>
    <w:uiPriority w:val="39"/>
    <w:unhideWhenUsed/>
    <w:qFormat/>
    <w:rsid w:val="00057451"/>
    <w:pPr>
      <w:widowControl/>
      <w:spacing w:line="259" w:lineRule="auto"/>
      <w:jc w:val="left"/>
      <w:outlineLvl w:val="9"/>
    </w:pPr>
    <w:rPr>
      <w:kern w:val="0"/>
    </w:rPr>
  </w:style>
  <w:style w:type="paragraph" w:styleId="21">
    <w:name w:val="toc 2"/>
    <w:basedOn w:val="a"/>
    <w:next w:val="a"/>
    <w:autoRedefine/>
    <w:uiPriority w:val="39"/>
    <w:unhideWhenUsed/>
    <w:rsid w:val="00057451"/>
    <w:pPr>
      <w:widowControl/>
      <w:spacing w:after="100" w:line="259" w:lineRule="auto"/>
      <w:ind w:left="220"/>
      <w:jc w:val="left"/>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057451"/>
    <w:pPr>
      <w:widowControl/>
      <w:spacing w:after="100" w:line="259" w:lineRule="auto"/>
      <w:jc w:val="left"/>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057451"/>
    <w:pPr>
      <w:widowControl/>
      <w:spacing w:after="100" w:line="259" w:lineRule="auto"/>
      <w:ind w:left="440"/>
      <w:jc w:val="left"/>
    </w:pPr>
    <w:rPr>
      <w:rFonts w:asciiTheme="minorHAnsi" w:eastAsiaTheme="minorEastAsia" w:hAnsiTheme="minorHAnsi" w:cs="Times New Roman"/>
      <w:kern w:val="0"/>
      <w:sz w:val="22"/>
    </w:rPr>
  </w:style>
  <w:style w:type="paragraph" w:styleId="af7">
    <w:name w:val="Revision"/>
    <w:hidden/>
    <w:uiPriority w:val="99"/>
    <w:semiHidden/>
    <w:rsid w:val="006E7B77"/>
  </w:style>
  <w:style w:type="paragraph" w:styleId="32">
    <w:name w:val="Body Text 3"/>
    <w:aliases w:val="共著氏名"/>
    <w:basedOn w:val="a"/>
    <w:link w:val="33"/>
    <w:rsid w:val="00216973"/>
    <w:pPr>
      <w:spacing w:line="240" w:lineRule="auto"/>
      <w:jc w:val="center"/>
    </w:pPr>
    <w:rPr>
      <w:rFonts w:eastAsia="ＭＳ 明朝" w:cs="Times New Roman"/>
      <w:sz w:val="21"/>
      <w:szCs w:val="21"/>
      <w:lang w:eastAsia="ja-JP"/>
    </w:rPr>
  </w:style>
  <w:style w:type="character" w:customStyle="1" w:styleId="33">
    <w:name w:val="正文文本 3 字符"/>
    <w:aliases w:val="共著氏名 字符"/>
    <w:basedOn w:val="a0"/>
    <w:link w:val="32"/>
    <w:rsid w:val="00216973"/>
    <w:rPr>
      <w:rFonts w:ascii="Century" w:hAnsi="Century" w:cs="Times New Roman"/>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0159">
      <w:bodyDiv w:val="1"/>
      <w:marLeft w:val="0"/>
      <w:marRight w:val="0"/>
      <w:marTop w:val="0"/>
      <w:marBottom w:val="0"/>
      <w:divBdr>
        <w:top w:val="none" w:sz="0" w:space="0" w:color="auto"/>
        <w:left w:val="none" w:sz="0" w:space="0" w:color="auto"/>
        <w:bottom w:val="none" w:sz="0" w:space="0" w:color="auto"/>
        <w:right w:val="none" w:sz="0" w:space="0" w:color="auto"/>
      </w:divBdr>
    </w:div>
    <w:div w:id="95828988">
      <w:bodyDiv w:val="1"/>
      <w:marLeft w:val="0"/>
      <w:marRight w:val="0"/>
      <w:marTop w:val="0"/>
      <w:marBottom w:val="0"/>
      <w:divBdr>
        <w:top w:val="none" w:sz="0" w:space="0" w:color="auto"/>
        <w:left w:val="none" w:sz="0" w:space="0" w:color="auto"/>
        <w:bottom w:val="none" w:sz="0" w:space="0" w:color="auto"/>
        <w:right w:val="none" w:sz="0" w:space="0" w:color="auto"/>
      </w:divBdr>
    </w:div>
    <w:div w:id="129785417">
      <w:bodyDiv w:val="1"/>
      <w:marLeft w:val="0"/>
      <w:marRight w:val="0"/>
      <w:marTop w:val="0"/>
      <w:marBottom w:val="0"/>
      <w:divBdr>
        <w:top w:val="none" w:sz="0" w:space="0" w:color="auto"/>
        <w:left w:val="none" w:sz="0" w:space="0" w:color="auto"/>
        <w:bottom w:val="none" w:sz="0" w:space="0" w:color="auto"/>
        <w:right w:val="none" w:sz="0" w:space="0" w:color="auto"/>
      </w:divBdr>
    </w:div>
    <w:div w:id="268202746">
      <w:bodyDiv w:val="1"/>
      <w:marLeft w:val="0"/>
      <w:marRight w:val="0"/>
      <w:marTop w:val="0"/>
      <w:marBottom w:val="0"/>
      <w:divBdr>
        <w:top w:val="none" w:sz="0" w:space="0" w:color="auto"/>
        <w:left w:val="none" w:sz="0" w:space="0" w:color="auto"/>
        <w:bottom w:val="none" w:sz="0" w:space="0" w:color="auto"/>
        <w:right w:val="none" w:sz="0" w:space="0" w:color="auto"/>
      </w:divBdr>
    </w:div>
    <w:div w:id="316615207">
      <w:bodyDiv w:val="1"/>
      <w:marLeft w:val="0"/>
      <w:marRight w:val="0"/>
      <w:marTop w:val="0"/>
      <w:marBottom w:val="0"/>
      <w:divBdr>
        <w:top w:val="none" w:sz="0" w:space="0" w:color="auto"/>
        <w:left w:val="none" w:sz="0" w:space="0" w:color="auto"/>
        <w:bottom w:val="none" w:sz="0" w:space="0" w:color="auto"/>
        <w:right w:val="none" w:sz="0" w:space="0" w:color="auto"/>
      </w:divBdr>
    </w:div>
    <w:div w:id="380590997">
      <w:bodyDiv w:val="1"/>
      <w:marLeft w:val="0"/>
      <w:marRight w:val="0"/>
      <w:marTop w:val="0"/>
      <w:marBottom w:val="0"/>
      <w:divBdr>
        <w:top w:val="none" w:sz="0" w:space="0" w:color="auto"/>
        <w:left w:val="none" w:sz="0" w:space="0" w:color="auto"/>
        <w:bottom w:val="none" w:sz="0" w:space="0" w:color="auto"/>
        <w:right w:val="none" w:sz="0" w:space="0" w:color="auto"/>
      </w:divBdr>
    </w:div>
    <w:div w:id="425200018">
      <w:bodyDiv w:val="1"/>
      <w:marLeft w:val="0"/>
      <w:marRight w:val="0"/>
      <w:marTop w:val="0"/>
      <w:marBottom w:val="0"/>
      <w:divBdr>
        <w:top w:val="none" w:sz="0" w:space="0" w:color="auto"/>
        <w:left w:val="none" w:sz="0" w:space="0" w:color="auto"/>
        <w:bottom w:val="none" w:sz="0" w:space="0" w:color="auto"/>
        <w:right w:val="none" w:sz="0" w:space="0" w:color="auto"/>
      </w:divBdr>
    </w:div>
    <w:div w:id="444158471">
      <w:bodyDiv w:val="1"/>
      <w:marLeft w:val="0"/>
      <w:marRight w:val="0"/>
      <w:marTop w:val="0"/>
      <w:marBottom w:val="0"/>
      <w:divBdr>
        <w:top w:val="none" w:sz="0" w:space="0" w:color="auto"/>
        <w:left w:val="none" w:sz="0" w:space="0" w:color="auto"/>
        <w:bottom w:val="none" w:sz="0" w:space="0" w:color="auto"/>
        <w:right w:val="none" w:sz="0" w:space="0" w:color="auto"/>
      </w:divBdr>
    </w:div>
    <w:div w:id="504319341">
      <w:bodyDiv w:val="1"/>
      <w:marLeft w:val="0"/>
      <w:marRight w:val="0"/>
      <w:marTop w:val="0"/>
      <w:marBottom w:val="0"/>
      <w:divBdr>
        <w:top w:val="none" w:sz="0" w:space="0" w:color="auto"/>
        <w:left w:val="none" w:sz="0" w:space="0" w:color="auto"/>
        <w:bottom w:val="none" w:sz="0" w:space="0" w:color="auto"/>
        <w:right w:val="none" w:sz="0" w:space="0" w:color="auto"/>
      </w:divBdr>
    </w:div>
    <w:div w:id="522783921">
      <w:bodyDiv w:val="1"/>
      <w:marLeft w:val="0"/>
      <w:marRight w:val="0"/>
      <w:marTop w:val="0"/>
      <w:marBottom w:val="0"/>
      <w:divBdr>
        <w:top w:val="none" w:sz="0" w:space="0" w:color="auto"/>
        <w:left w:val="none" w:sz="0" w:space="0" w:color="auto"/>
        <w:bottom w:val="none" w:sz="0" w:space="0" w:color="auto"/>
        <w:right w:val="none" w:sz="0" w:space="0" w:color="auto"/>
      </w:divBdr>
    </w:div>
    <w:div w:id="572590991">
      <w:bodyDiv w:val="1"/>
      <w:marLeft w:val="0"/>
      <w:marRight w:val="0"/>
      <w:marTop w:val="0"/>
      <w:marBottom w:val="0"/>
      <w:divBdr>
        <w:top w:val="none" w:sz="0" w:space="0" w:color="auto"/>
        <w:left w:val="none" w:sz="0" w:space="0" w:color="auto"/>
        <w:bottom w:val="none" w:sz="0" w:space="0" w:color="auto"/>
        <w:right w:val="none" w:sz="0" w:space="0" w:color="auto"/>
      </w:divBdr>
    </w:div>
    <w:div w:id="603539297">
      <w:bodyDiv w:val="1"/>
      <w:marLeft w:val="0"/>
      <w:marRight w:val="0"/>
      <w:marTop w:val="0"/>
      <w:marBottom w:val="0"/>
      <w:divBdr>
        <w:top w:val="none" w:sz="0" w:space="0" w:color="auto"/>
        <w:left w:val="none" w:sz="0" w:space="0" w:color="auto"/>
        <w:bottom w:val="none" w:sz="0" w:space="0" w:color="auto"/>
        <w:right w:val="none" w:sz="0" w:space="0" w:color="auto"/>
      </w:divBdr>
    </w:div>
    <w:div w:id="723213068">
      <w:bodyDiv w:val="1"/>
      <w:marLeft w:val="0"/>
      <w:marRight w:val="0"/>
      <w:marTop w:val="0"/>
      <w:marBottom w:val="0"/>
      <w:divBdr>
        <w:top w:val="none" w:sz="0" w:space="0" w:color="auto"/>
        <w:left w:val="none" w:sz="0" w:space="0" w:color="auto"/>
        <w:bottom w:val="none" w:sz="0" w:space="0" w:color="auto"/>
        <w:right w:val="none" w:sz="0" w:space="0" w:color="auto"/>
      </w:divBdr>
    </w:div>
    <w:div w:id="792332116">
      <w:bodyDiv w:val="1"/>
      <w:marLeft w:val="0"/>
      <w:marRight w:val="0"/>
      <w:marTop w:val="0"/>
      <w:marBottom w:val="0"/>
      <w:divBdr>
        <w:top w:val="none" w:sz="0" w:space="0" w:color="auto"/>
        <w:left w:val="none" w:sz="0" w:space="0" w:color="auto"/>
        <w:bottom w:val="none" w:sz="0" w:space="0" w:color="auto"/>
        <w:right w:val="none" w:sz="0" w:space="0" w:color="auto"/>
      </w:divBdr>
    </w:div>
    <w:div w:id="889925960">
      <w:bodyDiv w:val="1"/>
      <w:marLeft w:val="0"/>
      <w:marRight w:val="0"/>
      <w:marTop w:val="0"/>
      <w:marBottom w:val="0"/>
      <w:divBdr>
        <w:top w:val="none" w:sz="0" w:space="0" w:color="auto"/>
        <w:left w:val="none" w:sz="0" w:space="0" w:color="auto"/>
        <w:bottom w:val="none" w:sz="0" w:space="0" w:color="auto"/>
        <w:right w:val="none" w:sz="0" w:space="0" w:color="auto"/>
      </w:divBdr>
    </w:div>
    <w:div w:id="895091717">
      <w:bodyDiv w:val="1"/>
      <w:marLeft w:val="0"/>
      <w:marRight w:val="0"/>
      <w:marTop w:val="0"/>
      <w:marBottom w:val="0"/>
      <w:divBdr>
        <w:top w:val="none" w:sz="0" w:space="0" w:color="auto"/>
        <w:left w:val="none" w:sz="0" w:space="0" w:color="auto"/>
        <w:bottom w:val="none" w:sz="0" w:space="0" w:color="auto"/>
        <w:right w:val="none" w:sz="0" w:space="0" w:color="auto"/>
      </w:divBdr>
    </w:div>
    <w:div w:id="1054163083">
      <w:bodyDiv w:val="1"/>
      <w:marLeft w:val="0"/>
      <w:marRight w:val="0"/>
      <w:marTop w:val="0"/>
      <w:marBottom w:val="0"/>
      <w:divBdr>
        <w:top w:val="none" w:sz="0" w:space="0" w:color="auto"/>
        <w:left w:val="none" w:sz="0" w:space="0" w:color="auto"/>
        <w:bottom w:val="none" w:sz="0" w:space="0" w:color="auto"/>
        <w:right w:val="none" w:sz="0" w:space="0" w:color="auto"/>
      </w:divBdr>
    </w:div>
    <w:div w:id="1198466697">
      <w:bodyDiv w:val="1"/>
      <w:marLeft w:val="0"/>
      <w:marRight w:val="0"/>
      <w:marTop w:val="0"/>
      <w:marBottom w:val="0"/>
      <w:divBdr>
        <w:top w:val="none" w:sz="0" w:space="0" w:color="auto"/>
        <w:left w:val="none" w:sz="0" w:space="0" w:color="auto"/>
        <w:bottom w:val="none" w:sz="0" w:space="0" w:color="auto"/>
        <w:right w:val="none" w:sz="0" w:space="0" w:color="auto"/>
      </w:divBdr>
    </w:div>
    <w:div w:id="1210994832">
      <w:bodyDiv w:val="1"/>
      <w:marLeft w:val="0"/>
      <w:marRight w:val="0"/>
      <w:marTop w:val="0"/>
      <w:marBottom w:val="0"/>
      <w:divBdr>
        <w:top w:val="none" w:sz="0" w:space="0" w:color="auto"/>
        <w:left w:val="none" w:sz="0" w:space="0" w:color="auto"/>
        <w:bottom w:val="none" w:sz="0" w:space="0" w:color="auto"/>
        <w:right w:val="none" w:sz="0" w:space="0" w:color="auto"/>
      </w:divBdr>
    </w:div>
    <w:div w:id="1265964729">
      <w:bodyDiv w:val="1"/>
      <w:marLeft w:val="0"/>
      <w:marRight w:val="0"/>
      <w:marTop w:val="0"/>
      <w:marBottom w:val="0"/>
      <w:divBdr>
        <w:top w:val="none" w:sz="0" w:space="0" w:color="auto"/>
        <w:left w:val="none" w:sz="0" w:space="0" w:color="auto"/>
        <w:bottom w:val="none" w:sz="0" w:space="0" w:color="auto"/>
        <w:right w:val="none" w:sz="0" w:space="0" w:color="auto"/>
      </w:divBdr>
    </w:div>
    <w:div w:id="1499879088">
      <w:bodyDiv w:val="1"/>
      <w:marLeft w:val="0"/>
      <w:marRight w:val="0"/>
      <w:marTop w:val="0"/>
      <w:marBottom w:val="0"/>
      <w:divBdr>
        <w:top w:val="none" w:sz="0" w:space="0" w:color="auto"/>
        <w:left w:val="none" w:sz="0" w:space="0" w:color="auto"/>
        <w:bottom w:val="none" w:sz="0" w:space="0" w:color="auto"/>
        <w:right w:val="none" w:sz="0" w:space="0" w:color="auto"/>
      </w:divBdr>
    </w:div>
    <w:div w:id="1523784695">
      <w:bodyDiv w:val="1"/>
      <w:marLeft w:val="0"/>
      <w:marRight w:val="0"/>
      <w:marTop w:val="0"/>
      <w:marBottom w:val="0"/>
      <w:divBdr>
        <w:top w:val="none" w:sz="0" w:space="0" w:color="auto"/>
        <w:left w:val="none" w:sz="0" w:space="0" w:color="auto"/>
        <w:bottom w:val="none" w:sz="0" w:space="0" w:color="auto"/>
        <w:right w:val="none" w:sz="0" w:space="0" w:color="auto"/>
      </w:divBdr>
    </w:div>
    <w:div w:id="1549684040">
      <w:bodyDiv w:val="1"/>
      <w:marLeft w:val="0"/>
      <w:marRight w:val="0"/>
      <w:marTop w:val="0"/>
      <w:marBottom w:val="0"/>
      <w:divBdr>
        <w:top w:val="none" w:sz="0" w:space="0" w:color="auto"/>
        <w:left w:val="none" w:sz="0" w:space="0" w:color="auto"/>
        <w:bottom w:val="none" w:sz="0" w:space="0" w:color="auto"/>
        <w:right w:val="none" w:sz="0" w:space="0" w:color="auto"/>
      </w:divBdr>
    </w:div>
    <w:div w:id="1625116981">
      <w:bodyDiv w:val="1"/>
      <w:marLeft w:val="0"/>
      <w:marRight w:val="0"/>
      <w:marTop w:val="0"/>
      <w:marBottom w:val="0"/>
      <w:divBdr>
        <w:top w:val="none" w:sz="0" w:space="0" w:color="auto"/>
        <w:left w:val="none" w:sz="0" w:space="0" w:color="auto"/>
        <w:bottom w:val="none" w:sz="0" w:space="0" w:color="auto"/>
        <w:right w:val="none" w:sz="0" w:space="0" w:color="auto"/>
      </w:divBdr>
    </w:div>
    <w:div w:id="1792743537">
      <w:bodyDiv w:val="1"/>
      <w:marLeft w:val="0"/>
      <w:marRight w:val="0"/>
      <w:marTop w:val="0"/>
      <w:marBottom w:val="0"/>
      <w:divBdr>
        <w:top w:val="none" w:sz="0" w:space="0" w:color="auto"/>
        <w:left w:val="none" w:sz="0" w:space="0" w:color="auto"/>
        <w:bottom w:val="none" w:sz="0" w:space="0" w:color="auto"/>
        <w:right w:val="none" w:sz="0" w:space="0" w:color="auto"/>
      </w:divBdr>
    </w:div>
    <w:div w:id="1989742528">
      <w:bodyDiv w:val="1"/>
      <w:marLeft w:val="0"/>
      <w:marRight w:val="0"/>
      <w:marTop w:val="0"/>
      <w:marBottom w:val="0"/>
      <w:divBdr>
        <w:top w:val="none" w:sz="0" w:space="0" w:color="auto"/>
        <w:left w:val="none" w:sz="0" w:space="0" w:color="auto"/>
        <w:bottom w:val="none" w:sz="0" w:space="0" w:color="auto"/>
        <w:right w:val="none" w:sz="0" w:space="0" w:color="auto"/>
      </w:divBdr>
    </w:div>
    <w:div w:id="1997025752">
      <w:bodyDiv w:val="1"/>
      <w:marLeft w:val="0"/>
      <w:marRight w:val="0"/>
      <w:marTop w:val="0"/>
      <w:marBottom w:val="0"/>
      <w:divBdr>
        <w:top w:val="none" w:sz="0" w:space="0" w:color="auto"/>
        <w:left w:val="none" w:sz="0" w:space="0" w:color="auto"/>
        <w:bottom w:val="none" w:sz="0" w:space="0" w:color="auto"/>
        <w:right w:val="none" w:sz="0" w:space="0" w:color="auto"/>
      </w:divBdr>
    </w:div>
    <w:div w:id="2052532618">
      <w:bodyDiv w:val="1"/>
      <w:marLeft w:val="0"/>
      <w:marRight w:val="0"/>
      <w:marTop w:val="0"/>
      <w:marBottom w:val="0"/>
      <w:divBdr>
        <w:top w:val="none" w:sz="0" w:space="0" w:color="auto"/>
        <w:left w:val="none" w:sz="0" w:space="0" w:color="auto"/>
        <w:bottom w:val="none" w:sz="0" w:space="0" w:color="auto"/>
        <w:right w:val="none" w:sz="0" w:space="0" w:color="auto"/>
      </w:divBdr>
    </w:div>
    <w:div w:id="20763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CA0984-32B6-43B2-B649-AAEF8DAD0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27160</Words>
  <Characters>154816</Characters>
  <Application>Microsoft Office Word</Application>
  <DocSecurity>0</DocSecurity>
  <Lines>1290</Lines>
  <Paragraphs>363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Chen</dc:creator>
  <cp:keywords/>
  <dc:description/>
  <cp:lastModifiedBy>Qi Chen</cp:lastModifiedBy>
  <cp:revision>21</cp:revision>
  <cp:lastPrinted>2018-02-19T06:55:00Z</cp:lastPrinted>
  <dcterms:created xsi:type="dcterms:W3CDTF">2018-02-11T05:16:00Z</dcterms:created>
  <dcterms:modified xsi:type="dcterms:W3CDTF">2018-02-19T06:56:00Z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http://www.zotero.org/styles/aij</vt:lpwstr>
  </property>
  <property fmtid="{D5CDD505-2E9C-101B-9397-08002B2CF9AE}" pid="3" name="Mendeley Document_1">
    <vt:lpwstr>True</vt:lpwstr>
  </property>
  <property fmtid="{D5CDD505-2E9C-101B-9397-08002B2CF9AE}" pid="4" name="Mendeley Recent Style Id 0_1">
    <vt:lpwstr>http://www.zotero.org/styles/aij</vt:lpwstr>
  </property>
  <property fmtid="{D5CDD505-2E9C-101B-9397-08002B2CF9AE}" pid="5" name="Mendeley Recent Style Name 0_1">
    <vt:lpwstr>AIJ</vt:lpwstr>
  </property>
  <property fmtid="{D5CDD505-2E9C-101B-9397-08002B2CF9AE}" pid="6" name="Mendeley Recent Style Id 1_1">
    <vt:lpwstr>http://www.zotero.org/styles/aurg2018</vt:lpwstr>
  </property>
  <property fmtid="{D5CDD505-2E9C-101B-9397-08002B2CF9AE}" pid="7" name="Mendeley Recent Style Name 1_1">
    <vt:lpwstr>AURG2018</vt:lpwstr>
  </property>
  <property fmtid="{D5CDD505-2E9C-101B-9397-08002B2CF9AE}" pid="8" name="Mendeley Recent Style Id 2_1">
    <vt:lpwstr>http://www.zotero.org/styles/american-medical-association</vt:lpwstr>
  </property>
  <property fmtid="{D5CDD505-2E9C-101B-9397-08002B2CF9AE}" pid="9" name="Mendeley Recent Style Name 2_1">
    <vt:lpwstr>American Medical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http://www.zotero.org/styles/council-of-science-editors-alphabetical</vt:lpwstr>
  </property>
  <property fmtid="{D5CDD505-2E9C-101B-9397-08002B2CF9AE}" pid="13" name="Mendeley Recent Style Name 4_1">
    <vt:lpwstr>Council of Science Editors, Citation-Name (numeric, sorted alphabetically)</vt:lpwstr>
  </property>
  <property fmtid="{D5CDD505-2E9C-101B-9397-08002B2CF9AE}" pid="14" name="Mendeley Recent Style Id 5_1">
    <vt:lpwstr>http://www.zotero.org/styles/emerald-harvard</vt:lpwstr>
  </property>
  <property fmtid="{D5CDD505-2E9C-101B-9397-08002B2CF9AE}" pid="15" name="Mendeley Recent Style Name 5_1">
    <vt:lpwstr>Emerald - Harvard</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http://www.zotero.org/styles/university-of-south-australia-harvard-2013</vt:lpwstr>
  </property>
  <property fmtid="{D5CDD505-2E9C-101B-9397-08002B2CF9AE}" pid="21" name="Mendeley Recent Style Name 8_1">
    <vt:lpwstr>University of South Australia 2013 - Harvard</vt:lpwstr>
  </property>
  <property fmtid="{D5CDD505-2E9C-101B-9397-08002B2CF9AE}" pid="22" name="Mendeley Recent Style Id 9_1">
    <vt:lpwstr>http://www.zotero.org/styles/harvard-university-of-technology-sydney</vt:lpwstr>
  </property>
  <property fmtid="{D5CDD505-2E9C-101B-9397-08002B2CF9AE}" pid="23" name="Mendeley Recent Style Name 9_1">
    <vt:lpwstr>University of Technology Sydney - Harvard</vt:lpwstr>
  </property>
  <property fmtid="{D5CDD505-2E9C-101B-9397-08002B2CF9AE}" pid="24" name="Mendeley Unique User Id_1">
    <vt:lpwstr>b8b8f6e6-d975-3ab7-be84-b7e2719b9b6a</vt:lpwstr>
  </property>
</Properties>
</file>