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203" w:rsidRPr="003030D2" w:rsidRDefault="006820AD" w:rsidP="00CD3203">
      <w:pPr>
        <w:pStyle w:val="MDPI11articletype"/>
      </w:pPr>
      <w:r>
        <w:t>A</w:t>
      </w:r>
      <w:r w:rsidRPr="006820AD">
        <w:t>rticle</w:t>
      </w:r>
    </w:p>
    <w:p w:rsidR="00CD3203" w:rsidRPr="003030D2" w:rsidRDefault="006820AD" w:rsidP="00CD3203">
      <w:pPr>
        <w:pStyle w:val="MDPI12title"/>
        <w:spacing w:line="240" w:lineRule="atLeast"/>
      </w:pPr>
      <w:r w:rsidRPr="006820AD">
        <w:t>Relationships between individual characteristics and real walking durations from departures to transit stations</w:t>
      </w:r>
    </w:p>
    <w:p w:rsidR="00CD3203" w:rsidRPr="003030D2" w:rsidRDefault="006820AD" w:rsidP="00CD3203">
      <w:pPr>
        <w:pStyle w:val="MDPI13authornames"/>
      </w:pPr>
      <w:r w:rsidRPr="006820AD">
        <w:t>Qi Chen</w:t>
      </w:r>
      <w:r w:rsidR="00CD3203" w:rsidRPr="003030D2">
        <w:t xml:space="preserve"> </w:t>
      </w:r>
      <w:r w:rsidR="00CD3203" w:rsidRPr="003030D2">
        <w:rPr>
          <w:vertAlign w:val="superscript"/>
        </w:rPr>
        <w:t>1</w:t>
      </w:r>
      <w:r w:rsidR="00CD3203" w:rsidRPr="003030D2">
        <w:t xml:space="preserve">, </w:t>
      </w:r>
      <w:r w:rsidR="00732F7F" w:rsidRPr="00732F7F">
        <w:t>Siting Chen</w:t>
      </w:r>
      <w:r w:rsidR="00CD3203" w:rsidRPr="003030D2">
        <w:t xml:space="preserve"> </w:t>
      </w:r>
      <w:r w:rsidR="00CD3203" w:rsidRPr="003030D2">
        <w:rPr>
          <w:vertAlign w:val="superscript"/>
        </w:rPr>
        <w:t>2</w:t>
      </w:r>
      <w:r w:rsidR="00D650B5">
        <w:t>,</w:t>
      </w:r>
      <w:r w:rsidR="00CD3203" w:rsidRPr="003030D2">
        <w:t xml:space="preserve"> </w:t>
      </w:r>
      <w:r w:rsidR="00732F7F" w:rsidRPr="00732F7F">
        <w:t>Go Higuchi</w:t>
      </w:r>
      <w:r w:rsidR="00732F7F" w:rsidRPr="003030D2">
        <w:t xml:space="preserve"> </w:t>
      </w:r>
      <w:r w:rsidR="00732F7F">
        <w:rPr>
          <w:vertAlign w:val="superscript"/>
        </w:rPr>
        <w:t>3</w:t>
      </w:r>
      <w:r w:rsidR="00732F7F" w:rsidRPr="003030D2">
        <w:t xml:space="preserve"> </w:t>
      </w:r>
      <w:r w:rsidR="00732F7F">
        <w:t xml:space="preserve">and </w:t>
      </w:r>
      <w:proofErr w:type="spellStart"/>
      <w:r w:rsidR="00732F7F" w:rsidRPr="00732F7F">
        <w:t>Shichen</w:t>
      </w:r>
      <w:proofErr w:type="spellEnd"/>
      <w:r w:rsidR="00732F7F" w:rsidRPr="00732F7F">
        <w:t xml:space="preserve"> Zhao</w:t>
      </w:r>
      <w:r w:rsidR="00CD3203" w:rsidRPr="003030D2">
        <w:t xml:space="preserve"> </w:t>
      </w:r>
      <w:r w:rsidR="00732F7F">
        <w:rPr>
          <w:vertAlign w:val="superscript"/>
        </w:rPr>
        <w:t>4</w:t>
      </w:r>
      <w:r w:rsidR="00732F7F" w:rsidRPr="003030D2">
        <w:rPr>
          <w:vertAlign w:val="superscript"/>
        </w:rPr>
        <w:t>,</w:t>
      </w:r>
      <w:r w:rsidR="00732F7F" w:rsidRPr="003030D2">
        <w:t xml:space="preserve"> *</w:t>
      </w:r>
    </w:p>
    <w:p w:rsidR="00CD3203" w:rsidRPr="003030D2" w:rsidRDefault="00CD3203" w:rsidP="00CD3203">
      <w:pPr>
        <w:pStyle w:val="MDPI16affiliation"/>
      </w:pPr>
      <w:r w:rsidRPr="003030D2">
        <w:rPr>
          <w:vertAlign w:val="superscript"/>
        </w:rPr>
        <w:t>1</w:t>
      </w:r>
      <w:r w:rsidRPr="003030D2">
        <w:tab/>
      </w:r>
      <w:r w:rsidR="00732F7F" w:rsidRPr="00732F7F">
        <w:t>Graduate School of Human-Environment Studies, Kyushu University, Japan; chenqi.clever@gmail.com</w:t>
      </w:r>
    </w:p>
    <w:p w:rsidR="00CD3203" w:rsidRPr="003030D2" w:rsidRDefault="00CD3203" w:rsidP="00CD3203">
      <w:pPr>
        <w:pStyle w:val="MDPI16affiliation"/>
      </w:pPr>
      <w:r w:rsidRPr="003030D2">
        <w:rPr>
          <w:szCs w:val="20"/>
          <w:vertAlign w:val="superscript"/>
        </w:rPr>
        <w:t>2</w:t>
      </w:r>
      <w:r w:rsidRPr="003030D2">
        <w:rPr>
          <w:szCs w:val="20"/>
        </w:rPr>
        <w:tab/>
      </w:r>
      <w:r w:rsidR="00D650B5" w:rsidRPr="00D650B5">
        <w:rPr>
          <w:szCs w:val="20"/>
        </w:rPr>
        <w:t>Graduate School of Human-Environment Studies, Kyushu University, Japan; miche.siz92@gmail.com</w:t>
      </w:r>
    </w:p>
    <w:p w:rsidR="00D650B5" w:rsidRDefault="00D650B5" w:rsidP="00CD3203">
      <w:pPr>
        <w:pStyle w:val="MDPI14history"/>
        <w:spacing w:before="0"/>
        <w:ind w:left="311" w:hanging="198"/>
        <w:rPr>
          <w:b/>
        </w:rPr>
      </w:pPr>
      <w:r>
        <w:rPr>
          <w:vertAlign w:val="superscript"/>
        </w:rPr>
        <w:t>3</w:t>
      </w:r>
      <w:r>
        <w:rPr>
          <w:vertAlign w:val="superscript"/>
        </w:rPr>
        <w:tab/>
      </w:r>
      <w:r w:rsidRPr="00D650B5">
        <w:t>Graduate School of Human-Environment Studies, Kyushu University, Japan; goooooooooo217@gmail.com</w:t>
      </w:r>
    </w:p>
    <w:p w:rsidR="00D650B5" w:rsidRPr="00D650B5" w:rsidRDefault="00D650B5" w:rsidP="00CD3203">
      <w:pPr>
        <w:pStyle w:val="MDPI14history"/>
        <w:spacing w:before="0"/>
        <w:ind w:left="311" w:hanging="198"/>
      </w:pPr>
      <w:r>
        <w:rPr>
          <w:vertAlign w:val="superscript"/>
        </w:rPr>
        <w:t>4</w:t>
      </w:r>
      <w:r>
        <w:rPr>
          <w:vertAlign w:val="superscript"/>
        </w:rPr>
        <w:tab/>
      </w:r>
      <w:r w:rsidRPr="00D650B5">
        <w:t>Faculty of Human-Environment Studies, Kyushu University, Japan; zhao@arch.kyushu-u.ac.jp</w:t>
      </w:r>
    </w:p>
    <w:p w:rsidR="00CD3203" w:rsidRPr="003030D2" w:rsidRDefault="00CD3203" w:rsidP="00CD3203">
      <w:pPr>
        <w:pStyle w:val="MDPI14history"/>
        <w:spacing w:before="0"/>
        <w:ind w:left="311" w:hanging="198"/>
      </w:pPr>
      <w:r w:rsidRPr="003030D2">
        <w:rPr>
          <w:b/>
        </w:rPr>
        <w:t>*</w:t>
      </w:r>
      <w:r w:rsidRPr="003030D2">
        <w:tab/>
      </w:r>
      <w:r w:rsidR="00D650B5" w:rsidRPr="00D650B5">
        <w:t>Correspondence: zhao@arch.kyushu-u.ac.jp</w:t>
      </w:r>
    </w:p>
    <w:p w:rsidR="00CD3203" w:rsidRPr="003030D2" w:rsidRDefault="00CD3203" w:rsidP="00CD3203">
      <w:pPr>
        <w:pStyle w:val="MDPI14history"/>
      </w:pPr>
      <w:r w:rsidRPr="003030D2">
        <w:t>Received: date; Accepted: date; Published: date</w:t>
      </w:r>
    </w:p>
    <w:p w:rsidR="00CD3203" w:rsidRPr="003030D2" w:rsidRDefault="00CD3203" w:rsidP="00CD3203">
      <w:pPr>
        <w:pStyle w:val="MDPI17abstract"/>
        <w:rPr>
          <w:color w:val="auto"/>
        </w:rPr>
      </w:pPr>
      <w:r w:rsidRPr="003030D2">
        <w:rPr>
          <w:b/>
        </w:rPr>
        <w:t xml:space="preserve">Abstract: </w:t>
      </w:r>
      <w:r w:rsidR="00D650B5" w:rsidRPr="00D650B5">
        <w:t>Walking duration is one of the determinants in choosing to use rail transit. This study aims to examine the prevalence of walking durations with respect to different individual characteristics among the residents in Fukuoka of Japan. Walking duration, however, represents the distance between departure and station, it is directly determined by the location of departure but not the individual characteristics. To examine the prevalence of walking duration, this study treats the behavior that walking to rail transit as a travel choice result. For a given walking duration, people with different individual characteristics are supposed to have different willingness in deciding whether to use rail transit. Based on this supposition, the research question can be converted into a binary classification problem, of which the classification is the travel choice, the features are the corresponding individual characteristics of passengers. This binary classification problem is estimated using the random decision forests at three walking durations of 5, 8, and 13 minutes. The result shows that trip purpose plays the most important role in deciding to walk to rail transits. The other features of peak hour, age, occupation also show significance in affecting the willingness of walking to rail transits. This result can be applied to estimate the willingness of walking to rail transit at any given walking duration. This willingness is an important reflection of potential passenger around stations, which can be also used for estimating the catchment area of transit stations.</w:t>
      </w:r>
    </w:p>
    <w:p w:rsidR="00CD3203" w:rsidRPr="003030D2" w:rsidRDefault="00CD3203" w:rsidP="00CD3203">
      <w:pPr>
        <w:pStyle w:val="MDPI18keywords"/>
      </w:pPr>
      <w:r w:rsidRPr="003030D2">
        <w:rPr>
          <w:b/>
        </w:rPr>
        <w:t xml:space="preserve">Keywords: </w:t>
      </w:r>
      <w:r w:rsidR="00D650B5" w:rsidRPr="00D650B5">
        <w:t>walking duration; rail transit station; catchment area; individual characteristics</w:t>
      </w:r>
    </w:p>
    <w:p w:rsidR="00CD3203" w:rsidRPr="003030D2" w:rsidRDefault="00CD3203" w:rsidP="00CD3203">
      <w:pPr>
        <w:pStyle w:val="MDPI19line"/>
      </w:pPr>
    </w:p>
    <w:p w:rsidR="00CD3203" w:rsidRPr="003030D2" w:rsidRDefault="00CD3203" w:rsidP="00CD3203">
      <w:pPr>
        <w:pStyle w:val="MDPI21heading1"/>
      </w:pPr>
      <w:r w:rsidRPr="003030D2">
        <w:rPr>
          <w:lang w:eastAsia="zh-CN"/>
        </w:rPr>
        <w:t xml:space="preserve">1. </w:t>
      </w:r>
      <w:r w:rsidRPr="003030D2">
        <w:t>Introduction</w:t>
      </w:r>
    </w:p>
    <w:p w:rsidR="00D650B5" w:rsidRDefault="00D650B5" w:rsidP="00D650B5">
      <w:pPr>
        <w:pStyle w:val="MDPI31text"/>
      </w:pPr>
      <w:bookmarkStart w:id="0" w:name="OLE_LINK1"/>
      <w:bookmarkStart w:id="1" w:name="OLE_LINK2"/>
      <w:r>
        <w:t xml:space="preserve">At present, the 800m (half-mile) walking distance has been widely accepted as a principal reference of the catchment area for the planning of Transit-Oriented Development (TOD) </w:t>
      </w:r>
      <w:r>
        <w:fldChar w:fldCharType="begin" w:fldLock="1"/>
      </w:r>
      <w:r w:rsidR="003D53F4">
        <w:instrText xml:space="preserve">ADDIN CSL_CITATION {"citationItems":[{"id":"ITEM-1","itemData":{"DOI":"10.1016/j.tra.2003.10.006","ISBN":"1480965685","ISSN":"09658564","PMID":"12039964","author":[{"dropping-particle":"","family":"Kuby","given":"Michael","non-dropping-particle":"","parse-names":false,"suffix":""},{"dropping-particle":"","family":"Barranda","given":"Anthony","non-dropping-particle":"","parse-names":false,"suffix":""},{"dropping-particle":"","family":"Upchurch","given":"Christopher","non-dropping-particle":"","parse-names":false,"suffix":""}],"container-title":"Transportation Research Part A: Policy and Practice","id":"ITEM-1","issue":"3","issued":{"date-parts":[["2004"]]},"note":"Factors; Model\n\nTransportation Research </w:instrText>
      </w:r>
      <w:r w:rsidR="003D53F4">
        <w:rPr>
          <w:rFonts w:ascii="宋体" w:eastAsia="宋体" w:hAnsi="宋体" w:cs="宋体" w:hint="eastAsia"/>
        </w:rPr>
        <w:instrText>出品，较为完整的站点客流回归论文。参考指标的取法</w:instrText>
      </w:r>
      <w:r w:rsidR="003D53F4">
        <w:instrText>\n\n</w:instrText>
      </w:r>
      <w:r w:rsidR="003D53F4">
        <w:rPr>
          <w:rFonts w:ascii="宋体" w:eastAsia="宋体" w:hAnsi="宋体" w:cs="宋体" w:hint="eastAsia"/>
        </w:rPr>
        <w:instrText>服务范围：论述后直接取值</w:instrText>
      </w:r>
      <w:r w:rsidR="003D53F4">
        <w:instrText>0.5mile\n\nfactor:\npopulation in catchment","page":"223-247","publisher":"Elsevier","title":"Factors influencing light-rail station boardings in the United States","type":"article-journal","volume":"38"},"uris":["http://www.mendeley.com/documents/?uuid=7fc96886-2e2d-486a-acfd-d4a0a79015ef"]},{"id":"ITEM-2","itemData":{"DOI":"10.1016/j.jtrangeo.2011.05.004","ISBN":"0966-6923","ISSN":"09666923","author":[{"dropping-particle":"","family":"Gutiérrez","given":"Javier","non-dropping-particle":"","parse-names":false,"suffix":""},{"dropping-particle":"","family":"Cardozo","given":"Osvaldo Daniel","non-dropping-particle":"","parse-names":false,"suffix":""},{"dropping-particle":"","family":"García-Palomares","given":"Juan Carlos","non-dropping-particle":"","parse-names":false,"suffix":""}],"container-title":"Journal of Transport Geography","id":"ITEM-2","issue":"6","issued":{"date-parts":[["2011"]]},"note":"</w:instrText>
      </w:r>
      <w:r w:rsidR="003D53F4">
        <w:rPr>
          <w:rFonts w:ascii="宋体" w:eastAsia="宋体" w:hAnsi="宋体" w:cs="宋体" w:hint="eastAsia"/>
        </w:rPr>
        <w:instrText>服务范围；</w:instrText>
      </w:r>
      <w:r w:rsidR="003D53F4">
        <w:instrText>Factors</w:instrText>
      </w:r>
      <w:r w:rsidR="003D53F4">
        <w:rPr>
          <w:rFonts w:ascii="宋体" w:eastAsia="宋体" w:hAnsi="宋体" w:cs="宋体" w:hint="eastAsia"/>
        </w:rPr>
        <w:instrText>；模型</w:instrText>
      </w:r>
      <w:r w:rsidR="003D53F4">
        <w:instrText>\n\n</w:instrText>
      </w:r>
      <w:r w:rsidR="003D53F4">
        <w:rPr>
          <w:rFonts w:ascii="宋体" w:eastAsia="宋体" w:hAnsi="宋体" w:cs="宋体" w:hint="eastAsia"/>
        </w:rPr>
        <w:instrText>立地环境与乘客量关系</w:instrText>
      </w:r>
      <w:r w:rsidR="003D53F4">
        <w:instrText>\n</w:instrText>
      </w:r>
      <w:r w:rsidR="003D53F4">
        <w:rPr>
          <w:rFonts w:ascii="宋体" w:eastAsia="宋体" w:hAnsi="宋体" w:cs="宋体" w:hint="eastAsia"/>
        </w:rPr>
        <w:instrText>综述很好</w:instrText>
      </w:r>
      <w:r w:rsidR="003D53F4">
        <w:instrText>\n\nShortcomings of previous research:\n1. Proposed models use standard distance thresholds for delimiting service areas and do not take into account that the greater the distance to stops and stations within the catchment area, the less public transport tends to be used.\n\nFactors: land use mix","page":"1081-1092","publisher":"Elsevier","title":"Transit ridership forecasting at station level: an approach based on distance-decay weighted regression","type":"article-journal","volume":"19"},"uris":["http://www.mendeley.com/documents/?uuid=64e29988-730e-4200-8c16-5d62c03613b6"]},{"id":"ITEM-3","itemData":{"DOI":"10.1016/j.apgeog.2012.01.005","ISBN":"0143-6228","ISSN":"01436228","author":[{"dropping-particle":"","family":"Cardozo","given":"Osvaldo Daniel","non-dropping-particle":"","parse-names":false,"suffix":""},{"dropping-particle":"","family":"García-Palomares","given":"Juan Carlos","non-dropping-particle":"","parse-names":false,"suffix":""},{"dropping-particle":"","family":"Gutiérrez","given":"Javier","non-dropping-particle":"","parse-names":false,"suffix":""}],"container-title":"Applied Geography","id":"ITEM-3","issue":"4","issued":{"date-parts":[["2012"]]},"note":"Factors; Model\n\n</w:instrText>
      </w:r>
      <w:r w:rsidR="003D53F4">
        <w:rPr>
          <w:rFonts w:ascii="宋体" w:eastAsia="宋体" w:hAnsi="宋体" w:cs="宋体" w:hint="eastAsia"/>
        </w:rPr>
        <w:instrText>地理加重回归</w:instrText>
      </w:r>
      <w:r w:rsidR="003D53F4">
        <w:instrText>\n</w:instrText>
      </w:r>
      <w:r w:rsidR="003D53F4">
        <w:rPr>
          <w:rFonts w:ascii="宋体" w:eastAsia="宋体" w:hAnsi="宋体" w:cs="宋体" w:hint="eastAsia"/>
        </w:rPr>
        <w:instrText>用</w:instrText>
      </w:r>
      <w:r w:rsidR="003D53F4">
        <w:instrText>ArcGIS</w:instrText>
      </w:r>
      <w:r w:rsidR="003D53F4">
        <w:rPr>
          <w:rFonts w:ascii="宋体" w:eastAsia="宋体" w:hAnsi="宋体" w:cs="宋体" w:hint="eastAsia"/>
        </w:rPr>
        <w:instrText>自带工具箱实现</w:instrText>
      </w:r>
      <w:r w:rsidR="003D53F4">
        <w:instrText>\n</w:instrText>
      </w:r>
      <w:r w:rsidR="003D53F4">
        <w:rPr>
          <w:rFonts w:ascii="宋体" w:eastAsia="宋体" w:hAnsi="宋体" w:cs="宋体" w:hint="eastAsia"/>
        </w:rPr>
        <w:instrText>做了空间自相关分析</w:instrText>
      </w:r>
      <w:r w:rsidR="003D53F4">
        <w:instrText>\n\n</w:instrText>
      </w:r>
      <w:r w:rsidR="003D53F4">
        <w:rPr>
          <w:rFonts w:ascii="宋体" w:eastAsia="宋体" w:hAnsi="宋体" w:cs="宋体" w:hint="eastAsia"/>
        </w:rPr>
        <w:instrText>需要仔细阅读关于为什么实用</w:instrText>
      </w:r>
      <w:r w:rsidR="003D53F4">
        <w:instrText>GWR</w:instrText>
      </w:r>
      <w:r w:rsidR="003D53F4">
        <w:rPr>
          <w:rFonts w:ascii="宋体" w:eastAsia="宋体" w:hAnsi="宋体" w:cs="宋体" w:hint="eastAsia"/>
        </w:rPr>
        <w:instrText>方法的说明部分</w:instrText>
      </w:r>
      <w:r w:rsidR="003D53F4">
        <w:instrText>\n\n</w:instrText>
      </w:r>
      <w:r w:rsidR="003D53F4">
        <w:rPr>
          <w:rFonts w:ascii="宋体" w:eastAsia="宋体" w:hAnsi="宋体" w:cs="宋体" w:hint="eastAsia"/>
        </w:rPr>
        <w:instrText>研究重点：</w:instrText>
      </w:r>
      <w:r w:rsidR="003D53F4">
        <w:instrText>GWR\n\n</w:instrText>
      </w:r>
      <w:r w:rsidR="003D53F4">
        <w:rPr>
          <w:rFonts w:ascii="宋体" w:eastAsia="宋体" w:hAnsi="宋体" w:cs="宋体" w:hint="eastAsia"/>
        </w:rPr>
        <w:instrText>服务范围：没有论述，采用了</w:instrText>
      </w:r>
      <w:r w:rsidR="003D53F4">
        <w:instrText>800m</w:instrText>
      </w:r>
      <w:r w:rsidR="003D53F4">
        <w:rPr>
          <w:rFonts w:ascii="宋体" w:eastAsia="宋体" w:hAnsi="宋体" w:cs="宋体" w:hint="eastAsia"/>
        </w:rPr>
        <w:instrText>惯例</w:instrText>
      </w:r>
      <w:r w:rsidR="003D53F4">
        <w:instrText>\n</w:instrText>
      </w:r>
      <w:r w:rsidR="003D53F4">
        <w:rPr>
          <w:rFonts w:ascii="宋体" w:eastAsia="宋体" w:hAnsi="宋体" w:cs="宋体" w:hint="eastAsia"/>
        </w:rPr>
        <w:instrText>内部出行：土地混合指数</w:instrText>
      </w:r>
      <w:r w:rsidR="003D53F4">
        <w:instrText>\n</w:instrText>
      </w:r>
      <w:r w:rsidR="003D53F4">
        <w:rPr>
          <w:rFonts w:ascii="宋体" w:eastAsia="宋体" w:hAnsi="宋体" w:cs="宋体" w:hint="eastAsia"/>
        </w:rPr>
        <w:instrText>异方差性：采用</w:instrText>
      </w:r>
      <w:r w:rsidR="003D53F4">
        <w:instrText>GWR</w:instrText>
      </w:r>
      <w:r w:rsidR="003D53F4">
        <w:rPr>
          <w:rFonts w:ascii="宋体" w:eastAsia="宋体" w:hAnsi="宋体" w:cs="宋体" w:hint="eastAsia"/>
        </w:rPr>
        <w:instrText>消除异质性</w:instrText>
      </w:r>
      <w:r w:rsidR="003D53F4">
        <w:instrText>","page":"548-558","publisher":"Elsevier","title":"Application of geographically weighted regression to the direct forecasting of transit ridership at station-level","type":"article-journal","volume":"34"},"uris":["http://www.mendeley.com/documents/?uuid=e2d395c5-a222-4909-9fb2-5b1a2fd23f8d"]},{"id":"ITEM-4","itemData":{"DOI":"10.1016/j.cities.2013.07.002","ISBN":"0264-2751","ISSN":"02642751","author":[{"dropping-particle":"","family":"Zhao","given":"Jinbao","non-dropping-particle":"","parse-names":false,"suffix":""},{"dropping-particle":"","family":"Deng","given":"Wei","non-dropping-particle":"","parse-names":false,"suffix":""},{"dropping-particle":"","family":"Song","given":"Yan","non-dropping-particle":"","parse-names":false,"suffix":""},{"dropping-particle":"","family":"Zhu","given":"Yueran","non-dropping-particle":"","parse-names":false,"suffix":""}],"container-title":"Cities","id":"ITEM-4","issued":{"date-parts":[["2013"]]},"note":"Factors; Model\n\n</w:instrText>
      </w:r>
      <w:r w:rsidR="003D53F4">
        <w:rPr>
          <w:rFonts w:ascii="宋体" w:eastAsia="宋体" w:hAnsi="宋体" w:cs="宋体" w:hint="eastAsia"/>
        </w:rPr>
        <w:instrText>整体有较大参考价值，整体回归结果和我很像</w:instrText>
      </w:r>
      <w:r w:rsidR="003D53F4">
        <w:instrText xml:space="preserve">, </w:instrText>
      </w:r>
      <w:r w:rsidR="003D53F4">
        <w:rPr>
          <w:rFonts w:ascii="宋体" w:eastAsia="宋体" w:hAnsi="宋体" w:cs="宋体" w:hint="eastAsia"/>
        </w:rPr>
        <w:instrText>小样本</w:instrText>
      </w:r>
      <w:r w:rsidR="003D53F4">
        <w:instrText>\n\n</w:instrText>
      </w:r>
      <w:r w:rsidR="003D53F4">
        <w:rPr>
          <w:rFonts w:ascii="宋体" w:eastAsia="宋体" w:hAnsi="宋体" w:cs="宋体" w:hint="eastAsia"/>
        </w:rPr>
        <w:instrText>说了四阶段的弊端</w:instrText>
      </w:r>
      <w:r w:rsidR="003D53F4">
        <w:instrText>\n\nDiscussion</w:instrText>
      </w:r>
      <w:r w:rsidR="003D53F4">
        <w:rPr>
          <w:rFonts w:ascii="宋体" w:eastAsia="宋体" w:hAnsi="宋体" w:cs="宋体" w:hint="eastAsia"/>
        </w:rPr>
        <w:instrText>很有价值</w:instrText>
      </w:r>
      <w:r w:rsidR="003D53F4">
        <w:instrText>","page":"114-124","publisher":"Elsevier","title":"What influences Metro station ridership in China? Insights from Nanjing","type":"article-journal","volume":"35"},"uris":["http://www.mendeley.com/documents/?uuid=66ca98ee-34df-4fe6-acff-2edae46fa883"]}],"mendeley":{"formattedCitation":"[1–4]","plainTextFormattedCitation":"[1–4]","previouslyFormattedCitation":"[1–4]"},"properties":{"noteIndex":0},"schema":"https://github.com/citation-style-language/schema/raw/master/csl-citation.json"}</w:instrText>
      </w:r>
      <w:r>
        <w:fldChar w:fldCharType="separate"/>
      </w:r>
      <w:r w:rsidRPr="00D650B5">
        <w:rPr>
          <w:noProof/>
        </w:rPr>
        <w:t>[1–4]</w:t>
      </w:r>
      <w:r>
        <w:fldChar w:fldCharType="end"/>
      </w:r>
      <w:r>
        <w:t>. Planners and researchers also use rail transit catchment areas to make prediction of ridership. In practice, this 800m walking distance is loosely obtained from the sampling survey by asking how far people are willing to walk to rail transit stations, and the same reasoning has been used to justify other rail transit catchment areas and even in different cities and countries with various walking distance preferences. As to passengers, the acceptable walking distance/duration should not be only associated with the features of the built environment such as the scale of stations and the functions of the buildings around stations, but also the features of passengers' individual characteristics, such as occupations and trip purposes.</w:t>
      </w:r>
    </w:p>
    <w:p w:rsidR="00D650B5" w:rsidRDefault="00D650B5" w:rsidP="00D650B5">
      <w:pPr>
        <w:pStyle w:val="MDPI31text"/>
      </w:pPr>
      <w:r>
        <w:t xml:space="preserve">Rail transit provides a cheaper and environment-friendly way of transportation to passengers. Like any other service and commodities, it needs to face the market and should be transacted at the cost acceptable to consumers. Accordingly, the distribution of transaction cost can reflect the </w:t>
      </w:r>
      <w:r>
        <w:lastRenderedPageBreak/>
        <w:t>consumption-ability of consumers in the market. Obviously, it is important for rail transit operators to know how much the cost that consumers are willing to pay, based on which thereby making rail transit more attractive. But a little different from general service and commodities, for passengers, the cost refers to the convenience rather than the fare, because the cheap enough fare is already not the important element for passengers to decide whether using rail transit while the walking duration to stations become the important determinant.</w:t>
      </w:r>
    </w:p>
    <w:p w:rsidR="00D650B5" w:rsidRDefault="00D650B5" w:rsidP="00D650B5">
      <w:pPr>
        <w:pStyle w:val="MDPI31text"/>
      </w:pPr>
      <w:r>
        <w:t xml:space="preserve">As to the case of rail transit, before a potential passenger makes the decision of walking to a station, the expected walking duration, which is the "price" for this potential passenger, is just the reflection of the distance between departures and stations; while if this expected walking duration can be accepted by this potential passenger, this trip will happen and be surveyed. Based on the analogy given before, it's easy to think of that people with different individual characteristics generally should have different willingness towards walking duration to stations </w:t>
      </w:r>
      <w:r w:rsidR="00A320B2">
        <w:fldChar w:fldCharType="begin" w:fldLock="1"/>
      </w:r>
      <w:r w:rsidR="00A320B2">
        <w:instrText>ADDIN CSL_CITATION {"citationItems":[{"id":"ITEM-1","itemData":{"DOI":"10.1073/pnas.1100480108","ISBN":"0938-2062","ISSN":"0027-8424, 1091-6490","PMID":"200431500328002","author":[{"dropping-particle":"","family":"Frank","given":"Lawrence","non-dropping-particle":"","parse-names":false,"suffix":""},{"dropping-particle":"","family":"Pivo","given":"G.","non-dropping-particle":"","parse-names":false,"suffix":""}],"container-title":"Transportation research record","id":"ITEM-1","issued":{"date-parts":[["1994"]]},"page":"44-52","title":"Impacts of mixed use and density on utilization of three modes of travel: Single occupant vehicle, transit, and walking","type":"article-journal","volume":"1466"},"uris":["http://www.mendeley.com/documents/?uuid=e9abde89-68fd-4252-af7f-3f63ac196419"]}],"mendeley":{"formattedCitation":"[5]","plainTextFormattedCitation":"[5]","previouslyFormattedCitation":"[5]"},"properties":{"noteIndex":0},"schema":"https://github.com/citation-style-language/schema/raw/master/csl-citation.json"}</w:instrText>
      </w:r>
      <w:r w:rsidR="00A320B2">
        <w:fldChar w:fldCharType="separate"/>
      </w:r>
      <w:r w:rsidR="00A320B2" w:rsidRPr="00A320B2">
        <w:rPr>
          <w:noProof/>
        </w:rPr>
        <w:t>[5]</w:t>
      </w:r>
      <w:r w:rsidR="00A320B2">
        <w:fldChar w:fldCharType="end"/>
      </w:r>
      <w:r>
        <w:t xml:space="preserve">, and the surveyed walking durations can be viewed as the transaction price which have been accepted by passengers. It follows that the willingness of using rail transit will increase if the expected walking duration is less than that of acceptable range, otherwise, the willingness will decrease </w:t>
      </w:r>
      <w:r w:rsidR="00A320B2">
        <w:fldChar w:fldCharType="begin" w:fldLock="1"/>
      </w:r>
      <w:r w:rsidR="00A320B2">
        <w:instrText>ADDIN CSL_CITATION {"citationItems":[{"id":"ITEM-1","itemData":{"DOI":"10.1061/(ASCE)0733-947X(2003)129","ISBN":"0733947X","ISSN":"0733-947X","PMID":"11092342","author":[{"dropping-particle":"","family":"Waterson","given":"B J","non-dropping-particle":"","parse-names":false,"suffix":""},{"dropping-particle":"","family":"Rajbhandari","given":"B","non-dropping-particle":"","parse-names":false,"suffix":""},{"dropping-particle":"","family":"Hounsell","given":"N B","non-dropping-particle":"","parse-names":false,"suffix":""}],"container-title":"Journal of Transportation Engineering","id":"ITEM-1","issue":"6","issued":{"date-parts":[["2003"]]},"note":"</w:instrText>
      </w:r>
      <w:r w:rsidR="00A320B2">
        <w:rPr>
          <w:rFonts w:ascii="宋体" w:eastAsia="宋体" w:hAnsi="宋体" w:cs="宋体" w:hint="eastAsia"/>
        </w:rPr>
        <w:instrText>可接受的步行时间越长，实际走的约长</w:instrText>
      </w:r>
      <w:r w:rsidR="00A320B2">
        <w:instrText>","page":"642-647","title":"Simulating the impacts of strong bus priority measures","type":"article-journal","volume":"129"},"uris":["http://www.mendeley.com/documents/?uuid=edd4571f-1775-452d-bdce-7376bf8bce9f"]}],"mendeley":{"formattedCitation":"[6]","plainTextFormattedCitation":"[6]","previouslyFormattedCitation":"[6]"},"properties":{"noteIndex":0},"schema":"https://github.com/citation-style-language/schema/raw/master/csl-citation.json"}</w:instrText>
      </w:r>
      <w:r w:rsidR="00A320B2">
        <w:fldChar w:fldCharType="separate"/>
      </w:r>
      <w:r w:rsidR="00A320B2" w:rsidRPr="00A320B2">
        <w:rPr>
          <w:noProof/>
        </w:rPr>
        <w:t>[6]</w:t>
      </w:r>
      <w:r w:rsidR="00A320B2">
        <w:fldChar w:fldCharType="end"/>
      </w:r>
      <w:r>
        <w:t xml:space="preserve">. Reflected in the survey data, the number of records with shorter walking duration will be more than that with longer walking duration. </w:t>
      </w:r>
    </w:p>
    <w:p w:rsidR="00CD3203" w:rsidRDefault="00D650B5" w:rsidP="00D650B5">
      <w:pPr>
        <w:pStyle w:val="MDPI31text"/>
      </w:pPr>
      <w:r>
        <w:t xml:space="preserve">As interpreted above, although the walking duration is just the reflection of distance between departures and stations, it should have relevance with individual characteristics </w:t>
      </w:r>
      <w:r w:rsidR="00A320B2">
        <w:fldChar w:fldCharType="begin" w:fldLock="1"/>
      </w:r>
      <w:r w:rsidR="00A320B2">
        <w:instrText>ADDIN CSL_CITATION {"citationItems":[{"id":"ITEM-1","itemData":{"DOI":"10.1016/j.ampre.2005.06.010","ISBN":"0749-3797","ISSN":"0749-3797","PMID":"16242589","author":[{"dropping-particle":"","family":"Besser","given":"Lilah M","non-dropping-particle":"","parse-names":false,"suffix":""},{"dropping-particle":"","family":"Dannenberg","given":"Andrew L","non-dropping-particle":"","parse-names":false,"suffix":""}],"container-title":"American journal of preventive medicine","id":"ITEM-1","issue":"4","issued":{"date-parts":[["2005"]]},"note":"</w:instrText>
      </w:r>
      <w:r w:rsidR="00A320B2">
        <w:rPr>
          <w:rFonts w:ascii="宋体" w:eastAsia="宋体" w:hAnsi="宋体" w:cs="宋体" w:hint="eastAsia"/>
        </w:rPr>
        <w:instrText>目的：研究的是什么样的人会走</w:instrText>
      </w:r>
      <w:r w:rsidR="00A320B2">
        <w:instrText>30</w:instrText>
      </w:r>
      <w:r w:rsidR="00A320B2">
        <w:rPr>
          <w:rFonts w:ascii="宋体" w:eastAsia="宋体" w:hAnsi="宋体" w:cs="宋体" w:hint="eastAsia"/>
        </w:rPr>
        <w:instrText>分钟以上，通过对乘坐轨道交通的人的出行进行分析</w:instrText>
      </w:r>
      <w:r w:rsidR="00A320B2">
        <w:instrText>\n\n</w:instrText>
      </w:r>
      <w:r w:rsidR="00A320B2">
        <w:rPr>
          <w:rFonts w:ascii="宋体" w:eastAsia="宋体" w:hAnsi="宋体" w:cs="宋体" w:hint="eastAsia"/>
        </w:rPr>
        <w:instrText>指标：</w:instrText>
      </w:r>
      <w:r w:rsidR="00A320B2">
        <w:instrText>socio-demographic\n\n</w:instrText>
      </w:r>
      <w:r w:rsidR="00A320B2">
        <w:rPr>
          <w:rFonts w:ascii="宋体" w:eastAsia="宋体" w:hAnsi="宋体" w:cs="宋体" w:hint="eastAsia"/>
        </w:rPr>
        <w:instrText>对象：</w:instrText>
      </w:r>
      <w:r w:rsidR="00A320B2">
        <w:instrText>threshold of walking duration\n\n</w:instrText>
      </w:r>
      <w:r w:rsidR="00A320B2">
        <w:rPr>
          <w:rFonts w:ascii="宋体" w:eastAsia="宋体" w:hAnsi="宋体" w:cs="宋体" w:hint="eastAsia"/>
        </w:rPr>
        <w:instrText>结论：居住区人口密度和收入对于步行距离影响显著</w:instrText>
      </w:r>
      <w:r w:rsidR="00A320B2">
        <w:instrText>","page":"273-280","publisher":"Elsevier","title":"Walking to public transit: steps to help meet physical activity recommendations","type":"article-journal","volume":"29"},"uris":["http://www.mendeley.com/documents/?uuid=b94a1c44-4107-4090-a052-736c95611749"]},{"id":"ITEM-2","itemData":{"DOI":"10.5198/jtlu.v6i2.308","ISBN":"1938-7849","ISSN":"1938-7849","author":[{"dropping-particle":"","family":"Daniels","given":"Rhonda","non-dropping-particle":"","parse-names":false,"suffix":""},{"dropping-particle":"","family":"Mulley","given":"Corinne","non-dropping-particle":"","parse-names":false,"suffix":""}],"container-title":"Journal of Transport and Land Use","id":"ITEM-2","issue":"2","issued":{"date-parts":[["2013"]]},"note":"</w:instrText>
      </w:r>
      <w:r w:rsidR="00A320B2">
        <w:rPr>
          <w:rFonts w:ascii="宋体" w:eastAsia="宋体" w:hAnsi="宋体" w:cs="宋体" w:hint="eastAsia"/>
        </w:rPr>
        <w:instrText>完全可以仿照套路</w:instrText>
      </w:r>
      <w:r w:rsidR="00A320B2">
        <w:instrText>\n\n</w:instrText>
      </w:r>
      <w:r w:rsidR="00A320B2">
        <w:rPr>
          <w:rFonts w:ascii="宋体" w:eastAsia="宋体" w:hAnsi="宋体" w:cs="宋体" w:hint="eastAsia"/>
        </w:rPr>
        <w:instrText>指标：</w:instrText>
      </w:r>
      <w:r w:rsidR="00A320B2">
        <w:instrText>socio-demographic</w:instrText>
      </w:r>
      <w:r w:rsidR="00A320B2">
        <w:rPr>
          <w:rFonts w:ascii="宋体" w:eastAsia="宋体" w:hAnsi="宋体" w:cs="宋体" w:hint="eastAsia"/>
        </w:rPr>
        <w:instrText>，</w:instrText>
      </w:r>
      <w:r w:rsidR="00A320B2">
        <w:instrText>trip chaining behavior\npeak hour, age\n\n</w:instrText>
      </w:r>
      <w:r w:rsidR="00A320B2">
        <w:rPr>
          <w:rFonts w:ascii="宋体" w:eastAsia="宋体" w:hAnsi="宋体" w:cs="宋体" w:hint="eastAsia"/>
        </w:rPr>
        <w:instrText>结论：所有因素对步行距离都没有明显影响</w:instrText>
      </w:r>
      <w:r w:rsidR="00A320B2">
        <w:instrText>","page":"5-20","publisher":"JSTOR","title":"Explaining walking distance to public transport: The dominance of public transport supply","type":"article-journal","volume":"6"},"uris":["http://www.mendeley.com/documents/?uuid=dc85b515-c694-4a04-9d14-945ce2502559"]},{"id":"ITEM-3","itemData":{"DOI":"10.3141/2276-12","ISSN":"0361-1981","author":[{"dropping-particle":"","family":"Guerra","given":"Erick","non-dropping-particle":"","parse-names":false,"suffix":""},{"dropping-particle":"","family":"Cervero","given":"Robert","non-dropping-particle":"","parse-names":false,"suffix":""},{"dropping-particle":"","family":"Tischler","given":"Daniel","non-dropping-particle":"","parse-names":false,"suffix":""}],"container-title":"Transportation Research Record: Journal of the Transportation Research Board","id":"ITEM-3","issued":{"date-parts":[["2012"]]},"note":"</w:instrText>
      </w:r>
      <w:r w:rsidR="00A320B2">
        <w:rPr>
          <w:rFonts w:ascii="宋体" w:eastAsia="宋体" w:hAnsi="宋体" w:cs="宋体" w:hint="eastAsia"/>
        </w:rPr>
        <w:instrText>服务范围</w:instrText>
      </w:r>
      <w:r w:rsidR="00A320B2">
        <w:instrText>\n\n</w:instrText>
      </w:r>
      <w:r w:rsidR="00A320B2">
        <w:rPr>
          <w:rFonts w:ascii="宋体" w:eastAsia="宋体" w:hAnsi="宋体" w:cs="宋体" w:hint="eastAsia"/>
        </w:rPr>
        <w:instrText>指标：</w:instrText>
      </w:r>
      <w:r w:rsidR="00A320B2">
        <w:instrText>socio-demographic</w:instrText>
      </w:r>
      <w:r w:rsidR="00A320B2">
        <w:rPr>
          <w:rFonts w:ascii="宋体" w:eastAsia="宋体" w:hAnsi="宋体" w:cs="宋体" w:hint="eastAsia"/>
        </w:rPr>
        <w:instrText>，</w:instrText>
      </w:r>
      <w:r w:rsidR="00A320B2">
        <w:instrText>transport</w:instrText>
      </w:r>
      <w:r w:rsidR="00A320B2">
        <w:rPr>
          <w:rFonts w:ascii="宋体" w:eastAsia="宋体" w:hAnsi="宋体" w:cs="宋体" w:hint="eastAsia"/>
        </w:rPr>
        <w:instrText>，</w:instrText>
      </w:r>
      <w:r w:rsidR="00A320B2">
        <w:instrText>land-use\n</w:instrText>
      </w:r>
      <w:r w:rsidR="00A320B2">
        <w:rPr>
          <w:rFonts w:ascii="宋体" w:eastAsia="宋体" w:hAnsi="宋体" w:cs="宋体" w:hint="eastAsia"/>
        </w:rPr>
        <w:instrText>从集计数据的角度对步行范围进行了考察</w:instrText>
      </w:r>
      <w:r w:rsidR="00A320B2">
        <w:instrText>\n\n</w:instrText>
      </w:r>
      <w:r w:rsidR="00A320B2">
        <w:rPr>
          <w:rFonts w:ascii="宋体" w:eastAsia="宋体" w:hAnsi="宋体" w:cs="宋体" w:hint="eastAsia"/>
        </w:rPr>
        <w:instrText>摘要对于写研究背景等有参考义</w:instrText>
      </w:r>
      <w:r w:rsidR="00A320B2">
        <w:instrText>\n\n</w:instrText>
      </w:r>
      <w:r w:rsidR="00A320B2">
        <w:rPr>
          <w:rFonts w:ascii="宋体" w:eastAsia="宋体" w:hAnsi="宋体" w:cs="宋体" w:hint="eastAsia"/>
        </w:rPr>
        <w:instrText>他说</w:instrText>
      </w:r>
      <w:r w:rsidR="00A320B2">
        <w:instrText>catchment area</w:instrText>
      </w:r>
      <w:r w:rsidR="00A320B2">
        <w:rPr>
          <w:rFonts w:ascii="宋体" w:eastAsia="宋体" w:hAnsi="宋体" w:cs="宋体" w:hint="eastAsia"/>
        </w:rPr>
        <w:instrText>的范围对于预测客流量没有意义，但这是因为他选取的指标是</w:instrText>
      </w:r>
      <w:r w:rsidR="00A320B2">
        <w:instrText>linear distance-decay</w:instrText>
      </w:r>
      <w:r w:rsidR="00A320B2">
        <w:rPr>
          <w:rFonts w:ascii="宋体" w:eastAsia="宋体" w:hAnsi="宋体" w:cs="宋体" w:hint="eastAsia"/>
        </w:rPr>
        <w:instrText>的，这和乘车选择率的变化是一致的，因此</w:instrText>
      </w:r>
      <w:r w:rsidR="00A320B2">
        <w:instrText>catchment</w:instrText>
      </w:r>
      <w:r w:rsidR="00A320B2">
        <w:rPr>
          <w:rFonts w:ascii="宋体" w:eastAsia="宋体" w:hAnsi="宋体" w:cs="宋体" w:hint="eastAsia"/>
        </w:rPr>
        <w:instrText>不敏感。但是对于其他反应比率的指标，比如土地利用构成，职业年龄构成等，是对</w:instrText>
      </w:r>
      <w:r w:rsidR="00A320B2">
        <w:instrText>catchment</w:instrText>
      </w:r>
      <w:r w:rsidR="00A320B2">
        <w:rPr>
          <w:rFonts w:ascii="宋体" w:eastAsia="宋体" w:hAnsi="宋体" w:cs="宋体" w:hint="eastAsia"/>
        </w:rPr>
        <w:instrText>敏感的。</w:instrText>
      </w:r>
      <w:r w:rsidR="00A320B2">
        <w:instrText>","page":"101-109","publisher":"Transportation Research Board of the National Academies","title":"Half-mile circle: Does it best represent transit station catchments?","type":"article-journal","volume":"2276"},"uris":["http://www.mendeley.com/documents/?uuid=ddb03de0-62eb-4496-84d7-b2904ec4b387"]},{"id":"ITEM-4","itemData":{"ISSN":"11883774","author":[{"dropping-particle":"","family":"Larsen","given":"Jacob","non-dropping-particle":"","parse-names":false,"suffix":""},{"dropping-particle":"","family":"El-Geneidy","given":"Ahmed","non-dropping-particle":"","parse-names":false,"suffix":""},{"dropping-particle":"","family":"Yasmin","given":"Farhana","non-dropping-particle":"","parse-names":false,"suffix":""}],"container-title":"Canadian Journal of Urban Research","id":"ITEM-4","issue":"1","issued":{"date-parts":[["2010"]]},"note":"</w:instrText>
      </w:r>
      <w:r w:rsidR="00A320B2">
        <w:rPr>
          <w:rFonts w:ascii="宋体" w:eastAsia="宋体" w:hAnsi="宋体" w:cs="宋体" w:hint="eastAsia"/>
        </w:rPr>
        <w:instrText>对象：自行车，步行到车站的距离</w:instrText>
      </w:r>
      <w:r w:rsidR="00A320B2">
        <w:instrText>\n</w:instrText>
      </w:r>
      <w:r w:rsidR="00A320B2">
        <w:rPr>
          <w:rFonts w:ascii="宋体" w:eastAsia="宋体" w:hAnsi="宋体" w:cs="宋体" w:hint="eastAsia"/>
        </w:rPr>
        <w:instrText>内容：出行者的自行车和步行的出行距离的地理分布，以及和</w:instrText>
      </w:r>
      <w:r w:rsidR="00A320B2">
        <w:instrText>socio-economic</w:instrText>
      </w:r>
      <w:r w:rsidR="00A320B2">
        <w:rPr>
          <w:rFonts w:ascii="宋体" w:eastAsia="宋体" w:hAnsi="宋体" w:cs="宋体" w:hint="eastAsia"/>
        </w:rPr>
        <w:instrText>属性的关系</w:instrText>
      </w:r>
      <w:r w:rsidR="00A320B2">
        <w:instrText>\n</w:instrText>
      </w:r>
      <w:r w:rsidR="00A320B2">
        <w:rPr>
          <w:rFonts w:ascii="宋体" w:eastAsia="宋体" w:hAnsi="宋体" w:cs="宋体" w:hint="eastAsia"/>
        </w:rPr>
        <w:instrText>方法：定性</w:instrText>
      </w:r>
      <w:r w:rsidR="00A320B2">
        <w:instrText>\n</w:instrText>
      </w:r>
      <w:r w:rsidR="00A320B2">
        <w:rPr>
          <w:rFonts w:ascii="宋体" w:eastAsia="宋体" w:hAnsi="宋体" w:cs="宋体" w:hint="eastAsia"/>
        </w:rPr>
        <w:instrText>结论：</w:instrText>
      </w:r>
      <w:r w:rsidR="00A320B2">
        <w:instrText xml:space="preserve">1. </w:instrText>
      </w:r>
      <w:r w:rsidR="00A320B2">
        <w:rPr>
          <w:rFonts w:ascii="宋体" w:eastAsia="宋体" w:hAnsi="宋体" w:cs="宋体" w:hint="eastAsia"/>
        </w:rPr>
        <w:instrText>出行目的和区位影响出行距离。</w:instrText>
      </w:r>
      <w:r w:rsidR="00A320B2">
        <w:instrText xml:space="preserve">2. </w:instrText>
      </w:r>
      <w:r w:rsidR="00A320B2">
        <w:rPr>
          <w:rFonts w:ascii="宋体" w:eastAsia="宋体" w:hAnsi="宋体" w:cs="宋体" w:hint="eastAsia"/>
        </w:rPr>
        <w:instrText>步行中位数</w:instrText>
      </w:r>
      <w:r w:rsidR="00A320B2">
        <w:instrText>650</w:instrText>
      </w:r>
      <w:r w:rsidR="00A320B2">
        <w:rPr>
          <w:rFonts w:ascii="宋体" w:eastAsia="宋体" w:hAnsi="宋体" w:cs="宋体" w:hint="eastAsia"/>
        </w:rPr>
        <w:instrText>米，通勤</w:instrText>
      </w:r>
      <w:r w:rsidR="00A320B2">
        <w:instrText>800</w:instrText>
      </w:r>
      <w:r w:rsidR="00A320B2">
        <w:rPr>
          <w:rFonts w:ascii="宋体" w:eastAsia="宋体" w:hAnsi="宋体" w:cs="宋体" w:hint="eastAsia"/>
        </w:rPr>
        <w:instrText>米。</w:instrText>
      </w:r>
      <w:r w:rsidR="00A320B2">
        <w:instrText xml:space="preserve">3. </w:instrText>
      </w:r>
      <w:r w:rsidR="00A320B2">
        <w:rPr>
          <w:rFonts w:ascii="宋体" w:eastAsia="宋体" w:hAnsi="宋体" w:cs="宋体" w:hint="eastAsia"/>
        </w:rPr>
        <w:instrText>通勤出行的分布随距离增加下降最快。</w:instrText>
      </w:r>
      <w:r w:rsidR="00A320B2">
        <w:instrText>","page":"70-88","publisher":"JSTOR","title":"Beyond the quarter mile: re-examining travel distances by active transportation","type":"article-journal","volume":"19"},"uris":["http://www.mendeley.com/documents/?uuid=9cefbb66-2dd8-46cb-b5bf-e7b62c459a4c"]},{"id":"ITEM-5","itemData":{"DOI":"10.1016/j.amepre.2012.03.015","ISBN":"1873-2607","ISSN":"07493797","PMID":"22704740","author":[{"dropping-particle":"","family":"Yang","given":"Yong","non-dropping-particle":"","parse-names":false,"suffix":""},{"dropping-particle":"V","family":"Diez-Roux","given":"Ana","non-dropping-particle":"","parse-names":false,"suffix":""}],"container-title":"American journal of preventive medicine","id":"ITEM-5","issue":"1","issued":{"date-parts":[["2012"]]},"note":"</w:instrText>
      </w:r>
      <w:r w:rsidR="00A320B2">
        <w:rPr>
          <w:rFonts w:ascii="宋体" w:eastAsia="宋体" w:hAnsi="宋体" w:cs="宋体" w:hint="eastAsia"/>
        </w:rPr>
        <w:instrText>重点参考论文</w:instrText>
      </w:r>
      <w:r w:rsidR="00A320B2">
        <w:instrText>\n\n</w:instrText>
      </w:r>
      <w:r w:rsidR="00A320B2">
        <w:rPr>
          <w:rFonts w:ascii="宋体" w:eastAsia="宋体" w:hAnsi="宋体" w:cs="宋体" w:hint="eastAsia"/>
        </w:rPr>
        <w:instrText>指标：</w:instrText>
      </w:r>
      <w:r w:rsidR="00A320B2">
        <w:instrText>socio-demographic</w:instrText>
      </w:r>
      <w:r w:rsidR="00A320B2">
        <w:rPr>
          <w:rFonts w:ascii="宋体" w:eastAsia="宋体" w:hAnsi="宋体" w:cs="宋体" w:hint="eastAsia"/>
        </w:rPr>
        <w:instrText>，</w:instrText>
      </w:r>
      <w:r w:rsidR="00A320B2">
        <w:instrText>trip purpose\n\n</w:instrText>
      </w:r>
      <w:r w:rsidR="00A320B2">
        <w:rPr>
          <w:rFonts w:ascii="宋体" w:eastAsia="宋体" w:hAnsi="宋体" w:cs="宋体" w:hint="eastAsia"/>
        </w:rPr>
        <w:instrText>主要参考点在目的，结论</w:instrText>
      </w:r>
      <w:r w:rsidR="00A320B2">
        <w:instrText>\n\n</w:instrText>
      </w:r>
      <w:r w:rsidR="00A320B2">
        <w:rPr>
          <w:rFonts w:ascii="宋体" w:eastAsia="宋体" w:hAnsi="宋体" w:cs="宋体" w:hint="eastAsia"/>
        </w:rPr>
        <w:instrText>结论：</w:instrText>
      </w:r>
      <w:r w:rsidR="00A320B2">
        <w:instrText>\n</w:instrText>
      </w:r>
      <w:r w:rsidR="00A320B2">
        <w:rPr>
          <w:rFonts w:ascii="宋体" w:eastAsia="宋体" w:hAnsi="宋体" w:cs="宋体" w:hint="eastAsia"/>
        </w:rPr>
        <w:instrText>出行目的对</w:instrText>
      </w:r>
      <w:r w:rsidR="00A320B2">
        <w:instrText>distance</w:instrText>
      </w:r>
      <w:r w:rsidR="00A320B2">
        <w:rPr>
          <w:rFonts w:ascii="宋体" w:eastAsia="宋体" w:hAnsi="宋体" w:cs="宋体" w:hint="eastAsia"/>
        </w:rPr>
        <w:instrText>和</w:instrText>
      </w:r>
      <w:r w:rsidR="00A320B2">
        <w:instrText>duration</w:instrText>
      </w:r>
      <w:r w:rsidR="00A320B2">
        <w:rPr>
          <w:rFonts w:ascii="宋体" w:eastAsia="宋体" w:hAnsi="宋体" w:cs="宋体" w:hint="eastAsia"/>
        </w:rPr>
        <w:instrText>有影响</w:instrText>
      </w:r>
      <w:r w:rsidR="00A320B2">
        <w:instrText>\n</w:instrText>
      </w:r>
      <w:r w:rsidR="00A320B2">
        <w:rPr>
          <w:rFonts w:ascii="宋体" w:eastAsia="宋体" w:hAnsi="宋体" w:cs="宋体" w:hint="eastAsia"/>
        </w:rPr>
        <w:instrText>家庭收入有影响</w:instrText>
      </w:r>
      <w:r w:rsidR="00A320B2">
        <w:instrText>","page":"11-19","publisher":"Elsevier Inc.","title":"Walking distance by trip purpose and population subgroups","type":"article-journal","volume":"43"},"uris":["http://www.mendeley.com/documents/?uuid=3ca94e9f-1d44-4859-92a9-6ad03921efe4"]},{"id":"ITEM-6","itemData":{"DOI":"10.1016/j.tranpol.2003.12.001","ISBN":"0967-070X","ISSN":"0967070X","author":[{"dropping-particle":"","family":"Krygsman","given":"Stephan","non-dropping-particle":"","parse-names":false,"suffix":""},{"dropping-particle":"","family":"Dijst","given":"Martin","non-dropping-particle":"","parse-names":false,"suffix":""},{"dropping-particle":"","family":"Arentze","given":"Theo","non-dropping-particle":"","parse-names":false,"suffix":""}],"container-title":"Transport Policy","id":"ITEM-6","issue":"3","issued":{"date-parts":[["2004"]]},"note":"</w:instrText>
      </w:r>
      <w:r w:rsidR="00A320B2">
        <w:rPr>
          <w:rFonts w:ascii="宋体" w:eastAsia="宋体" w:hAnsi="宋体" w:cs="宋体" w:hint="eastAsia"/>
        </w:rPr>
        <w:instrText>指标：</w:instrText>
      </w:r>
      <w:r w:rsidR="00A320B2">
        <w:instrText>Socio-demographic, transport</w:instrText>
      </w:r>
      <w:r w:rsidR="00A320B2">
        <w:rPr>
          <w:rFonts w:ascii="宋体" w:eastAsia="宋体" w:hAnsi="宋体" w:cs="宋体" w:hint="eastAsia"/>
        </w:rPr>
        <w:instrText>，</w:instrText>
      </w:r>
      <w:r w:rsidR="00A320B2">
        <w:instrText>land-use, trip chaining behavior, peak hour, age, purpose\n\n</w:instrText>
      </w:r>
      <w:r w:rsidR="00A320B2">
        <w:rPr>
          <w:rFonts w:ascii="宋体" w:eastAsia="宋体" w:hAnsi="宋体" w:cs="宋体" w:hint="eastAsia"/>
        </w:rPr>
        <w:instrText>对象：</w:instrText>
      </w:r>
      <w:r w:rsidR="00A320B2">
        <w:instrText>walking duration\n\n</w:instrText>
      </w:r>
      <w:r w:rsidR="00A320B2">
        <w:rPr>
          <w:rFonts w:ascii="宋体" w:eastAsia="宋体" w:hAnsi="宋体" w:cs="宋体" w:hint="eastAsia"/>
        </w:rPr>
        <w:instrText>结论：和</w:instrText>
      </w:r>
      <w:r w:rsidR="00A320B2">
        <w:instrText>socio-demographic characteristics</w:instrText>
      </w:r>
      <w:r w:rsidR="00A320B2">
        <w:rPr>
          <w:rFonts w:ascii="宋体" w:eastAsia="宋体" w:hAnsi="宋体" w:cs="宋体" w:hint="eastAsia"/>
        </w:rPr>
        <w:instrText>没有关系，和</w:instrText>
      </w:r>
      <w:r w:rsidR="00A320B2">
        <w:instrText>trip purpose</w:instrText>
      </w:r>
      <w:r w:rsidR="00A320B2">
        <w:rPr>
          <w:rFonts w:ascii="宋体" w:eastAsia="宋体" w:hAnsi="宋体" w:cs="宋体" w:hint="eastAsia"/>
        </w:rPr>
        <w:instrText>有关</w:instrText>
      </w:r>
      <w:r w:rsidR="00A320B2">
        <w:instrText>\n\n</w:instrText>
      </w:r>
      <w:r w:rsidR="00A320B2">
        <w:rPr>
          <w:rFonts w:ascii="宋体" w:eastAsia="宋体" w:hAnsi="宋体" w:cs="宋体" w:hint="eastAsia"/>
        </w:rPr>
        <w:instrText>比较重要，可重点参考</w:instrText>
      </w:r>
      <w:r w:rsidR="00A320B2">
        <w:instrText>\n\n</w:instrText>
      </w:r>
      <w:r w:rsidR="00A320B2">
        <w:rPr>
          <w:rFonts w:ascii="宋体" w:eastAsia="宋体" w:hAnsi="宋体" w:cs="宋体" w:hint="eastAsia"/>
        </w:rPr>
        <w:instrText>唯一一个定量计算</w:instrText>
      </w:r>
      <w:r w:rsidR="00A320B2">
        <w:instrText>walking distance</w:instrText>
      </w:r>
      <w:r w:rsidR="00A320B2">
        <w:rPr>
          <w:rFonts w:ascii="宋体" w:eastAsia="宋体" w:hAnsi="宋体" w:cs="宋体" w:hint="eastAsia"/>
        </w:rPr>
        <w:instrText>的</w:instrText>
      </w:r>
      <w:r w:rsidR="00A320B2">
        <w:instrText>\n</w:instrText>
      </w:r>
      <w:r w:rsidR="00A320B2">
        <w:rPr>
          <w:rFonts w:ascii="宋体" w:eastAsia="宋体" w:hAnsi="宋体" w:cs="宋体" w:hint="eastAsia"/>
        </w:rPr>
        <w:instrText>分</w:instrText>
      </w:r>
      <w:r w:rsidR="00A320B2">
        <w:instrText>access</w:instrText>
      </w:r>
      <w:r w:rsidR="00A320B2">
        <w:rPr>
          <w:rFonts w:ascii="宋体" w:eastAsia="宋体" w:hAnsi="宋体" w:cs="宋体" w:hint="eastAsia"/>
        </w:rPr>
        <w:instrText>和</w:instrText>
      </w:r>
      <w:r w:rsidR="00A320B2">
        <w:instrText>egress</w:instrText>
      </w:r>
      <w:r w:rsidR="00A320B2">
        <w:rPr>
          <w:rFonts w:ascii="宋体" w:eastAsia="宋体" w:hAnsi="宋体" w:cs="宋体" w:hint="eastAsia"/>
        </w:rPr>
        <w:instrText>讨论</w:instrText>
      </w:r>
      <w:r w:rsidR="00A320B2">
        <w:instrText>","page":"265-275","publisher":"Elsevier","title":"Multimodal public transport: an analysis of travel time elements and the interconnectivity ratio","type":"article-journal","volume":"11"},"uris":["http://www.mendeley.com/documents/?uuid=469702e4-f37c-475f-a230-ca435550c880"]}],"mendeley":{"formattedCitation":"[7–12]","plainTextFormattedCitation":"[7–12]","previouslyFormattedCitation":"[7–12]"},"properties":{"noteIndex":0},"schema":"https://github.com/citation-style-language/schema/raw/master/csl-citation.json"}</w:instrText>
      </w:r>
      <w:r w:rsidR="00A320B2">
        <w:fldChar w:fldCharType="separate"/>
      </w:r>
      <w:r w:rsidR="00A320B2" w:rsidRPr="00A320B2">
        <w:rPr>
          <w:noProof/>
        </w:rPr>
        <w:t>[7–12]</w:t>
      </w:r>
      <w:r w:rsidR="00A320B2">
        <w:fldChar w:fldCharType="end"/>
      </w:r>
      <w:r>
        <w:t xml:space="preserve">. With the aim of explain walking duration to transit stations, this study uses Fukuoka of Japan as the study case to investigate walking durations to transit stations with respect to different individual characteristics. The dataset includes passengers' individual characteristics and trip chain information, for example gender, age, occupation, departures, destinations and travel time. The content is organized as follow: section two proposes the specific research questions based on the reviews of previous </w:t>
      </w:r>
      <w:proofErr w:type="gramStart"/>
      <w:r>
        <w:t>research, and</w:t>
      </w:r>
      <w:proofErr w:type="gramEnd"/>
      <w:r>
        <w:t xml:space="preserve"> proposes some basic assumptions for this study; section three presents the description and disposal of data; section four interprets the process of converting the research problem and the model construction; section five is the estimation results; section six discusses the results and draws conclusions.</w:t>
      </w:r>
    </w:p>
    <w:bookmarkEnd w:id="0"/>
    <w:bookmarkEnd w:id="1"/>
    <w:p w:rsidR="00CD3203" w:rsidRPr="003030D2" w:rsidRDefault="00CD3203" w:rsidP="00CD3203">
      <w:pPr>
        <w:pStyle w:val="MDPI21heading1"/>
      </w:pPr>
      <w:r w:rsidRPr="003030D2">
        <w:rPr>
          <w:lang w:eastAsia="zh-CN"/>
        </w:rPr>
        <w:t xml:space="preserve">2. </w:t>
      </w:r>
      <w:r w:rsidR="00A320B2" w:rsidRPr="00A320B2">
        <w:t>Literature Review</w:t>
      </w:r>
    </w:p>
    <w:p w:rsidR="00A320B2" w:rsidRPr="00A320B2" w:rsidRDefault="00A320B2" w:rsidP="00A320B2">
      <w:pPr>
        <w:pStyle w:val="MDPI31text"/>
      </w:pPr>
      <w:r w:rsidRPr="00A320B2">
        <w:t>This section reviews the literature on the issue of walking duration/distance to rail transit stations, some problems still not well addressed are summarized. The review is arranged into two parts, they are, the understanding and disposal of walking duration/distance, and the effect of influencing factors.</w:t>
      </w:r>
    </w:p>
    <w:p w:rsidR="00A320B2" w:rsidRPr="00A320B2" w:rsidRDefault="00A320B2" w:rsidP="00A320B2">
      <w:pPr>
        <w:pStyle w:val="MDPI22heading2"/>
      </w:pPr>
      <w:r>
        <w:t>2.1</w:t>
      </w:r>
      <w:r w:rsidR="002E2C52">
        <w:t>.</w:t>
      </w:r>
      <w:r>
        <w:t xml:space="preserve"> </w:t>
      </w:r>
      <w:r w:rsidRPr="00A320B2">
        <w:t>Walking duration/distance</w:t>
      </w:r>
    </w:p>
    <w:p w:rsidR="00A320B2" w:rsidRPr="00A320B2" w:rsidRDefault="00A320B2" w:rsidP="00A320B2">
      <w:pPr>
        <w:pStyle w:val="MDPI31text"/>
      </w:pPr>
      <w:r w:rsidRPr="00A320B2">
        <w:t xml:space="preserve">For the walking duration/distance, which is the research object in this study, there is always a difficult point in obtaining the accuracy walking duration/distance by questionnaire because of the discrepancy between perceived values and objective values. Also, the observed walking duration/distance is not the reflection of how long people are willing to spend on walking to rail transit stations, but only the walking duration/distance between departures and stations. For this problem, some studies chose a different perspective trying to explain the walking duration/distance by introducing a threshold of walking duration </w:t>
      </w:r>
      <w:r>
        <w:fldChar w:fldCharType="begin" w:fldLock="1"/>
      </w:r>
      <w:r>
        <w:instrText>ADDIN CSL_CITATION {"citationItems":[{"id":"ITEM-1","itemData":{"DOI":"10.1016/j.ampre.2005.06.010","ISBN":"0749-3797","ISSN":"0749-3797","PMID":"16242589","author":[{"dropping-particle":"","family":"Besser","given":"Lilah M","non-dropping-particle":"","parse-names":false,"suffix":""},{"dropping-particle":"","family":"Dannenberg","given":"Andrew L","non-dropping-particle":"","parse-names":false,"suffix":""}],"container-title":"American journal of preventive medicine","id":"ITEM-1","issue":"4","issued":{"date-parts":[["2005"]]},"note":"</w:instrText>
      </w:r>
      <w:r>
        <w:rPr>
          <w:rFonts w:ascii="宋体" w:eastAsia="宋体" w:hAnsi="宋体" w:cs="宋体" w:hint="eastAsia"/>
        </w:rPr>
        <w:instrText>目的：研究的是什么样的人会走</w:instrText>
      </w:r>
      <w:r>
        <w:instrText>30</w:instrText>
      </w:r>
      <w:r>
        <w:rPr>
          <w:rFonts w:ascii="宋体" w:eastAsia="宋体" w:hAnsi="宋体" w:cs="宋体" w:hint="eastAsia"/>
        </w:rPr>
        <w:instrText>分钟以上，通过对乘坐轨道交通的人的出行进行分析</w:instrText>
      </w:r>
      <w:r>
        <w:instrText>\n\n</w:instrText>
      </w:r>
      <w:r>
        <w:rPr>
          <w:rFonts w:ascii="宋体" w:eastAsia="宋体" w:hAnsi="宋体" w:cs="宋体" w:hint="eastAsia"/>
        </w:rPr>
        <w:instrText>指标：</w:instrText>
      </w:r>
      <w:r>
        <w:instrText>socio-demographic\n\n</w:instrText>
      </w:r>
      <w:r>
        <w:rPr>
          <w:rFonts w:ascii="宋体" w:eastAsia="宋体" w:hAnsi="宋体" w:cs="宋体" w:hint="eastAsia"/>
        </w:rPr>
        <w:instrText>对象：</w:instrText>
      </w:r>
      <w:r>
        <w:instrText>threshold of walking duration\n\n</w:instrText>
      </w:r>
      <w:r>
        <w:rPr>
          <w:rFonts w:ascii="宋体" w:eastAsia="宋体" w:hAnsi="宋体" w:cs="宋体" w:hint="eastAsia"/>
        </w:rPr>
        <w:instrText>结论：居住区人口密度和收入对于步行距离影响显著</w:instrText>
      </w:r>
      <w:r>
        <w:instrText>","page":"273-280","publisher":"Elsevier","title":"Walking to public transit: steps to help meet physical activity recommendations","type":"article-journal","volume":"29"},"uris":["http://www.mendeley.com/documents/?uuid=b94a1c44-4107-4090-a052-736c95611749"]},{"id":"ITEM-2","itemData":{"author":[{"dropping-particle":"","family":"McCormack","given":"Gavin R","non-dropping-particle":"","parse-names":false,"suffix":""},{"dropping-particle":"","family":"Cerin","given":"Ester","non-dropping-particle":"","parse-names":false,"suffix":""},{"dropping-particle":"","family":"Leslie","given":"Eva","non-dropping-particle":"","parse-names":false,"suffix":""},{"dropping-particle":"","family":"Toit","given":"Lorinne","non-dropping-particle":"Du","parse-names":false,"suffix":""},{"dropping-particle":"","family":"Owen","given":"Neville","non-dropping-particle":"","parse-names":false,"suffix":""}],"container-title":"Environment and behavior","id":"ITEM-2","issue":"3","issued":{"date-parts":[["2008"]]},"note":"</w:instrText>
      </w:r>
      <w:r>
        <w:rPr>
          <w:rFonts w:ascii="宋体" w:eastAsia="宋体" w:hAnsi="宋体" w:cs="宋体" w:hint="eastAsia"/>
        </w:rPr>
        <w:instrText>参考别人的</w:instrText>
      </w:r>
      <w:r>
        <w:instrText>\n</w:instrText>
      </w:r>
      <w:r>
        <w:rPr>
          <w:rFonts w:ascii="宋体" w:eastAsia="宋体" w:hAnsi="宋体" w:cs="宋体" w:hint="eastAsia"/>
        </w:rPr>
        <w:instrText>还没有总结</w:instrText>
      </w:r>
      <w:r>
        <w:instrText>","page":"401-425","publisher":"Sage Publications Sage CA: Los Angeles, CA","title":"Objective versus perceived walking distances to destinations: correspondence and predictive validity","type":"article-journal","volume":"40"},"uris":["http://www.mendeley.com/documents/?uuid=dab20009-5b36-4707-ba83-1fe1ea0b4921"]}],"mendeley":{"formattedCitation":"[7,13]","plainTextFormattedCitation":"[7,13]","previouslyFormattedCitation":"[7,13]"},"properties":{"noteIndex":0},"schema":"https://github.com/citation-style-language/schema/raw/master/csl-citation.json"}</w:instrText>
      </w:r>
      <w:r>
        <w:fldChar w:fldCharType="separate"/>
      </w:r>
      <w:r w:rsidRPr="00A320B2">
        <w:rPr>
          <w:noProof/>
        </w:rPr>
        <w:t>[7,13]</w:t>
      </w:r>
      <w:r>
        <w:fldChar w:fldCharType="end"/>
      </w:r>
      <w:r w:rsidRPr="00A320B2">
        <w:t xml:space="preserve">. They examined the differences in the features of explanatory variables in terms of the specific threshold of walking duration. Indeed, investigating the prevalence of walking duration at specific threshold can decrease the discrepancy between observation and reality in some extent, but this disposal also brought some new problems in, for example, it may lead to a great loss of information in the raw data, moreover deciding the threshold of walking duration/distance is also difficult. Another point for this issue is whether to choose walking distance or walking duration as the threshold. To date, there are a lot of studies working on the relationship between walking distance and passengers' individual characteristics, some of them argued that an individual has a limited amount of time spending on traveling during a day, people tend to accept further walking distance as the speed of travel increases </w:t>
      </w:r>
      <w:r>
        <w:fldChar w:fldCharType="begin" w:fldLock="1"/>
      </w:r>
      <w:r>
        <w:instrText>ADDIN CSL_CITATION {"citationItems":[{"id":"ITEM-1","itemData":{"DOI":"10.1016/0040-1625(94)90041-8","ISBN":"0040-1625","ISSN":"00401625","author":[{"dropping-particle":"","family":"Marchetti","given":"Cesare","non-dropping-particle":"","parse-names":false,"suffix":""}],"container-title":"Technological forecasting and social change","id":"ITEM-1","issue":"1","issued":{"date-parts":[["1994"]]},"note":"</w:instrText>
      </w:r>
      <w:r>
        <w:rPr>
          <w:rFonts w:ascii="宋体" w:eastAsia="宋体" w:hAnsi="宋体" w:cs="宋体" w:hint="eastAsia"/>
        </w:rPr>
        <w:instrText>该论文提出了不同</w:instrText>
      </w:r>
      <w:r>
        <w:instrText>access mode</w:instrText>
      </w:r>
      <w:r>
        <w:rPr>
          <w:rFonts w:ascii="宋体" w:eastAsia="宋体" w:hAnsi="宋体" w:cs="宋体" w:hint="eastAsia"/>
        </w:rPr>
        <w:instrText>消耗的时间是一致的，</w:instrText>
      </w:r>
      <w:r>
        <w:instrText>access distance</w:instrText>
      </w:r>
      <w:r>
        <w:rPr>
          <w:rFonts w:ascii="宋体" w:eastAsia="宋体" w:hAnsi="宋体" w:cs="宋体" w:hint="eastAsia"/>
        </w:rPr>
        <w:instrText>不同是由于不同出行方式间的速度差异造成的</w:instrText>
      </w:r>
      <w:r>
        <w:instrText>","page":"75-88","publisher":"Elsevier","title":"Anthropological invariants in travel behavior","type":"article-journal","volume":"47"},"uris":["http://www.mendeley.com/documents/?uuid=2be0151b-8248-4c3c-828c-bc67b695c68f"]},{"id":"ITEM-2","itemData":{"ISSN":"11883774","author":[{"dropping-particle":"","family":"Larsen","given":"Jacob","non-dropping-particle":"","parse-names":false,"suffix":""},{"dropping-particle":"","family":"El-Geneidy","given":"Ahmed","non-dropping-particle":"","parse-names":false,"suffix":""},{"dropping-particle":"","family":"Yasmin","given":"Farhana","non-dropping-particle":"","parse-names":false,"suffix":""}],"container-title":"Canadian Journal of Urban Research","id":"ITEM-2","issue":"1","issued":{"date-parts":[["2010"]]},"note":"</w:instrText>
      </w:r>
      <w:r>
        <w:rPr>
          <w:rFonts w:ascii="宋体" w:eastAsia="宋体" w:hAnsi="宋体" w:cs="宋体" w:hint="eastAsia"/>
        </w:rPr>
        <w:instrText>对象：自行车，步行到车站的距离</w:instrText>
      </w:r>
      <w:r>
        <w:instrText>\n</w:instrText>
      </w:r>
      <w:r>
        <w:rPr>
          <w:rFonts w:ascii="宋体" w:eastAsia="宋体" w:hAnsi="宋体" w:cs="宋体" w:hint="eastAsia"/>
        </w:rPr>
        <w:instrText>内容：出行者的自行车和步行的出行距离的地理分布，以及和</w:instrText>
      </w:r>
      <w:r>
        <w:instrText>socio-economic</w:instrText>
      </w:r>
      <w:r>
        <w:rPr>
          <w:rFonts w:ascii="宋体" w:eastAsia="宋体" w:hAnsi="宋体" w:cs="宋体" w:hint="eastAsia"/>
        </w:rPr>
        <w:instrText>属性的关系</w:instrText>
      </w:r>
      <w:r>
        <w:instrText>\n</w:instrText>
      </w:r>
      <w:r>
        <w:rPr>
          <w:rFonts w:ascii="宋体" w:eastAsia="宋体" w:hAnsi="宋体" w:cs="宋体" w:hint="eastAsia"/>
        </w:rPr>
        <w:instrText>方法：定性</w:instrText>
      </w:r>
      <w:r>
        <w:instrText>\n</w:instrText>
      </w:r>
      <w:r>
        <w:rPr>
          <w:rFonts w:ascii="宋体" w:eastAsia="宋体" w:hAnsi="宋体" w:cs="宋体" w:hint="eastAsia"/>
        </w:rPr>
        <w:instrText>结论：</w:instrText>
      </w:r>
      <w:r>
        <w:instrText xml:space="preserve">1. </w:instrText>
      </w:r>
      <w:r>
        <w:rPr>
          <w:rFonts w:ascii="宋体" w:eastAsia="宋体" w:hAnsi="宋体" w:cs="宋体" w:hint="eastAsia"/>
        </w:rPr>
        <w:instrText>出行目的和区位影响出行距离。</w:instrText>
      </w:r>
      <w:r>
        <w:instrText xml:space="preserve">2. </w:instrText>
      </w:r>
      <w:r>
        <w:rPr>
          <w:rFonts w:ascii="宋体" w:eastAsia="宋体" w:hAnsi="宋体" w:cs="宋体" w:hint="eastAsia"/>
        </w:rPr>
        <w:instrText>步行中位数</w:instrText>
      </w:r>
      <w:r>
        <w:instrText>650</w:instrText>
      </w:r>
      <w:r>
        <w:rPr>
          <w:rFonts w:ascii="宋体" w:eastAsia="宋体" w:hAnsi="宋体" w:cs="宋体" w:hint="eastAsia"/>
        </w:rPr>
        <w:instrText>米，通勤</w:instrText>
      </w:r>
      <w:r>
        <w:instrText>800</w:instrText>
      </w:r>
      <w:r>
        <w:rPr>
          <w:rFonts w:ascii="宋体" w:eastAsia="宋体" w:hAnsi="宋体" w:cs="宋体" w:hint="eastAsia"/>
        </w:rPr>
        <w:instrText>米。</w:instrText>
      </w:r>
      <w:r>
        <w:instrText xml:space="preserve">3. </w:instrText>
      </w:r>
      <w:r>
        <w:rPr>
          <w:rFonts w:ascii="宋体" w:eastAsia="宋体" w:hAnsi="宋体" w:cs="宋体" w:hint="eastAsia"/>
        </w:rPr>
        <w:instrText>通勤出行的分布随距离增加下降最快。</w:instrText>
      </w:r>
      <w:r>
        <w:instrText>","page":"70-88","publisher":"JSTOR","title":"Beyond the quarter mile: re-examining travel distances by active transportation","type":"article-journal","volume":"19"},"uris":["http://www.mendeley.com/documents/?uuid=9cefbb66-2dd8-46cb-b5bf-e7b62c459a4c"]}],"mendeley":{"formattedCitation":"[10,14]","plainTextFormattedCitation":"[10,14]","previouslyFormattedCitation":"[10,14]"},"properties":{"noteIndex":0},"schema":"https://github.com/citation-style-language/schema/raw/master/csl-citation.json"}</w:instrText>
      </w:r>
      <w:r>
        <w:fldChar w:fldCharType="separate"/>
      </w:r>
      <w:r w:rsidRPr="00A320B2">
        <w:rPr>
          <w:noProof/>
        </w:rPr>
        <w:t>[10,14]</w:t>
      </w:r>
      <w:r>
        <w:fldChar w:fldCharType="end"/>
      </w:r>
      <w:r w:rsidRPr="00A320B2">
        <w:t xml:space="preserve">. With this reasoning it </w:t>
      </w:r>
      <w:r w:rsidRPr="00A320B2">
        <w:lastRenderedPageBreak/>
        <w:t>is easy to think of that passengers with the same individual characteristics may have the similar willingness of walking duration, but they generally have different willingness of walking distance due to different travel speed.</w:t>
      </w:r>
    </w:p>
    <w:p w:rsidR="00A320B2" w:rsidRPr="00A320B2" w:rsidRDefault="00A320B2" w:rsidP="00A320B2">
      <w:pPr>
        <w:pStyle w:val="MDPI22heading2"/>
      </w:pPr>
      <w:r>
        <w:t>2.2</w:t>
      </w:r>
      <w:r w:rsidR="002E2C52">
        <w:t>.</w:t>
      </w:r>
      <w:r>
        <w:t xml:space="preserve"> </w:t>
      </w:r>
      <w:r w:rsidRPr="00A320B2">
        <w:t>Individual factors influencing walking duration</w:t>
      </w:r>
    </w:p>
    <w:p w:rsidR="00A320B2" w:rsidRPr="00A320B2" w:rsidRDefault="00A320B2" w:rsidP="00A320B2">
      <w:pPr>
        <w:pStyle w:val="MDPI31text"/>
      </w:pPr>
      <w:r w:rsidRPr="00A320B2">
        <w:t xml:space="preserve">Among the influencing factors for walking durations, passengers' individual characteristics are generally thought to be the key that can affect walking distance </w:t>
      </w:r>
      <w:r>
        <w:fldChar w:fldCharType="begin" w:fldLock="1"/>
      </w:r>
      <w:r>
        <w:instrText>ADDIN CSL_CITATION {"citationItems":[{"id":"ITEM-1","itemData":{"DOI":"10.1016/j.ampre.2005.06.010","ISBN":"0749-3797","ISSN":"0749-3797","PMID":"16242589","author":[{"dropping-particle":"","family":"Besser","given":"Lilah M","non-dropping-particle":"","parse-names":false,"suffix":""},{"dropping-particle":"","family":"Dannenberg","given":"Andrew L","non-dropping-particle":"","parse-names":false,"suffix":""}],"container-title":"American journal of preventive medicine","id":"ITEM-1","issue":"4","issued":{"date-parts":[["2005"]]},"note":"</w:instrText>
      </w:r>
      <w:r>
        <w:rPr>
          <w:rFonts w:ascii="宋体" w:eastAsia="宋体" w:hAnsi="宋体" w:cs="宋体" w:hint="eastAsia"/>
        </w:rPr>
        <w:instrText>目的：研究的是什么样的人会走</w:instrText>
      </w:r>
      <w:r>
        <w:instrText>30</w:instrText>
      </w:r>
      <w:r>
        <w:rPr>
          <w:rFonts w:ascii="宋体" w:eastAsia="宋体" w:hAnsi="宋体" w:cs="宋体" w:hint="eastAsia"/>
        </w:rPr>
        <w:instrText>分钟以上，通过对乘坐轨道交通的人的出行进行分析</w:instrText>
      </w:r>
      <w:r>
        <w:instrText>\n\n</w:instrText>
      </w:r>
      <w:r>
        <w:rPr>
          <w:rFonts w:ascii="宋体" w:eastAsia="宋体" w:hAnsi="宋体" w:cs="宋体" w:hint="eastAsia"/>
        </w:rPr>
        <w:instrText>指标：</w:instrText>
      </w:r>
      <w:r>
        <w:instrText>socio-demographic\n\n</w:instrText>
      </w:r>
      <w:r>
        <w:rPr>
          <w:rFonts w:ascii="宋体" w:eastAsia="宋体" w:hAnsi="宋体" w:cs="宋体" w:hint="eastAsia"/>
        </w:rPr>
        <w:instrText>对象：</w:instrText>
      </w:r>
      <w:r>
        <w:instrText>threshold of walking duration\n\n</w:instrText>
      </w:r>
      <w:r>
        <w:rPr>
          <w:rFonts w:ascii="宋体" w:eastAsia="宋体" w:hAnsi="宋体" w:cs="宋体" w:hint="eastAsia"/>
        </w:rPr>
        <w:instrText>结论：居住区人口密度和收入对于步行距离影响显著</w:instrText>
      </w:r>
      <w:r>
        <w:instrText>","page":"273-280","publisher":"Elsevier","title":"Walking to public transit: steps to help meet physical activity recommendations","type":"article-journal","volume":"29"},"uris":["http://www.mendeley.com/documents/?uuid=b94a1c44-4107-4090-a052-736c95611749"]},{"id":"ITEM-2","itemData":{"DOI":"10.1080/13574800701804074","ISBN":"1357-4809","ISSN":"1357-4809","author":[{"dropping-particle":"","family":"Weinstein Agrawal","given":"Asha","non-dropping-particle":"","parse-names":false,"suffix":""},{"dropping-particle":"","family":"Schlossberg","given":"Marc","non-dropping-particle":"","parse-names":false,"suffix":""},{"dropping-particle":"","family":"Irvin","given":"Katja","non-dropping-particle":"","parse-names":false,"suffix":""}],"container-title":"Journal of urban design","id":"ITEM-2","issue":"1","issued":{"date-parts":[["2008"]]},"note":"</w:instrText>
      </w:r>
      <w:r>
        <w:rPr>
          <w:rFonts w:ascii="宋体" w:eastAsia="宋体" w:hAnsi="宋体" w:cs="宋体" w:hint="eastAsia"/>
        </w:rPr>
        <w:instrText>指标：</w:instrText>
      </w:r>
      <w:r>
        <w:instrText>Socio-demographic</w:instrText>
      </w:r>
      <w:r>
        <w:rPr>
          <w:rFonts w:ascii="宋体" w:eastAsia="宋体" w:hAnsi="宋体" w:cs="宋体" w:hint="eastAsia"/>
        </w:rPr>
        <w:instrText>，</w:instrText>
      </w:r>
      <w:r>
        <w:instrText>willingness\n\n</w:instrText>
      </w:r>
      <w:r>
        <w:rPr>
          <w:rFonts w:ascii="宋体" w:eastAsia="宋体" w:hAnsi="宋体" w:cs="宋体" w:hint="eastAsia"/>
        </w:rPr>
        <w:instrText>根据调查问卷得出的一些很简单的统计信息以及出行者的态度信息</w:instrText>
      </w:r>
      <w:r>
        <w:instrText>\n</w:instrText>
      </w:r>
      <w:r>
        <w:rPr>
          <w:rFonts w:ascii="宋体" w:eastAsia="宋体" w:hAnsi="宋体" w:cs="宋体" w:hint="eastAsia"/>
        </w:rPr>
        <w:instrText>样本量：</w:instrText>
      </w:r>
      <w:r>
        <w:instrText>328\n</w:instrText>
      </w:r>
      <w:r>
        <w:rPr>
          <w:rFonts w:ascii="宋体" w:eastAsia="宋体" w:hAnsi="宋体" w:cs="宋体" w:hint="eastAsia"/>
        </w:rPr>
        <w:instrText>定量方法：无</w:instrText>
      </w:r>
      <w:r>
        <w:instrText>","page":"81-98","publisher":"Taylor &amp; Francis","title":"How far, by which route and why? A spatial analysis of pedestrian preference","type":"article-journal","volume":"13"},"uris":["http://www.mendeley.com/documents/?uuid=883cdb70-685e-40dc-8eb0-8a92f6969e4b"]},{"id":"ITEM-3","itemData":{"DOI":"10.1016/j.tranpol.2003.12.001","ISBN":"0967-070X","ISSN":"0967070X","author":[{"dropping-particle":"","family":"Krygsman","given":"Stephan","non-dropping-particle":"","parse-names":false,"suffix":""},{"dropping-particle":"","family":"Dijst","given":"Martin","non-dropping-particle":"","parse-names":false,"suffix":""},{"dropping-particle":"","family":"Arentze","given":"Theo","non-dropping-particle":"","parse-names":false,"suffix":""}],"container-title":"Transport Policy","id":"ITEM-3","issue":"3","issued":{"date-parts":[["2004"]]},"note":"</w:instrText>
      </w:r>
      <w:r>
        <w:rPr>
          <w:rFonts w:ascii="宋体" w:eastAsia="宋体" w:hAnsi="宋体" w:cs="宋体" w:hint="eastAsia"/>
        </w:rPr>
        <w:instrText>指标：</w:instrText>
      </w:r>
      <w:r>
        <w:instrText>Socio-demographic, transport</w:instrText>
      </w:r>
      <w:r>
        <w:rPr>
          <w:rFonts w:ascii="宋体" w:eastAsia="宋体" w:hAnsi="宋体" w:cs="宋体" w:hint="eastAsia"/>
        </w:rPr>
        <w:instrText>，</w:instrText>
      </w:r>
      <w:r>
        <w:instrText>land-use, trip chaining behavior, peak hour, age, purpose\n\n</w:instrText>
      </w:r>
      <w:r>
        <w:rPr>
          <w:rFonts w:ascii="宋体" w:eastAsia="宋体" w:hAnsi="宋体" w:cs="宋体" w:hint="eastAsia"/>
        </w:rPr>
        <w:instrText>对象：</w:instrText>
      </w:r>
      <w:r>
        <w:instrText>walking duration\n\n</w:instrText>
      </w:r>
      <w:r>
        <w:rPr>
          <w:rFonts w:ascii="宋体" w:eastAsia="宋体" w:hAnsi="宋体" w:cs="宋体" w:hint="eastAsia"/>
        </w:rPr>
        <w:instrText>结论：和</w:instrText>
      </w:r>
      <w:r>
        <w:instrText>socio-demographic characteristics</w:instrText>
      </w:r>
      <w:r>
        <w:rPr>
          <w:rFonts w:ascii="宋体" w:eastAsia="宋体" w:hAnsi="宋体" w:cs="宋体" w:hint="eastAsia"/>
        </w:rPr>
        <w:instrText>没有关系，和</w:instrText>
      </w:r>
      <w:r>
        <w:instrText>trip purpose</w:instrText>
      </w:r>
      <w:r>
        <w:rPr>
          <w:rFonts w:ascii="宋体" w:eastAsia="宋体" w:hAnsi="宋体" w:cs="宋体" w:hint="eastAsia"/>
        </w:rPr>
        <w:instrText>有关</w:instrText>
      </w:r>
      <w:r>
        <w:instrText>\n\n</w:instrText>
      </w:r>
      <w:r>
        <w:rPr>
          <w:rFonts w:ascii="宋体" w:eastAsia="宋体" w:hAnsi="宋体" w:cs="宋体" w:hint="eastAsia"/>
        </w:rPr>
        <w:instrText>比较重要，可重点参考</w:instrText>
      </w:r>
      <w:r>
        <w:instrText>\n\n</w:instrText>
      </w:r>
      <w:r>
        <w:rPr>
          <w:rFonts w:ascii="宋体" w:eastAsia="宋体" w:hAnsi="宋体" w:cs="宋体" w:hint="eastAsia"/>
        </w:rPr>
        <w:instrText>唯一一个定量计算</w:instrText>
      </w:r>
      <w:r>
        <w:instrText>walking distance</w:instrText>
      </w:r>
      <w:r>
        <w:rPr>
          <w:rFonts w:ascii="宋体" w:eastAsia="宋体" w:hAnsi="宋体" w:cs="宋体" w:hint="eastAsia"/>
        </w:rPr>
        <w:instrText>的</w:instrText>
      </w:r>
      <w:r>
        <w:instrText>\n</w:instrText>
      </w:r>
      <w:r>
        <w:rPr>
          <w:rFonts w:ascii="宋体" w:eastAsia="宋体" w:hAnsi="宋体" w:cs="宋体" w:hint="eastAsia"/>
        </w:rPr>
        <w:instrText>分</w:instrText>
      </w:r>
      <w:r>
        <w:instrText>access</w:instrText>
      </w:r>
      <w:r>
        <w:rPr>
          <w:rFonts w:ascii="宋体" w:eastAsia="宋体" w:hAnsi="宋体" w:cs="宋体" w:hint="eastAsia"/>
        </w:rPr>
        <w:instrText>和</w:instrText>
      </w:r>
      <w:r>
        <w:instrText>egress</w:instrText>
      </w:r>
      <w:r>
        <w:rPr>
          <w:rFonts w:ascii="宋体" w:eastAsia="宋体" w:hAnsi="宋体" w:cs="宋体" w:hint="eastAsia"/>
        </w:rPr>
        <w:instrText>讨论</w:instrText>
      </w:r>
      <w:r>
        <w:instrText>","page":"265-275","publisher":"Elsevier","title":"Multimodal public transport: an analysis of travel time elements and the interconnectivity ratio","type":"article-journal","volume":"11"},"uris":["http://www.mendeley.com/documents/?uuid=469702e4-f37c-475f-a230-ca435550c880"]},{"id":"ITEM-4","itemData":{"DOI":"10.1016/j.amepre.2012.03.015","ISBN":"1873-2607","ISSN":"07493797","PMID":"22704740","author":[{"dropping-particle":"","family":"Yang","given":"Yong","non-dropping-particle":"","parse-names":false,"suffix":""},{"dropping-particle":"V","family":"Diez-Roux","given":"Ana","non-dropping-particle":"","parse-names":false,"suffix":""}],"container-title":"American journal of preventive medicine","id":"ITEM-4","issue":"1","issued":{"date-parts":[["2012"]]},"note":"</w:instrText>
      </w:r>
      <w:r>
        <w:rPr>
          <w:rFonts w:ascii="宋体" w:eastAsia="宋体" w:hAnsi="宋体" w:cs="宋体" w:hint="eastAsia"/>
        </w:rPr>
        <w:instrText>重点参考论文</w:instrText>
      </w:r>
      <w:r>
        <w:instrText>\n\n</w:instrText>
      </w:r>
      <w:r>
        <w:rPr>
          <w:rFonts w:ascii="宋体" w:eastAsia="宋体" w:hAnsi="宋体" w:cs="宋体" w:hint="eastAsia"/>
        </w:rPr>
        <w:instrText>指标：</w:instrText>
      </w:r>
      <w:r>
        <w:instrText>socio-demographic</w:instrText>
      </w:r>
      <w:r>
        <w:rPr>
          <w:rFonts w:ascii="宋体" w:eastAsia="宋体" w:hAnsi="宋体" w:cs="宋体" w:hint="eastAsia"/>
        </w:rPr>
        <w:instrText>，</w:instrText>
      </w:r>
      <w:r>
        <w:instrText>trip purpose\n\n</w:instrText>
      </w:r>
      <w:r>
        <w:rPr>
          <w:rFonts w:ascii="宋体" w:eastAsia="宋体" w:hAnsi="宋体" w:cs="宋体" w:hint="eastAsia"/>
        </w:rPr>
        <w:instrText>主要参考点在目的，结论</w:instrText>
      </w:r>
      <w:r>
        <w:instrText>\n\n</w:instrText>
      </w:r>
      <w:r>
        <w:rPr>
          <w:rFonts w:ascii="宋体" w:eastAsia="宋体" w:hAnsi="宋体" w:cs="宋体" w:hint="eastAsia"/>
        </w:rPr>
        <w:instrText>结论：</w:instrText>
      </w:r>
      <w:r>
        <w:instrText>\n</w:instrText>
      </w:r>
      <w:r>
        <w:rPr>
          <w:rFonts w:ascii="宋体" w:eastAsia="宋体" w:hAnsi="宋体" w:cs="宋体" w:hint="eastAsia"/>
        </w:rPr>
        <w:instrText>出行目的对</w:instrText>
      </w:r>
      <w:r>
        <w:instrText>distance</w:instrText>
      </w:r>
      <w:r>
        <w:rPr>
          <w:rFonts w:ascii="宋体" w:eastAsia="宋体" w:hAnsi="宋体" w:cs="宋体" w:hint="eastAsia"/>
        </w:rPr>
        <w:instrText>和</w:instrText>
      </w:r>
      <w:r>
        <w:instrText>duration</w:instrText>
      </w:r>
      <w:r>
        <w:rPr>
          <w:rFonts w:ascii="宋体" w:eastAsia="宋体" w:hAnsi="宋体" w:cs="宋体" w:hint="eastAsia"/>
        </w:rPr>
        <w:instrText>有影响</w:instrText>
      </w:r>
      <w:r>
        <w:instrText>\n</w:instrText>
      </w:r>
      <w:r>
        <w:rPr>
          <w:rFonts w:ascii="宋体" w:eastAsia="宋体" w:hAnsi="宋体" w:cs="宋体" w:hint="eastAsia"/>
        </w:rPr>
        <w:instrText>家庭收入有影响</w:instrText>
      </w:r>
      <w:r>
        <w:instrText>","page":"11-19","publisher":"Elsevier Inc.","title":"Walking distance by trip purpose and population subgroups","type":"article-journal","volume":"43"},"uris":["http://www.mendeley.com/documents/?uuid=3ca94e9f-1d44-4859-92a9-6ad03921efe4"]},{"id":"ITEM-5","itemData":{"DOI":"10.5198/jtlu.v6i2.308","ISBN":"1938-7849","ISSN":"1938-7849","author":[{"dropping-particle":"","family":"Daniels","given":"Rhonda","non-dropping-particle":"","parse-names":false,"suffix":""},{"dropping-particle":"","family":"Mulley","given":"Corinne","non-dropping-particle":"","parse-names":false,"suffix":""}],"container-title":"Journal of Transport and Land Use","id":"ITEM-5","issue":"2","issued":{"date-parts":[["2013"]]},"note":"</w:instrText>
      </w:r>
      <w:r>
        <w:rPr>
          <w:rFonts w:ascii="宋体" w:eastAsia="宋体" w:hAnsi="宋体" w:cs="宋体" w:hint="eastAsia"/>
        </w:rPr>
        <w:instrText>完全可以仿照套路</w:instrText>
      </w:r>
      <w:r>
        <w:instrText>\n\n</w:instrText>
      </w:r>
      <w:r>
        <w:rPr>
          <w:rFonts w:ascii="宋体" w:eastAsia="宋体" w:hAnsi="宋体" w:cs="宋体" w:hint="eastAsia"/>
        </w:rPr>
        <w:instrText>指标：</w:instrText>
      </w:r>
      <w:r>
        <w:instrText>socio-demographic</w:instrText>
      </w:r>
      <w:r>
        <w:rPr>
          <w:rFonts w:ascii="宋体" w:eastAsia="宋体" w:hAnsi="宋体" w:cs="宋体" w:hint="eastAsia"/>
        </w:rPr>
        <w:instrText>，</w:instrText>
      </w:r>
      <w:r>
        <w:instrText>trip chaining behavior\npeak hour, age\n\n</w:instrText>
      </w:r>
      <w:r>
        <w:rPr>
          <w:rFonts w:ascii="宋体" w:eastAsia="宋体" w:hAnsi="宋体" w:cs="宋体" w:hint="eastAsia"/>
        </w:rPr>
        <w:instrText>结论：所有因素对步行距离都没有明显影响</w:instrText>
      </w:r>
      <w:r>
        <w:instrText>","page":"5-20","publisher":"JSTOR","title":"Explaining walking distance to public transport: The dominance of public transport supply","type":"article-journal","volume":"6"},"uris":["http://www.mendeley.com/documents/?uuid=dc85b515-c694-4a04-9d14-945ce2502559"]},{"id":"ITEM-6","itemData":{"DOI":"10.3141/2276-12","ISSN":"0361-1981","author":[{"dropping-particle":"","family":"Guerra","given":"Erick","non-dropping-particle":"","parse-names":false,"suffix":""},{"dropping-particle":"","family":"Cervero","given":"Robert","non-dropping-particle":"","parse-names":false,"suffix":""},{"dropping-particle":"","family":"Tischler","given":"Daniel","non-dropping-particle":"","parse-names":false,"suffix":""}],"container-title":"Transportation Research Record: Journal of the Transportation Research Board","id":"ITEM-6","issued":{"date-parts":[["2012"]]},"note":"</w:instrText>
      </w:r>
      <w:r>
        <w:rPr>
          <w:rFonts w:ascii="宋体" w:eastAsia="宋体" w:hAnsi="宋体" w:cs="宋体" w:hint="eastAsia"/>
        </w:rPr>
        <w:instrText>服务范围</w:instrText>
      </w:r>
      <w:r>
        <w:instrText>\n\n</w:instrText>
      </w:r>
      <w:r>
        <w:rPr>
          <w:rFonts w:ascii="宋体" w:eastAsia="宋体" w:hAnsi="宋体" w:cs="宋体" w:hint="eastAsia"/>
        </w:rPr>
        <w:instrText>指标：</w:instrText>
      </w:r>
      <w:r>
        <w:instrText>socio-demographic</w:instrText>
      </w:r>
      <w:r>
        <w:rPr>
          <w:rFonts w:ascii="宋体" w:eastAsia="宋体" w:hAnsi="宋体" w:cs="宋体" w:hint="eastAsia"/>
        </w:rPr>
        <w:instrText>，</w:instrText>
      </w:r>
      <w:r>
        <w:instrText>transport</w:instrText>
      </w:r>
      <w:r>
        <w:rPr>
          <w:rFonts w:ascii="宋体" w:eastAsia="宋体" w:hAnsi="宋体" w:cs="宋体" w:hint="eastAsia"/>
        </w:rPr>
        <w:instrText>，</w:instrText>
      </w:r>
      <w:r>
        <w:instrText>land-use\n</w:instrText>
      </w:r>
      <w:r>
        <w:rPr>
          <w:rFonts w:ascii="宋体" w:eastAsia="宋体" w:hAnsi="宋体" w:cs="宋体" w:hint="eastAsia"/>
        </w:rPr>
        <w:instrText>从集计数据的角度对步行范围进行了考察</w:instrText>
      </w:r>
      <w:r>
        <w:instrText>\n\n</w:instrText>
      </w:r>
      <w:r>
        <w:rPr>
          <w:rFonts w:ascii="宋体" w:eastAsia="宋体" w:hAnsi="宋体" w:cs="宋体" w:hint="eastAsia"/>
        </w:rPr>
        <w:instrText>摘要对于写研究背景等有参考义</w:instrText>
      </w:r>
      <w:r>
        <w:instrText>\n\n</w:instrText>
      </w:r>
      <w:r>
        <w:rPr>
          <w:rFonts w:ascii="宋体" w:eastAsia="宋体" w:hAnsi="宋体" w:cs="宋体" w:hint="eastAsia"/>
        </w:rPr>
        <w:instrText>他说</w:instrText>
      </w:r>
      <w:r>
        <w:instrText>catchment area</w:instrText>
      </w:r>
      <w:r>
        <w:rPr>
          <w:rFonts w:ascii="宋体" w:eastAsia="宋体" w:hAnsi="宋体" w:cs="宋体" w:hint="eastAsia"/>
        </w:rPr>
        <w:instrText>的范围对于预测客流量没有意义，但这是因为他选取的指标是</w:instrText>
      </w:r>
      <w:r>
        <w:instrText>linear distance-decay</w:instrText>
      </w:r>
      <w:r>
        <w:rPr>
          <w:rFonts w:ascii="宋体" w:eastAsia="宋体" w:hAnsi="宋体" w:cs="宋体" w:hint="eastAsia"/>
        </w:rPr>
        <w:instrText>的，这和乘车选择率的变化是一致的，因此</w:instrText>
      </w:r>
      <w:r>
        <w:instrText>catchment</w:instrText>
      </w:r>
      <w:r>
        <w:rPr>
          <w:rFonts w:ascii="宋体" w:eastAsia="宋体" w:hAnsi="宋体" w:cs="宋体" w:hint="eastAsia"/>
        </w:rPr>
        <w:instrText>不敏感。但是对于其他反应比率的指标，比如土地利用构成，职业年龄构成等，是对</w:instrText>
      </w:r>
      <w:r>
        <w:instrText>catchment</w:instrText>
      </w:r>
      <w:r>
        <w:rPr>
          <w:rFonts w:ascii="宋体" w:eastAsia="宋体" w:hAnsi="宋体" w:cs="宋体" w:hint="eastAsia"/>
        </w:rPr>
        <w:instrText>敏感的。</w:instrText>
      </w:r>
      <w:r>
        <w:instrText>","page":"101-109","publisher":"Transportation Research Board of the National Academies","title":"Half-mile circle: Does it best represent transit station catchments?","type":"article-journal","volume":"2276"},"uris":["http://www.mendeley.com/documents/?uuid=ddb03de0-62eb-4496-84d7-b2904ec4b387"]}],"mendeley":{"formattedCitation":"[7–9,11,12,15]","plainTextFormattedCitation":"[7–9,11,12,15]","previouslyFormattedCitation":"[7–9,11,12,15]"},"properties":{"noteIndex":0},"schema":"https://github.com/citation-style-language/schema/raw/master/csl-citation.json"}</w:instrText>
      </w:r>
      <w:r>
        <w:fldChar w:fldCharType="separate"/>
      </w:r>
      <w:r w:rsidRPr="00A320B2">
        <w:rPr>
          <w:noProof/>
        </w:rPr>
        <w:t>[7–9,11,12,15]</w:t>
      </w:r>
      <w:r>
        <w:fldChar w:fldCharType="end"/>
      </w:r>
      <w:r w:rsidRPr="00A320B2">
        <w:t xml:space="preserve">, whereas, there are few studies having clearly verified the relationship between individual characteristics and walking distance/duration, even there is a study suggesting the walking distance should not be viewed as a function of socio-demographic characteristics </w:t>
      </w:r>
      <w:r>
        <w:fldChar w:fldCharType="begin" w:fldLock="1"/>
      </w:r>
      <w:r>
        <w:instrText>ADDIN CSL_CITATION {"citationItems":[{"id":"ITEM-1","itemData":{"DOI":"10.1016/j.tranpol.2003.12.001","ISBN":"0967-070X","ISSN":"0967070X","author":[{"dropping-particle":"","family":"Krygsman","given":"Stephan","non-dropping-particle":"","parse-names":false,"suffix":""},{"dropping-particle":"","family":"Dijst","given":"Martin","non-dropping-particle":"","parse-names":false,"suffix":""},{"dropping-particle":"","family":"Arentze","given":"Theo","non-dropping-particle":"","parse-names":false,"suffix":""}],"container-title":"Transport Policy","id":"ITEM-1","issue":"3","issued":{"date-parts":[["2004"]]},"note":"</w:instrText>
      </w:r>
      <w:r>
        <w:rPr>
          <w:rFonts w:ascii="宋体" w:eastAsia="宋体" w:hAnsi="宋体" w:cs="宋体" w:hint="eastAsia"/>
        </w:rPr>
        <w:instrText>指标：</w:instrText>
      </w:r>
      <w:r>
        <w:instrText>Socio-demographic, transport</w:instrText>
      </w:r>
      <w:r>
        <w:rPr>
          <w:rFonts w:ascii="宋体" w:eastAsia="宋体" w:hAnsi="宋体" w:cs="宋体" w:hint="eastAsia"/>
        </w:rPr>
        <w:instrText>，</w:instrText>
      </w:r>
      <w:r>
        <w:instrText>land-use, trip chaining behavior, peak hour, age, purpose\n\n</w:instrText>
      </w:r>
      <w:r>
        <w:rPr>
          <w:rFonts w:ascii="宋体" w:eastAsia="宋体" w:hAnsi="宋体" w:cs="宋体" w:hint="eastAsia"/>
        </w:rPr>
        <w:instrText>对象：</w:instrText>
      </w:r>
      <w:r>
        <w:instrText>walking duration\n\n</w:instrText>
      </w:r>
      <w:r>
        <w:rPr>
          <w:rFonts w:ascii="宋体" w:eastAsia="宋体" w:hAnsi="宋体" w:cs="宋体" w:hint="eastAsia"/>
        </w:rPr>
        <w:instrText>结论：和</w:instrText>
      </w:r>
      <w:r>
        <w:instrText>socio-demographic characteristics</w:instrText>
      </w:r>
      <w:r>
        <w:rPr>
          <w:rFonts w:ascii="宋体" w:eastAsia="宋体" w:hAnsi="宋体" w:cs="宋体" w:hint="eastAsia"/>
        </w:rPr>
        <w:instrText>没有关系，和</w:instrText>
      </w:r>
      <w:r>
        <w:instrText>trip purpose</w:instrText>
      </w:r>
      <w:r>
        <w:rPr>
          <w:rFonts w:ascii="宋体" w:eastAsia="宋体" w:hAnsi="宋体" w:cs="宋体" w:hint="eastAsia"/>
        </w:rPr>
        <w:instrText>有关</w:instrText>
      </w:r>
      <w:r>
        <w:instrText>\n\n</w:instrText>
      </w:r>
      <w:r>
        <w:rPr>
          <w:rFonts w:ascii="宋体" w:eastAsia="宋体" w:hAnsi="宋体" w:cs="宋体" w:hint="eastAsia"/>
        </w:rPr>
        <w:instrText>比较重要，可重点参考</w:instrText>
      </w:r>
      <w:r>
        <w:instrText>\n\n</w:instrText>
      </w:r>
      <w:r>
        <w:rPr>
          <w:rFonts w:ascii="宋体" w:eastAsia="宋体" w:hAnsi="宋体" w:cs="宋体" w:hint="eastAsia"/>
        </w:rPr>
        <w:instrText>唯一一个定量计算</w:instrText>
      </w:r>
      <w:r>
        <w:instrText>walking distance</w:instrText>
      </w:r>
      <w:r>
        <w:rPr>
          <w:rFonts w:ascii="宋体" w:eastAsia="宋体" w:hAnsi="宋体" w:cs="宋体" w:hint="eastAsia"/>
        </w:rPr>
        <w:instrText>的</w:instrText>
      </w:r>
      <w:r>
        <w:instrText>\n</w:instrText>
      </w:r>
      <w:r>
        <w:rPr>
          <w:rFonts w:ascii="宋体" w:eastAsia="宋体" w:hAnsi="宋体" w:cs="宋体" w:hint="eastAsia"/>
        </w:rPr>
        <w:instrText>分</w:instrText>
      </w:r>
      <w:r>
        <w:instrText>access</w:instrText>
      </w:r>
      <w:r>
        <w:rPr>
          <w:rFonts w:ascii="宋体" w:eastAsia="宋体" w:hAnsi="宋体" w:cs="宋体" w:hint="eastAsia"/>
        </w:rPr>
        <w:instrText>和</w:instrText>
      </w:r>
      <w:r>
        <w:instrText>egress</w:instrText>
      </w:r>
      <w:r>
        <w:rPr>
          <w:rFonts w:ascii="宋体" w:eastAsia="宋体" w:hAnsi="宋体" w:cs="宋体" w:hint="eastAsia"/>
        </w:rPr>
        <w:instrText>讨论</w:instrText>
      </w:r>
      <w:r>
        <w:instrText>","page":"265-275","publisher":"Elsevier","title":"Multimodal public transport: an analysis of travel time elements and the interconnectivity ratio","type":"article-journal","volume":"11"},"uris":["http://www.mendeley.com/documents/?uuid=469702e4-f37c-475f-a230-ca435550c880"]}],"mendeley":{"formattedCitation":"[12]","plainTextFormattedCitation":"[12]","previouslyFormattedCitation":"[12]"},"properties":{"noteIndex":0},"schema":"https://github.com/citation-style-language/schema/raw/master/csl-citation.json"}</w:instrText>
      </w:r>
      <w:r>
        <w:fldChar w:fldCharType="separate"/>
      </w:r>
      <w:r w:rsidRPr="00A320B2">
        <w:rPr>
          <w:noProof/>
        </w:rPr>
        <w:t>[12]</w:t>
      </w:r>
      <w:r>
        <w:fldChar w:fldCharType="end"/>
      </w:r>
      <w:r w:rsidRPr="00A320B2">
        <w:t xml:space="preserve">. Several studies have confirmed the role of travel purposes in determining walking distance, the commute trip showed particularity from the other purposes, people with the purpose of commute tend to walk a longer distance to rail transit stations </w:t>
      </w:r>
      <w:r>
        <w:fldChar w:fldCharType="begin" w:fldLock="1"/>
      </w:r>
      <w:r>
        <w:instrText>ADDIN CSL_CITATION {"citationItems":[{"id":"ITEM-1","itemData":{"ISSN":"11883774","author":[{"dropping-particle":"","family":"Larsen","given":"Jacob","non-dropping-particle":"","parse-names":false,"suffix":""},{"dropping-particle":"","family":"El-Geneidy","given":"Ahmed","non-dropping-particle":"","parse-names":false,"suffix":""},{"dropping-particle":"","family":"Yasmin","given":"Farhana","non-dropping-particle":"","parse-names":false,"suffix":""}],"container-title":"Canadian Journal of Urban Research","id":"ITEM-1","issue":"1","issued":{"date-parts":[["2010"]]},"note":"</w:instrText>
      </w:r>
      <w:r>
        <w:rPr>
          <w:rFonts w:ascii="宋体" w:eastAsia="宋体" w:hAnsi="宋体" w:cs="宋体" w:hint="eastAsia"/>
        </w:rPr>
        <w:instrText>对象：自行车，步行到车站的距离</w:instrText>
      </w:r>
      <w:r>
        <w:instrText>\n</w:instrText>
      </w:r>
      <w:r>
        <w:rPr>
          <w:rFonts w:ascii="宋体" w:eastAsia="宋体" w:hAnsi="宋体" w:cs="宋体" w:hint="eastAsia"/>
        </w:rPr>
        <w:instrText>内容：出行者的自行车和步行的出行距离的地理分布，以及和</w:instrText>
      </w:r>
      <w:r>
        <w:instrText>socio-economic</w:instrText>
      </w:r>
      <w:r>
        <w:rPr>
          <w:rFonts w:ascii="宋体" w:eastAsia="宋体" w:hAnsi="宋体" w:cs="宋体" w:hint="eastAsia"/>
        </w:rPr>
        <w:instrText>属性的关系</w:instrText>
      </w:r>
      <w:r>
        <w:instrText>\n</w:instrText>
      </w:r>
      <w:r>
        <w:rPr>
          <w:rFonts w:ascii="宋体" w:eastAsia="宋体" w:hAnsi="宋体" w:cs="宋体" w:hint="eastAsia"/>
        </w:rPr>
        <w:instrText>方法：定性</w:instrText>
      </w:r>
      <w:r>
        <w:instrText>\n</w:instrText>
      </w:r>
      <w:r>
        <w:rPr>
          <w:rFonts w:ascii="宋体" w:eastAsia="宋体" w:hAnsi="宋体" w:cs="宋体" w:hint="eastAsia"/>
        </w:rPr>
        <w:instrText>结论：</w:instrText>
      </w:r>
      <w:r>
        <w:instrText xml:space="preserve">1. </w:instrText>
      </w:r>
      <w:r>
        <w:rPr>
          <w:rFonts w:ascii="宋体" w:eastAsia="宋体" w:hAnsi="宋体" w:cs="宋体" w:hint="eastAsia"/>
        </w:rPr>
        <w:instrText>出行目的和区位影响出行距离。</w:instrText>
      </w:r>
      <w:r>
        <w:instrText xml:space="preserve">2. </w:instrText>
      </w:r>
      <w:r>
        <w:rPr>
          <w:rFonts w:ascii="宋体" w:eastAsia="宋体" w:hAnsi="宋体" w:cs="宋体" w:hint="eastAsia"/>
        </w:rPr>
        <w:instrText>步行中位数</w:instrText>
      </w:r>
      <w:r>
        <w:instrText>650</w:instrText>
      </w:r>
      <w:r>
        <w:rPr>
          <w:rFonts w:ascii="宋体" w:eastAsia="宋体" w:hAnsi="宋体" w:cs="宋体" w:hint="eastAsia"/>
        </w:rPr>
        <w:instrText>米，通勤</w:instrText>
      </w:r>
      <w:r>
        <w:instrText>800</w:instrText>
      </w:r>
      <w:r>
        <w:rPr>
          <w:rFonts w:ascii="宋体" w:eastAsia="宋体" w:hAnsi="宋体" w:cs="宋体" w:hint="eastAsia"/>
        </w:rPr>
        <w:instrText>米。</w:instrText>
      </w:r>
      <w:r>
        <w:instrText xml:space="preserve">3. </w:instrText>
      </w:r>
      <w:r>
        <w:rPr>
          <w:rFonts w:ascii="宋体" w:eastAsia="宋体" w:hAnsi="宋体" w:cs="宋体" w:hint="eastAsia"/>
        </w:rPr>
        <w:instrText>通勤出行的分布随距离增加下降最快。</w:instrText>
      </w:r>
      <w:r>
        <w:instrText>","page":"70-88","publisher":"JSTOR","title":"Beyond the quarter mile: re-examining travel distances by active transportation","type":"article-journal","volume":"19"},"uris":["http://www.mendeley.com/documents/?uuid=9cefbb66-2dd8-46cb-b5bf-e7b62c459a4c"]}],"mendeley":{"formattedCitation":"[10]","plainTextFormattedCitation":"[10]","previouslyFormattedCitation":"[10]"},"properties":{"noteIndex":0},"schema":"https://github.com/citation-style-language/schema/raw/master/csl-citation.json"}</w:instrText>
      </w:r>
      <w:r>
        <w:fldChar w:fldCharType="separate"/>
      </w:r>
      <w:r w:rsidRPr="00A320B2">
        <w:rPr>
          <w:noProof/>
        </w:rPr>
        <w:t>[10]</w:t>
      </w:r>
      <w:r>
        <w:fldChar w:fldCharType="end"/>
      </w:r>
      <w:r w:rsidRPr="00A320B2">
        <w:t xml:space="preserve">. However, the definite relationship between trip purposes and walking distance is still unclear. The situation is the same with other categories of factors, such as the factors of transportation environment, land use, and willingness of passengers </w:t>
      </w:r>
      <w:r>
        <w:fldChar w:fldCharType="begin" w:fldLock="1"/>
      </w:r>
      <w:r w:rsidR="00CB6E35">
        <w:instrText>ADDIN CSL_CITATION {"citationItems":[{"id":"ITEM-1","itemData":{"DOI":"10.3141/2276-12","ISSN":"0361-1981","author":[{"dropping-particle":"","family":"Guerra","given":"Erick","non-dropping-particle":"","parse-names":false,"suffix":""},{"dropping-particle":"","family":"Cervero","given":"Robert","non-dropping-particle":"","parse-names":false,"suffix":""},{"dropping-particle":"","family":"Tischler","given":"Daniel","non-dropping-particle":"","parse-names":false,"suffix":""}],"container-title":"Transportation Research Record: Journal of the Transportation Research Board","id":"ITEM-1","issued":{"date-parts":[["2012"]]},"note":"</w:instrText>
      </w:r>
      <w:r w:rsidR="00CB6E35">
        <w:rPr>
          <w:rFonts w:ascii="宋体" w:eastAsia="宋体" w:hAnsi="宋体" w:cs="宋体" w:hint="eastAsia"/>
        </w:rPr>
        <w:instrText>服务范围</w:instrText>
      </w:r>
      <w:r w:rsidR="00CB6E35">
        <w:instrText>\n\n</w:instrText>
      </w:r>
      <w:r w:rsidR="00CB6E35">
        <w:rPr>
          <w:rFonts w:ascii="宋体" w:eastAsia="宋体" w:hAnsi="宋体" w:cs="宋体" w:hint="eastAsia"/>
        </w:rPr>
        <w:instrText>指标：</w:instrText>
      </w:r>
      <w:r w:rsidR="00CB6E35">
        <w:instrText>socio-demographic</w:instrText>
      </w:r>
      <w:r w:rsidR="00CB6E35">
        <w:rPr>
          <w:rFonts w:ascii="宋体" w:eastAsia="宋体" w:hAnsi="宋体" w:cs="宋体" w:hint="eastAsia"/>
        </w:rPr>
        <w:instrText>，</w:instrText>
      </w:r>
      <w:r w:rsidR="00CB6E35">
        <w:instrText>transport</w:instrText>
      </w:r>
      <w:r w:rsidR="00CB6E35">
        <w:rPr>
          <w:rFonts w:ascii="宋体" w:eastAsia="宋体" w:hAnsi="宋体" w:cs="宋体" w:hint="eastAsia"/>
        </w:rPr>
        <w:instrText>，</w:instrText>
      </w:r>
      <w:r w:rsidR="00CB6E35">
        <w:instrText>land-use\n</w:instrText>
      </w:r>
      <w:r w:rsidR="00CB6E35">
        <w:rPr>
          <w:rFonts w:ascii="宋体" w:eastAsia="宋体" w:hAnsi="宋体" w:cs="宋体" w:hint="eastAsia"/>
        </w:rPr>
        <w:instrText>从集计数据的角度对步行范围进行了考察</w:instrText>
      </w:r>
      <w:r w:rsidR="00CB6E35">
        <w:instrText>\n\n</w:instrText>
      </w:r>
      <w:r w:rsidR="00CB6E35">
        <w:rPr>
          <w:rFonts w:ascii="宋体" w:eastAsia="宋体" w:hAnsi="宋体" w:cs="宋体" w:hint="eastAsia"/>
        </w:rPr>
        <w:instrText>摘要对于写研究背景等有参考义</w:instrText>
      </w:r>
      <w:r w:rsidR="00CB6E35">
        <w:instrText>\n\n</w:instrText>
      </w:r>
      <w:r w:rsidR="00CB6E35">
        <w:rPr>
          <w:rFonts w:ascii="宋体" w:eastAsia="宋体" w:hAnsi="宋体" w:cs="宋体" w:hint="eastAsia"/>
        </w:rPr>
        <w:instrText>他说</w:instrText>
      </w:r>
      <w:r w:rsidR="00CB6E35">
        <w:instrText>catchment area</w:instrText>
      </w:r>
      <w:r w:rsidR="00CB6E35">
        <w:rPr>
          <w:rFonts w:ascii="宋体" w:eastAsia="宋体" w:hAnsi="宋体" w:cs="宋体" w:hint="eastAsia"/>
        </w:rPr>
        <w:instrText>的范围对于预测客流量没有意义，但这是因为他选取的指标是</w:instrText>
      </w:r>
      <w:r w:rsidR="00CB6E35">
        <w:instrText>linear distance-decay</w:instrText>
      </w:r>
      <w:r w:rsidR="00CB6E35">
        <w:rPr>
          <w:rFonts w:ascii="宋体" w:eastAsia="宋体" w:hAnsi="宋体" w:cs="宋体" w:hint="eastAsia"/>
        </w:rPr>
        <w:instrText>的，这和乘车选择率的变化是一致的，因此</w:instrText>
      </w:r>
      <w:r w:rsidR="00CB6E35">
        <w:instrText>catchment</w:instrText>
      </w:r>
      <w:r w:rsidR="00CB6E35">
        <w:rPr>
          <w:rFonts w:ascii="宋体" w:eastAsia="宋体" w:hAnsi="宋体" w:cs="宋体" w:hint="eastAsia"/>
        </w:rPr>
        <w:instrText>不敏感。但是对于其他反应比率的指标，比如土地利用构成，职业年龄构成等，是对</w:instrText>
      </w:r>
      <w:r w:rsidR="00CB6E35">
        <w:instrText>catchment</w:instrText>
      </w:r>
      <w:r w:rsidR="00CB6E35">
        <w:rPr>
          <w:rFonts w:ascii="宋体" w:eastAsia="宋体" w:hAnsi="宋体" w:cs="宋体" w:hint="eastAsia"/>
        </w:rPr>
        <w:instrText>敏感的。</w:instrText>
      </w:r>
      <w:r w:rsidR="00CB6E35">
        <w:instrText>","page":"101-109","publisher":"Transportation Research Board of the National Academies","title":"Half-mile circle: Does it best represent transit station catchments?","type":"article-journal","volume":"2276"},"uris":["http://www.mendeley.com/documents/?uuid=ddb03de0-62eb-4496-84d7-b2904ec4b387"]},{"id":"ITEM-2","itemData":{"DOI":"10.1016/j.tranpol.2003.12.001","ISBN":"0967-070X","ISSN":"0967070X","author":[{"dropping-particle":"","family":"Krygsman","given":"Stephan","non-dropping-particle":"","parse-names":false,"suffix":""},{"dropping-particle":"","family":"Dijst","given":"Martin","non-dropping-particle":"","parse-names":false,"suffix":""},{"dropping-particle":"","family":"Arentze","given":"Theo","non-dropping-particle":"","parse-names":false,"suffix":""}],"container-title":"Transport Policy","id":"ITEM-2","issue":"3","issued":{"date-parts":[["2004"]]},"note":"</w:instrText>
      </w:r>
      <w:r w:rsidR="00CB6E35">
        <w:rPr>
          <w:rFonts w:ascii="宋体" w:eastAsia="宋体" w:hAnsi="宋体" w:cs="宋体" w:hint="eastAsia"/>
        </w:rPr>
        <w:instrText>指标：</w:instrText>
      </w:r>
      <w:r w:rsidR="00CB6E35">
        <w:instrText>Socio-demographic, transport</w:instrText>
      </w:r>
      <w:r w:rsidR="00CB6E35">
        <w:rPr>
          <w:rFonts w:ascii="宋体" w:eastAsia="宋体" w:hAnsi="宋体" w:cs="宋体" w:hint="eastAsia"/>
        </w:rPr>
        <w:instrText>，</w:instrText>
      </w:r>
      <w:r w:rsidR="00CB6E35">
        <w:instrText>land-use, trip chaining behavior, peak hour, age, purpose\n\n</w:instrText>
      </w:r>
      <w:r w:rsidR="00CB6E35">
        <w:rPr>
          <w:rFonts w:ascii="宋体" w:eastAsia="宋体" w:hAnsi="宋体" w:cs="宋体" w:hint="eastAsia"/>
        </w:rPr>
        <w:instrText>对象：</w:instrText>
      </w:r>
      <w:r w:rsidR="00CB6E35">
        <w:instrText>walking duration\n\n</w:instrText>
      </w:r>
      <w:r w:rsidR="00CB6E35">
        <w:rPr>
          <w:rFonts w:ascii="宋体" w:eastAsia="宋体" w:hAnsi="宋体" w:cs="宋体" w:hint="eastAsia"/>
        </w:rPr>
        <w:instrText>结论：和</w:instrText>
      </w:r>
      <w:r w:rsidR="00CB6E35">
        <w:instrText>socio-demographic characteristics</w:instrText>
      </w:r>
      <w:r w:rsidR="00CB6E35">
        <w:rPr>
          <w:rFonts w:ascii="宋体" w:eastAsia="宋体" w:hAnsi="宋体" w:cs="宋体" w:hint="eastAsia"/>
        </w:rPr>
        <w:instrText>没有关系，和</w:instrText>
      </w:r>
      <w:r w:rsidR="00CB6E35">
        <w:instrText>trip purpose</w:instrText>
      </w:r>
      <w:r w:rsidR="00CB6E35">
        <w:rPr>
          <w:rFonts w:ascii="宋体" w:eastAsia="宋体" w:hAnsi="宋体" w:cs="宋体" w:hint="eastAsia"/>
        </w:rPr>
        <w:instrText>有关</w:instrText>
      </w:r>
      <w:r w:rsidR="00CB6E35">
        <w:instrText>\n\n</w:instrText>
      </w:r>
      <w:r w:rsidR="00CB6E35">
        <w:rPr>
          <w:rFonts w:ascii="宋体" w:eastAsia="宋体" w:hAnsi="宋体" w:cs="宋体" w:hint="eastAsia"/>
        </w:rPr>
        <w:instrText>比较重要，可重点参考</w:instrText>
      </w:r>
      <w:r w:rsidR="00CB6E35">
        <w:instrText>\n\n</w:instrText>
      </w:r>
      <w:r w:rsidR="00CB6E35">
        <w:rPr>
          <w:rFonts w:ascii="宋体" w:eastAsia="宋体" w:hAnsi="宋体" w:cs="宋体" w:hint="eastAsia"/>
        </w:rPr>
        <w:instrText>唯一一个定量计算</w:instrText>
      </w:r>
      <w:r w:rsidR="00CB6E35">
        <w:instrText>walking distance</w:instrText>
      </w:r>
      <w:r w:rsidR="00CB6E35">
        <w:rPr>
          <w:rFonts w:ascii="宋体" w:eastAsia="宋体" w:hAnsi="宋体" w:cs="宋体" w:hint="eastAsia"/>
        </w:rPr>
        <w:instrText>的</w:instrText>
      </w:r>
      <w:r w:rsidR="00CB6E35">
        <w:instrText>\n</w:instrText>
      </w:r>
      <w:r w:rsidR="00CB6E35">
        <w:rPr>
          <w:rFonts w:ascii="宋体" w:eastAsia="宋体" w:hAnsi="宋体" w:cs="宋体" w:hint="eastAsia"/>
        </w:rPr>
        <w:instrText>分</w:instrText>
      </w:r>
      <w:r w:rsidR="00CB6E35">
        <w:instrText>access</w:instrText>
      </w:r>
      <w:r w:rsidR="00CB6E35">
        <w:rPr>
          <w:rFonts w:ascii="宋体" w:eastAsia="宋体" w:hAnsi="宋体" w:cs="宋体" w:hint="eastAsia"/>
        </w:rPr>
        <w:instrText>和</w:instrText>
      </w:r>
      <w:r w:rsidR="00CB6E35">
        <w:instrText>egress</w:instrText>
      </w:r>
      <w:r w:rsidR="00CB6E35">
        <w:rPr>
          <w:rFonts w:ascii="宋体" w:eastAsia="宋体" w:hAnsi="宋体" w:cs="宋体" w:hint="eastAsia"/>
        </w:rPr>
        <w:instrText>讨论</w:instrText>
      </w:r>
      <w:r w:rsidR="00CB6E35">
        <w:instrText>","page":"265-275","publisher":"Elsevier","title":"Multimodal public transport: an analysis of travel time elements and the interconnectivity ratio","type":"article-journal","volume":"11"},"uris":["http://www.mendeley.com/documents/?uuid=469702e4-f37c-475f-a230-ca435550c880"]},{"id":"ITEM-3","itemData":{"DOI":"10.1080/13574800701804074","ISBN":"1357-4809","ISSN":"1357-4809","author":[{"dropping-particle":"","family":"Weinstein Agrawal","given":"Asha","non-dropping-particle":"","parse-names":false,"suffix":""},{"dropping-particle":"","family":"Schlossberg","given":"Marc","non-dropping-particle":"","parse-names":false,"suffix":""},{"dropping-particle":"","family":"Irvin","given":"Katja","non-dropping-particle":"","parse-names":false,"suffix":""}],"container-title":"Journal of urban design","id":"ITEM-3","issue":"1","issued":{"date-parts":[["2008"]]},"note":"</w:instrText>
      </w:r>
      <w:r w:rsidR="00CB6E35">
        <w:rPr>
          <w:rFonts w:ascii="宋体" w:eastAsia="宋体" w:hAnsi="宋体" w:cs="宋体" w:hint="eastAsia"/>
        </w:rPr>
        <w:instrText>指标：</w:instrText>
      </w:r>
      <w:r w:rsidR="00CB6E35">
        <w:instrText>Socio-demographic</w:instrText>
      </w:r>
      <w:r w:rsidR="00CB6E35">
        <w:rPr>
          <w:rFonts w:ascii="宋体" w:eastAsia="宋体" w:hAnsi="宋体" w:cs="宋体" w:hint="eastAsia"/>
        </w:rPr>
        <w:instrText>，</w:instrText>
      </w:r>
      <w:r w:rsidR="00CB6E35">
        <w:instrText>willingness\n\n</w:instrText>
      </w:r>
      <w:r w:rsidR="00CB6E35">
        <w:rPr>
          <w:rFonts w:ascii="宋体" w:eastAsia="宋体" w:hAnsi="宋体" w:cs="宋体" w:hint="eastAsia"/>
        </w:rPr>
        <w:instrText>根据调查问卷得出的一些很简单的统计信息以及出行者的态度信息</w:instrText>
      </w:r>
      <w:r w:rsidR="00CB6E35">
        <w:instrText>\n</w:instrText>
      </w:r>
      <w:r w:rsidR="00CB6E35">
        <w:rPr>
          <w:rFonts w:ascii="宋体" w:eastAsia="宋体" w:hAnsi="宋体" w:cs="宋体" w:hint="eastAsia"/>
        </w:rPr>
        <w:instrText>样本量：</w:instrText>
      </w:r>
      <w:r w:rsidR="00CB6E35">
        <w:instrText>328\n</w:instrText>
      </w:r>
      <w:r w:rsidR="00CB6E35">
        <w:rPr>
          <w:rFonts w:ascii="宋体" w:eastAsia="宋体" w:hAnsi="宋体" w:cs="宋体" w:hint="eastAsia"/>
        </w:rPr>
        <w:instrText>定量方法：无</w:instrText>
      </w:r>
      <w:r w:rsidR="00CB6E35">
        <w:instrText>","page":"81-98","publisher":"Taylor &amp; Francis","title":"How far, by which route and why? A spatial analysis of pedestrian preference","type":"article-journal","volume":"13"},"uris":["http://www.mendeley.com/documents/?uuid=883cdb70-685e-40dc-8eb0-8a92f6969e4b"]}],"mendeley":{"formattedCitation":"[9,12,15]","plainTextFormattedCitation":"[9,12,15]","previouslyFormattedCitation":"[9,12,15]"},"properties":{"noteIndex":0},"schema":"https://github.com/citation-style-language/schema/raw/master/csl-citation.json"}</w:instrText>
      </w:r>
      <w:r>
        <w:fldChar w:fldCharType="separate"/>
      </w:r>
      <w:r w:rsidRPr="00A320B2">
        <w:rPr>
          <w:noProof/>
        </w:rPr>
        <w:t>[9,12,15]</w:t>
      </w:r>
      <w:r>
        <w:fldChar w:fldCharType="end"/>
      </w:r>
      <w:r w:rsidRPr="00A320B2">
        <w:t>. The only thing that has been confirmed to date is that the walking distance/duration can be influenced by some specific kinds of factors, such as socio-demographic characteristics, trip purposes, and built-environment, but the problem is how and to what degree the walking distance/duration can be influenced.</w:t>
      </w:r>
    </w:p>
    <w:p w:rsidR="00A320B2" w:rsidRPr="00A320B2" w:rsidRDefault="00A320B2" w:rsidP="00A320B2">
      <w:pPr>
        <w:pStyle w:val="MDPI22heading2"/>
      </w:pPr>
      <w:r>
        <w:t>2.3</w:t>
      </w:r>
      <w:r w:rsidR="002E2C52">
        <w:t>.</w:t>
      </w:r>
      <w:r>
        <w:t xml:space="preserve"> </w:t>
      </w:r>
      <w:r w:rsidRPr="00A320B2">
        <w:t>Summary and basic assumptions</w:t>
      </w:r>
    </w:p>
    <w:p w:rsidR="00A320B2" w:rsidRDefault="00A320B2" w:rsidP="00A320B2">
      <w:pPr>
        <w:pStyle w:val="MDPI31text"/>
      </w:pPr>
      <w:r w:rsidRPr="00A320B2">
        <w:t xml:space="preserve">It may be because of the problems in the disposal of walking distance/duration or the selection of influencing factors, most of the existing studies did not find the significant relevance between the walking distance/duration and the influencing factors. The studies working on the qualitative description for the distribution of walking distance accounted for the majority although some of the existing studies attempted regression model on this issue, the expected results were not obtained. To avoid the problems mentioned in the review, this study uses the thresholds of walking duration as the research object; for any given threshold of walking duration, the respondent who gives the answer longer than the given threshold can be viewed as this respondent can accept this threshold of walking duration; thus, the surveyed walking duration can be converted into the reflection of passengers' willingness for using rail transit. For the analytical method, since various types of regression model has been verified unsuitable for this issue, instead of finding the linear relevance between dependent and independent variables, this study introduces the approach of machine learning into this </w:t>
      </w:r>
      <w:proofErr w:type="gramStart"/>
      <w:r w:rsidRPr="00A320B2">
        <w:t>issue, and</w:t>
      </w:r>
      <w:proofErr w:type="gramEnd"/>
      <w:r w:rsidRPr="00A320B2">
        <w:t xml:space="preserve"> try to explain the relevance between walking durations and individual characteristics from the view of probability.</w:t>
      </w:r>
    </w:p>
    <w:p w:rsidR="00A320B2" w:rsidRDefault="00A320B2" w:rsidP="00A320B2">
      <w:pPr>
        <w:pStyle w:val="MDPI31text"/>
      </w:pPr>
      <w:r>
        <w:t>Based on the statements outlined above, several assumptions</w:t>
      </w:r>
      <w:r w:rsidR="00F26ABB">
        <w:t xml:space="preserve"> are</w:t>
      </w:r>
      <w:r>
        <w:t xml:space="preserve"> necessary for this study.</w:t>
      </w:r>
    </w:p>
    <w:p w:rsidR="00A320B2" w:rsidRDefault="00F26ABB" w:rsidP="00F26ABB">
      <w:pPr>
        <w:pStyle w:val="MDPI38bullet"/>
        <w:spacing w:before="120"/>
        <w:ind w:left="425" w:hanging="425"/>
      </w:pPr>
      <m:oMath>
        <m:r>
          <w:rPr>
            <w:rFonts w:ascii="Cambria Math" w:hAnsi="Cambria Math"/>
          </w:rPr>
          <m:t>A1</m:t>
        </m:r>
      </m:oMath>
      <w:r w:rsidR="00A320B2">
        <w:t xml:space="preserve">: The distribution of departures and destinations of people with different individual characteristics in Fukuoka, Japan, is random in space. </w:t>
      </w:r>
    </w:p>
    <w:p w:rsidR="00A320B2" w:rsidRDefault="00F26ABB" w:rsidP="00A320B2">
      <w:pPr>
        <w:pStyle w:val="MDPI38bullet"/>
        <w:ind w:left="425" w:hanging="425"/>
      </w:pPr>
      <m:oMath>
        <m:r>
          <w:rPr>
            <w:rFonts w:ascii="Cambria Math" w:hAnsi="Cambria Math"/>
          </w:rPr>
          <m:t>A2</m:t>
        </m:r>
      </m:oMath>
      <w:r w:rsidR="00A320B2">
        <w:t xml:space="preserve">: The maximum acceptable walking duration of people with same individual characteristics should subject to the normal distribution. </w:t>
      </w:r>
    </w:p>
    <w:p w:rsidR="00A320B2" w:rsidRDefault="00F26ABB" w:rsidP="00F26ABB">
      <w:pPr>
        <w:pStyle w:val="MDPI38bullet"/>
        <w:spacing w:after="120"/>
        <w:ind w:left="425" w:hanging="425"/>
      </w:pPr>
      <m:oMath>
        <m:r>
          <w:rPr>
            <w:rFonts w:ascii="Cambria Math" w:hAnsi="Cambria Math"/>
          </w:rPr>
          <m:t>A3</m:t>
        </m:r>
      </m:oMath>
      <w:r w:rsidR="00A320B2">
        <w:t>: The respondents are viewed as they can accept the walking duration that they answered.</w:t>
      </w:r>
    </w:p>
    <w:p w:rsidR="00A320B2" w:rsidRDefault="00A320B2" w:rsidP="00A320B2">
      <w:pPr>
        <w:pStyle w:val="MDPI31text"/>
      </w:pPr>
      <w:r>
        <w:t xml:space="preserve">Based on </w:t>
      </w:r>
      <m:oMath>
        <m:r>
          <w:rPr>
            <w:rFonts w:ascii="Cambria Math" w:hAnsi="Cambria Math"/>
          </w:rPr>
          <m:t>A1</m:t>
        </m:r>
      </m:oMath>
      <w:r>
        <w:t xml:space="preserve"> and </w:t>
      </w:r>
      <m:oMath>
        <m:r>
          <w:rPr>
            <w:rFonts w:ascii="Cambria Math" w:hAnsi="Cambria Math"/>
          </w:rPr>
          <m:t>A2</m:t>
        </m:r>
      </m:oMath>
      <w:r>
        <w:t xml:space="preserve">, when examining the threshold of walking duration </w:t>
      </w:r>
      <m:oMath>
        <m:r>
          <m:rPr>
            <m:sty m:val="p"/>
          </m:rPr>
          <w:rPr>
            <w:rFonts w:ascii="Cambria Math" w:hAnsi="Cambria Math"/>
          </w:rPr>
          <m:t>t</m:t>
        </m:r>
      </m:oMath>
      <w:r>
        <w:t xml:space="preserve">, set the proportion of </w:t>
      </w:r>
      <m:oMath>
        <m:r>
          <m:rPr>
            <m:sty m:val="p"/>
          </m:rPr>
          <w:rPr>
            <w:rFonts w:ascii="Cambria Math" w:hAnsi="Cambria Math"/>
          </w:rPr>
          <m:t>k</m:t>
        </m:r>
      </m:oMath>
      <w:r>
        <w:t xml:space="preserve"> group in the whole surveyed sample as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t xml:space="preserve">, the proportion of people whose walking durations are under the given threshold of </w:t>
      </w:r>
      <m:oMath>
        <m:r>
          <m:rPr>
            <m:sty m:val="p"/>
          </m:rPr>
          <w:rPr>
            <w:rFonts w:ascii="Cambria Math" w:hAnsi="Cambria Math"/>
          </w:rPr>
          <m:t>t</m:t>
        </m:r>
      </m:oMath>
      <w:r>
        <w:t xml:space="preserve"> is marked as </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&lt;t</m:t>
            </m:r>
          </m:sup>
        </m:sSubSup>
      </m:oMath>
      <w:r>
        <w:t xml:space="preserve">, the proportion of people whose walking durations are over the given threshold of </w:t>
      </w:r>
      <m:oMath>
        <m:r>
          <m:rPr>
            <m:sty m:val="p"/>
          </m:rPr>
          <w:rPr>
            <w:rFonts w:ascii="Cambria Math" w:hAnsi="Cambria Math"/>
          </w:rPr>
          <m:t>t</m:t>
        </m:r>
      </m:oMath>
      <w:r>
        <w:t xml:space="preserve"> minutes is marked as </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&gt;t</m:t>
            </m:r>
          </m:sup>
        </m:sSubSup>
      </m:oMath>
      <w:r>
        <w:t xml:space="preserve">. If individual characteristics have no significant correlation with maximum acceptable walking durations, there should be no significant differences among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&lt;t</m:t>
            </m:r>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&gt;t</m:t>
            </m:r>
          </m:sup>
        </m:sSubSup>
      </m:oMath>
      <w:r>
        <w:t xml:space="preserve">; otherwise, the three proportion should show significant differences, and the differences will show regularities at different threshold </w:t>
      </w:r>
      <m:oMath>
        <m:r>
          <m:rPr>
            <m:sty m:val="p"/>
          </m:rPr>
          <w:rPr>
            <w:rFonts w:ascii="Cambria Math" w:hAnsi="Cambria Math"/>
          </w:rPr>
          <m:t>t</m:t>
        </m:r>
      </m:oMath>
      <w:r>
        <w:t>.</w:t>
      </w:r>
    </w:p>
    <w:p w:rsidR="00A320B2" w:rsidRPr="00A320B2" w:rsidRDefault="00A320B2" w:rsidP="00A320B2">
      <w:pPr>
        <w:pStyle w:val="MDPI31text"/>
      </w:pPr>
      <w:r>
        <w:t xml:space="preserve">Based on </w:t>
      </w:r>
      <m:oMath>
        <m:r>
          <m:rPr>
            <m:sty m:val="p"/>
          </m:rPr>
          <w:rPr>
            <w:rFonts w:ascii="Cambria Math" w:hAnsi="Cambria Math"/>
          </w:rPr>
          <m:t>A3</m:t>
        </m:r>
      </m:oMath>
      <w:r>
        <w:t xml:space="preserve">, if someone gives the answer </w:t>
      </w:r>
      <m:oMath>
        <m:r>
          <m:rPr>
            <m:sty m:val="p"/>
          </m:rPr>
          <w:rPr>
            <w:rFonts w:ascii="Cambria Math" w:hAnsi="Cambria Math"/>
          </w:rPr>
          <m:t>t</m:t>
        </m:r>
      </m:oMath>
      <w:r>
        <w:t xml:space="preserve"> minutes, it means this respondent can accept the walking duration of </w:t>
      </w:r>
      <m:oMath>
        <m:r>
          <m:rPr>
            <m:sty m:val="p"/>
          </m:rPr>
          <w:rPr>
            <w:rFonts w:ascii="Cambria Math" w:hAnsi="Cambria Math"/>
          </w:rPr>
          <m:t>t</m:t>
        </m:r>
      </m:oMath>
      <w:r>
        <w:t xml:space="preserve"> minutes and any walking duration that less than </w:t>
      </w:r>
      <m:oMath>
        <m:r>
          <m:rPr>
            <m:sty m:val="p"/>
          </m:rPr>
          <w:rPr>
            <w:rFonts w:ascii="Cambria Math" w:hAnsi="Cambria Math"/>
          </w:rPr>
          <m:t>t</m:t>
        </m:r>
      </m:oMath>
      <w:r>
        <w:t xml:space="preserve"> minutes. Indeed, this respondent perhaps can accept the walking duration over he answered, but this study just </w:t>
      </w:r>
      <w:r w:rsidR="00171B2E">
        <w:t>concerns</w:t>
      </w:r>
      <w:r>
        <w:t xml:space="preserve"> about if he can accept the given threshold of the walking duration other than how long he can accept.</w:t>
      </w:r>
    </w:p>
    <w:p w:rsidR="00171B2E" w:rsidRDefault="00171B2E" w:rsidP="00A320B2">
      <w:pPr>
        <w:pStyle w:val="MDPI21heading1"/>
      </w:pPr>
      <w:r>
        <w:lastRenderedPageBreak/>
        <w:t xml:space="preserve">3. </w:t>
      </w:r>
      <w:r w:rsidRPr="00171B2E">
        <w:t>Data</w:t>
      </w:r>
    </w:p>
    <w:p w:rsidR="00171B2E" w:rsidRDefault="00171B2E" w:rsidP="00171B2E">
      <w:pPr>
        <w:pStyle w:val="MDPI22heading2"/>
      </w:pPr>
      <w:r>
        <w:t>3.1</w:t>
      </w:r>
      <w:r w:rsidR="002E2C52">
        <w:t>.</w:t>
      </w:r>
      <w:r>
        <w:t xml:space="preserve"> </w:t>
      </w:r>
      <w:r w:rsidRPr="00171B2E">
        <w:t>Study case</w:t>
      </w:r>
    </w:p>
    <w:p w:rsidR="00550159" w:rsidRDefault="00171B2E" w:rsidP="00171B2E">
      <w:pPr>
        <w:pStyle w:val="MDPI31text"/>
      </w:pPr>
      <w:r w:rsidRPr="00171B2E">
        <w:t xml:space="preserve">The study case of Fukuoka is the sixth largest city in Japan which has the population of more than 1.5 million. The dataset is the Northern Kyushu Area Person Trip, which is conducted about every 12 years. The latest available data is from the 4th survey surveyed by the year of 2005, and the 5th survey is already in preparation from September 2017. </w:t>
      </w:r>
      <w:r w:rsidR="00A63604">
        <w:fldChar w:fldCharType="begin"/>
      </w:r>
      <w:r w:rsidR="00A63604">
        <w:instrText xml:space="preserve"> REF _Ref519435861 \h  \* MERGEFORMAT </w:instrText>
      </w:r>
      <w:r w:rsidR="00A63604">
        <w:fldChar w:fldCharType="separate"/>
      </w:r>
      <w:r w:rsidR="00452F15" w:rsidRPr="00452F15">
        <w:t>Figure 1</w:t>
      </w:r>
      <w:r w:rsidR="00A63604">
        <w:fldChar w:fldCharType="end"/>
      </w:r>
      <w:r w:rsidRPr="00171B2E">
        <w:t xml:space="preserve"> shows the research area and the distribution of rail transit stations. By the year of 2005 (the 4th Northern Kyushu Area Person Trip Survey was conducted), there are more than 70 stations located within the city area of Fukuoka, of which the number of JR Kyushu station is 27, Fukuoka Subway station is 35, and West Japan Railway station is 16. Now some new rail transit lines and stations are still under planning and construction. According to the “Survey on the current state of public transportation” published by the Ministry of Land, Infrastructure, Transport and Tourism of Japan, the rail transit system in Fukuoka carries a daily average of more than 0.4 million passengers by 2015, accounting for more than 20% in total motorized travel. Although the rail transit system of Fukuoka is still not a large-scale one at now, it has been playing a crucial role in people's daily travel.</w:t>
      </w:r>
    </w:p>
    <w:tbl>
      <w:tblPr>
        <w:tblStyle w:val="a3"/>
        <w:tblpPr w:leftFromText="181" w:rightFromText="181" w:horzAnchor="margin" w:tblpXSpec="center"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4"/>
      </w:tblGrid>
      <w:tr w:rsidR="00550159" w:rsidTr="00550159">
        <w:tc>
          <w:tcPr>
            <w:tcW w:w="8834" w:type="dxa"/>
          </w:tcPr>
          <w:p w:rsidR="00550159" w:rsidRDefault="00550159" w:rsidP="00550159">
            <w:pPr>
              <w:pStyle w:val="MDPI31text"/>
              <w:spacing w:before="240"/>
              <w:ind w:firstLine="0"/>
              <w:jc w:val="center"/>
            </w:pPr>
            <w:r>
              <w:rPr>
                <w:noProof/>
              </w:rPr>
              <w:drawing>
                <wp:inline distT="0" distB="0" distL="0" distR="0" wp14:anchorId="2652A966" wp14:editId="4C3974C9">
                  <wp:extent cx="3240000" cy="2803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2803850"/>
                          </a:xfrm>
                          <a:prstGeom prst="rect">
                            <a:avLst/>
                          </a:prstGeom>
                          <a:noFill/>
                          <a:ln>
                            <a:noFill/>
                          </a:ln>
                        </pic:spPr>
                      </pic:pic>
                    </a:graphicData>
                  </a:graphic>
                </wp:inline>
              </w:drawing>
            </w:r>
          </w:p>
        </w:tc>
      </w:tr>
      <w:tr w:rsidR="00550159" w:rsidTr="00550159">
        <w:tc>
          <w:tcPr>
            <w:tcW w:w="8834" w:type="dxa"/>
          </w:tcPr>
          <w:p w:rsidR="00550159" w:rsidRDefault="00550159" w:rsidP="0023653C">
            <w:pPr>
              <w:pStyle w:val="MDPI51figurecaption"/>
              <w:spacing w:after="0"/>
              <w:jc w:val="center"/>
            </w:pPr>
            <w:bookmarkStart w:id="2" w:name="_Ref519435861"/>
            <w:r w:rsidRPr="00A63604">
              <w:rPr>
                <w:b/>
              </w:rPr>
              <w:t xml:space="preserve">Figure </w:t>
            </w:r>
            <w:r w:rsidRPr="00A63604">
              <w:rPr>
                <w:b/>
              </w:rPr>
              <w:fldChar w:fldCharType="begin"/>
            </w:r>
            <w:r w:rsidRPr="00A63604">
              <w:rPr>
                <w:b/>
              </w:rPr>
              <w:instrText xml:space="preserve"> SEQ Figure \* ARABIC </w:instrText>
            </w:r>
            <w:r w:rsidRPr="00A63604">
              <w:rPr>
                <w:b/>
              </w:rPr>
              <w:fldChar w:fldCharType="separate"/>
            </w:r>
            <w:r w:rsidR="00452F15">
              <w:rPr>
                <w:b/>
                <w:noProof/>
              </w:rPr>
              <w:t>1</w:t>
            </w:r>
            <w:r w:rsidRPr="00A63604">
              <w:rPr>
                <w:b/>
              </w:rPr>
              <w:fldChar w:fldCharType="end"/>
            </w:r>
            <w:bookmarkEnd w:id="2"/>
            <w:r w:rsidRPr="00A63604">
              <w:rPr>
                <w:b/>
              </w:rPr>
              <w:t>.</w:t>
            </w:r>
            <w:r>
              <w:t xml:space="preserve"> </w:t>
            </w:r>
            <w:r w:rsidRPr="00A63604">
              <w:t>Distribution of Transit Stations</w:t>
            </w:r>
          </w:p>
        </w:tc>
      </w:tr>
    </w:tbl>
    <w:tbl>
      <w:tblPr>
        <w:tblpPr w:leftFromText="181" w:rightFromText="181" w:horzAnchor="margin" w:tblpXSpec="center" w:tblpYSpec="bottom"/>
        <w:tblOverlap w:val="never"/>
        <w:tblW w:w="0" w:type="auto"/>
        <w:tblBorders>
          <w:top w:val="single" w:sz="8" w:space="0" w:color="auto"/>
          <w:bottom w:val="single" w:sz="8" w:space="0" w:color="auto"/>
        </w:tblBorders>
        <w:tblLayout w:type="fixed"/>
        <w:tblLook w:val="04A0" w:firstRow="1" w:lastRow="0" w:firstColumn="1" w:lastColumn="0" w:noHBand="0" w:noVBand="1"/>
      </w:tblPr>
      <w:tblGrid>
        <w:gridCol w:w="3261"/>
        <w:gridCol w:w="4110"/>
      </w:tblGrid>
      <w:tr w:rsidR="00550159" w:rsidRPr="001A1BB3" w:rsidTr="0023653C">
        <w:tc>
          <w:tcPr>
            <w:tcW w:w="7371" w:type="dxa"/>
            <w:gridSpan w:val="2"/>
            <w:tcBorders>
              <w:top w:val="nil"/>
              <w:bottom w:val="single" w:sz="4" w:space="0" w:color="auto"/>
            </w:tcBorders>
            <w:shd w:val="clear" w:color="auto" w:fill="auto"/>
            <w:vAlign w:val="center"/>
          </w:tcPr>
          <w:p w:rsidR="00550159" w:rsidRDefault="00550159" w:rsidP="0023653C">
            <w:pPr>
              <w:pStyle w:val="MDPI41tablecaption"/>
              <w:jc w:val="center"/>
              <w:rPr>
                <w:rFonts w:ascii="等线" w:eastAsia="等线" w:hAnsi="等线" w:hint="eastAsia"/>
                <w:b/>
                <w:lang w:eastAsia="zh-CN"/>
              </w:rPr>
            </w:pPr>
            <w:bookmarkStart w:id="3" w:name="_Ref519451286"/>
            <w:r w:rsidRPr="005454F0">
              <w:rPr>
                <w:b/>
              </w:rPr>
              <w:t xml:space="preserve">Table </w:t>
            </w:r>
            <w:r w:rsidRPr="005454F0">
              <w:rPr>
                <w:b/>
              </w:rPr>
              <w:fldChar w:fldCharType="begin"/>
            </w:r>
            <w:r w:rsidRPr="005454F0">
              <w:rPr>
                <w:b/>
              </w:rPr>
              <w:instrText xml:space="preserve"> SEQ Table \* ARABIC </w:instrText>
            </w:r>
            <w:r w:rsidRPr="005454F0">
              <w:rPr>
                <w:b/>
              </w:rPr>
              <w:fldChar w:fldCharType="separate"/>
            </w:r>
            <w:r w:rsidR="00452F15">
              <w:rPr>
                <w:b/>
                <w:noProof/>
              </w:rPr>
              <w:t>1</w:t>
            </w:r>
            <w:r w:rsidRPr="005454F0">
              <w:rPr>
                <w:b/>
              </w:rPr>
              <w:fldChar w:fldCharType="end"/>
            </w:r>
            <w:bookmarkEnd w:id="3"/>
            <w:r w:rsidRPr="005454F0">
              <w:rPr>
                <w:b/>
              </w:rPr>
              <w:t>.</w:t>
            </w:r>
            <w:r w:rsidRPr="005454F0">
              <w:t xml:space="preserve"> </w:t>
            </w:r>
            <w:r w:rsidRPr="00A63604">
              <w:t>Available Data Contents</w:t>
            </w:r>
          </w:p>
        </w:tc>
      </w:tr>
      <w:tr w:rsidR="00550159" w:rsidRPr="001A1BB3" w:rsidTr="0023653C">
        <w:tc>
          <w:tcPr>
            <w:tcW w:w="3261" w:type="dxa"/>
            <w:tcBorders>
              <w:bottom w:val="single" w:sz="4" w:space="0" w:color="auto"/>
            </w:tcBorders>
            <w:shd w:val="clear" w:color="auto" w:fill="auto"/>
            <w:vAlign w:val="center"/>
          </w:tcPr>
          <w:p w:rsidR="00550159" w:rsidRPr="005E14E8" w:rsidRDefault="00550159" w:rsidP="0023653C">
            <w:pPr>
              <w:pStyle w:val="MDPI42tablebody"/>
              <w:spacing w:line="240" w:lineRule="auto"/>
              <w:rPr>
                <w:b/>
              </w:rPr>
            </w:pPr>
            <w:r w:rsidRPr="00253F9B">
              <w:rPr>
                <w:rFonts w:hint="eastAsia"/>
                <w:b/>
              </w:rPr>
              <w:t>Category</w:t>
            </w:r>
          </w:p>
        </w:tc>
        <w:tc>
          <w:tcPr>
            <w:tcW w:w="4110" w:type="dxa"/>
            <w:tcBorders>
              <w:bottom w:val="single" w:sz="4" w:space="0" w:color="auto"/>
            </w:tcBorders>
            <w:shd w:val="clear" w:color="auto" w:fill="auto"/>
            <w:vAlign w:val="center"/>
          </w:tcPr>
          <w:p w:rsidR="00550159" w:rsidRPr="005E14E8" w:rsidRDefault="00550159" w:rsidP="0023653C">
            <w:pPr>
              <w:pStyle w:val="MDPI42tablebody"/>
              <w:spacing w:line="240" w:lineRule="auto"/>
              <w:rPr>
                <w:b/>
              </w:rPr>
            </w:pPr>
            <w:r w:rsidRPr="00253F9B">
              <w:rPr>
                <w:rFonts w:hint="eastAsia"/>
                <w:b/>
              </w:rPr>
              <w:t>F</w:t>
            </w:r>
            <w:r>
              <w:rPr>
                <w:b/>
              </w:rPr>
              <w:t>eature</w:t>
            </w:r>
          </w:p>
        </w:tc>
      </w:tr>
      <w:tr w:rsidR="00550159" w:rsidRPr="0070747B" w:rsidTr="0023653C">
        <w:tc>
          <w:tcPr>
            <w:tcW w:w="3261" w:type="dxa"/>
            <w:tcBorders>
              <w:top w:val="single" w:sz="4" w:space="0" w:color="auto"/>
              <w:bottom w:val="single" w:sz="4" w:space="0" w:color="auto"/>
            </w:tcBorders>
            <w:shd w:val="clear" w:color="auto" w:fill="auto"/>
            <w:vAlign w:val="center"/>
          </w:tcPr>
          <w:p w:rsidR="00550159" w:rsidRPr="008F446B" w:rsidRDefault="00810E22" w:rsidP="0023653C">
            <w:pPr>
              <w:pStyle w:val="MDPI42tablebody"/>
              <w:spacing w:line="240" w:lineRule="auto"/>
            </w:pPr>
            <w:r>
              <w:t>T</w:t>
            </w:r>
            <w:r w:rsidR="00550159">
              <w:t>rip chaining behavior</w:t>
            </w:r>
          </w:p>
        </w:tc>
        <w:tc>
          <w:tcPr>
            <w:tcW w:w="4110" w:type="dxa"/>
            <w:tcBorders>
              <w:top w:val="single" w:sz="4" w:space="0" w:color="auto"/>
              <w:bottom w:val="single" w:sz="4" w:space="0" w:color="auto"/>
            </w:tcBorders>
            <w:shd w:val="clear" w:color="auto" w:fill="auto"/>
            <w:vAlign w:val="center"/>
          </w:tcPr>
          <w:p w:rsidR="00550159" w:rsidRDefault="00550159" w:rsidP="0023653C">
            <w:pPr>
              <w:pStyle w:val="MDPI42tablebody"/>
              <w:spacing w:line="240" w:lineRule="auto"/>
            </w:pPr>
            <w:r>
              <w:t>departure location</w:t>
            </w:r>
          </w:p>
          <w:p w:rsidR="00550159" w:rsidRDefault="00550159" w:rsidP="0023653C">
            <w:pPr>
              <w:pStyle w:val="MDPI42tablebody"/>
              <w:spacing w:line="240" w:lineRule="auto"/>
            </w:pPr>
            <w:r>
              <w:t>departure time</w:t>
            </w:r>
          </w:p>
          <w:p w:rsidR="00550159" w:rsidRDefault="00550159" w:rsidP="0023653C">
            <w:pPr>
              <w:pStyle w:val="MDPI42tablebody"/>
              <w:spacing w:line="240" w:lineRule="auto"/>
            </w:pPr>
            <w:r>
              <w:t>arrival time</w:t>
            </w:r>
          </w:p>
          <w:p w:rsidR="00550159" w:rsidRDefault="00550159" w:rsidP="0023653C">
            <w:pPr>
              <w:pStyle w:val="MDPI42tablebody"/>
              <w:spacing w:line="240" w:lineRule="auto"/>
            </w:pPr>
            <w:r>
              <w:t>transport modes</w:t>
            </w:r>
          </w:p>
          <w:p w:rsidR="00550159" w:rsidRDefault="00550159" w:rsidP="0023653C">
            <w:pPr>
              <w:pStyle w:val="MDPI42tablebody"/>
              <w:spacing w:line="240" w:lineRule="auto"/>
            </w:pPr>
            <w:r>
              <w:t>time spent for each mode</w:t>
            </w:r>
          </w:p>
          <w:p w:rsidR="00550159" w:rsidRPr="008F446B" w:rsidRDefault="00550159" w:rsidP="0023653C">
            <w:pPr>
              <w:pStyle w:val="MDPI42tablebody"/>
              <w:spacing w:line="240" w:lineRule="auto"/>
            </w:pPr>
            <w:r>
              <w:t>location of bus stop or rail transit station</w:t>
            </w:r>
          </w:p>
        </w:tc>
      </w:tr>
      <w:tr w:rsidR="00550159" w:rsidRPr="0070747B" w:rsidTr="0023653C">
        <w:tc>
          <w:tcPr>
            <w:tcW w:w="3261" w:type="dxa"/>
            <w:tcBorders>
              <w:top w:val="single" w:sz="4" w:space="0" w:color="auto"/>
              <w:bottom w:val="single" w:sz="4" w:space="0" w:color="auto"/>
            </w:tcBorders>
            <w:shd w:val="clear" w:color="auto" w:fill="auto"/>
            <w:vAlign w:val="center"/>
          </w:tcPr>
          <w:p w:rsidR="00550159" w:rsidRPr="008F446B" w:rsidRDefault="00810E22" w:rsidP="0023653C">
            <w:pPr>
              <w:pStyle w:val="MDPI42tablebody"/>
              <w:spacing w:line="240" w:lineRule="auto"/>
            </w:pPr>
            <w:r>
              <w:t>S</w:t>
            </w:r>
            <w:bookmarkStart w:id="4" w:name="_GoBack"/>
            <w:bookmarkEnd w:id="4"/>
            <w:r w:rsidR="00550159">
              <w:t>ocio-demographic attributes</w:t>
            </w:r>
          </w:p>
        </w:tc>
        <w:tc>
          <w:tcPr>
            <w:tcW w:w="4110" w:type="dxa"/>
            <w:tcBorders>
              <w:top w:val="single" w:sz="4" w:space="0" w:color="auto"/>
              <w:bottom w:val="single" w:sz="4" w:space="0" w:color="auto"/>
            </w:tcBorders>
            <w:shd w:val="clear" w:color="auto" w:fill="auto"/>
            <w:vAlign w:val="center"/>
          </w:tcPr>
          <w:p w:rsidR="00550159" w:rsidRDefault="00550159" w:rsidP="0023653C">
            <w:pPr>
              <w:pStyle w:val="MDPI42tablebody"/>
              <w:spacing w:line="240" w:lineRule="auto"/>
            </w:pPr>
            <w:r>
              <w:t>age</w:t>
            </w:r>
          </w:p>
          <w:p w:rsidR="00550159" w:rsidRDefault="00550159" w:rsidP="0023653C">
            <w:pPr>
              <w:pStyle w:val="MDPI42tablebody"/>
              <w:spacing w:line="240" w:lineRule="auto"/>
            </w:pPr>
            <w:r>
              <w:t>sex</w:t>
            </w:r>
          </w:p>
          <w:p w:rsidR="00550159" w:rsidRDefault="00550159" w:rsidP="0023653C">
            <w:pPr>
              <w:pStyle w:val="MDPI42tablebody"/>
              <w:spacing w:line="240" w:lineRule="auto"/>
            </w:pPr>
            <w:r>
              <w:t>occupation</w:t>
            </w:r>
          </w:p>
          <w:p w:rsidR="00550159" w:rsidRDefault="00550159" w:rsidP="0023653C">
            <w:pPr>
              <w:pStyle w:val="MDPI42tablebody"/>
              <w:spacing w:line="240" w:lineRule="auto"/>
            </w:pPr>
            <w:r>
              <w:t>trip purpose</w:t>
            </w:r>
          </w:p>
          <w:p w:rsidR="00550159" w:rsidRDefault="00550159" w:rsidP="0023653C">
            <w:pPr>
              <w:pStyle w:val="MDPI42tablebody"/>
              <w:spacing w:line="240" w:lineRule="auto"/>
            </w:pPr>
            <w:r>
              <w:t>vehicle/license holding</w:t>
            </w:r>
          </w:p>
          <w:p w:rsidR="00550159" w:rsidRPr="008F446B" w:rsidRDefault="00550159" w:rsidP="0023653C">
            <w:pPr>
              <w:pStyle w:val="MDPI42tablebody"/>
              <w:spacing w:line="240" w:lineRule="auto"/>
            </w:pPr>
            <w:r>
              <w:t>address</w:t>
            </w:r>
          </w:p>
        </w:tc>
      </w:tr>
      <w:tr w:rsidR="00550159" w:rsidRPr="0070747B" w:rsidTr="0023653C">
        <w:tc>
          <w:tcPr>
            <w:tcW w:w="7371" w:type="dxa"/>
            <w:gridSpan w:val="2"/>
            <w:tcBorders>
              <w:top w:val="single" w:sz="4" w:space="0" w:color="auto"/>
              <w:bottom w:val="nil"/>
            </w:tcBorders>
            <w:shd w:val="clear" w:color="auto" w:fill="auto"/>
            <w:vAlign w:val="center"/>
          </w:tcPr>
          <w:p w:rsidR="00550159" w:rsidRDefault="00550159" w:rsidP="0023653C">
            <w:pPr>
              <w:pStyle w:val="MDPI42tablebody"/>
              <w:spacing w:line="240" w:lineRule="auto"/>
            </w:pPr>
          </w:p>
        </w:tc>
      </w:tr>
    </w:tbl>
    <w:p w:rsidR="00A63604" w:rsidRDefault="00A63604" w:rsidP="00A63604">
      <w:pPr>
        <w:pStyle w:val="MDPI22heading2"/>
      </w:pPr>
      <w:r>
        <w:lastRenderedPageBreak/>
        <w:t>3.2</w:t>
      </w:r>
      <w:r w:rsidR="002E2C52">
        <w:t>.</w:t>
      </w:r>
      <w:r>
        <w:t xml:space="preserve"> </w:t>
      </w:r>
      <w:r w:rsidRPr="00A63604">
        <w:t>Data description</w:t>
      </w:r>
    </w:p>
    <w:p w:rsidR="00A63604" w:rsidRDefault="00A63604" w:rsidP="00A63604">
      <w:pPr>
        <w:pStyle w:val="MDPI31text"/>
      </w:pPr>
      <w:r w:rsidRPr="00A63604">
        <w:t>The main purpose of person trip survey is to know the travel trends, thus making a better living environment and providing support for traffic planning. The original data covered the range of all the main cities in Northern Kyushu Area, which has more than 483,000 records of trip chaining behavior. The available data in this study mainly includes trip chaining behavior and socio-demographic characteristics, as shown in the</w:t>
      </w:r>
      <w:r w:rsidR="00452F15">
        <w:t xml:space="preserve"> </w:t>
      </w:r>
      <w:r w:rsidR="00452F15">
        <w:fldChar w:fldCharType="begin"/>
      </w:r>
      <w:r w:rsidR="00452F15">
        <w:instrText xml:space="preserve"> REF _Ref519451286 \h </w:instrText>
      </w:r>
      <w:r w:rsidR="00452F15">
        <w:instrText xml:space="preserve"> \* MERGEFORMAT </w:instrText>
      </w:r>
      <w:r w:rsidR="00452F15">
        <w:fldChar w:fldCharType="separate"/>
      </w:r>
      <w:r w:rsidR="00452F15" w:rsidRPr="00452F15">
        <w:t>Table 1</w:t>
      </w:r>
      <w:r w:rsidR="00452F15">
        <w:fldChar w:fldCharType="end"/>
      </w:r>
      <w:r w:rsidRPr="00A63604">
        <w:t>.</w:t>
      </w:r>
    </w:p>
    <w:p w:rsidR="005454F0" w:rsidRDefault="00A63604" w:rsidP="005454F0">
      <w:pPr>
        <w:pStyle w:val="MDPI31text"/>
      </w:pPr>
      <w:r w:rsidRPr="00A63604">
        <w:t xml:space="preserve">To analyze the walking duration between departures and rail transit stations in Fukuoka, the first step is to extract the valid records of rail transit trip within the city area of Fukuoka from over 480,000 records in the dataset. The procedure of extracting the valid data is divided into 3 steps. Firstly, extracting all the person trip data that surveyed within the city area of Fukuoka; secondly, selecting the trip chaining behavior which contains the rail transit mode; thirdly, filtering the invalid data that with null value or abnormal value. The procedure of data cleaning is shown in </w:t>
      </w:r>
      <w:r>
        <w:fldChar w:fldCharType="begin"/>
      </w:r>
      <w:r>
        <w:instrText xml:space="preserve"> REF _Ref519436362 \h  \* MERGEFORMAT </w:instrText>
      </w:r>
      <w:r>
        <w:fldChar w:fldCharType="separate"/>
      </w:r>
      <w:r w:rsidR="00452F15" w:rsidRPr="00452F15">
        <w:t>Figure 2</w:t>
      </w:r>
      <w:r>
        <w:fldChar w:fldCharType="end"/>
      </w:r>
      <w:r w:rsidRPr="00A63604">
        <w:t>, at last the valid dataset is reduced to a size of 4254 trips.</w:t>
      </w:r>
    </w:p>
    <w:tbl>
      <w:tblPr>
        <w:tblStyle w:val="a3"/>
        <w:tblpPr w:leftFromText="181" w:rightFromText="181" w:tblpXSpec="center"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4"/>
      </w:tblGrid>
      <w:tr w:rsidR="00550159" w:rsidTr="00550159">
        <w:tc>
          <w:tcPr>
            <w:tcW w:w="8834" w:type="dxa"/>
          </w:tcPr>
          <w:p w:rsidR="00550159" w:rsidRDefault="00550159" w:rsidP="00550159">
            <w:pPr>
              <w:pStyle w:val="MDPI31text"/>
              <w:spacing w:before="240"/>
              <w:ind w:firstLine="0"/>
              <w:jc w:val="center"/>
            </w:pPr>
            <w:r>
              <w:rPr>
                <w:noProof/>
              </w:rPr>
              <w:drawing>
                <wp:inline distT="0" distB="0" distL="0" distR="0" wp14:anchorId="48792C51" wp14:editId="6BA6095F">
                  <wp:extent cx="4320000" cy="288128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000" cy="2881280"/>
                          </a:xfrm>
                          <a:prstGeom prst="rect">
                            <a:avLst/>
                          </a:prstGeom>
                          <a:noFill/>
                          <a:ln>
                            <a:noFill/>
                          </a:ln>
                        </pic:spPr>
                      </pic:pic>
                    </a:graphicData>
                  </a:graphic>
                </wp:inline>
              </w:drawing>
            </w:r>
          </w:p>
        </w:tc>
      </w:tr>
      <w:tr w:rsidR="00550159" w:rsidTr="00550159">
        <w:tc>
          <w:tcPr>
            <w:tcW w:w="8834" w:type="dxa"/>
          </w:tcPr>
          <w:p w:rsidR="00550159" w:rsidRDefault="00550159" w:rsidP="00550159">
            <w:pPr>
              <w:pStyle w:val="MDPI51figurecaption"/>
              <w:jc w:val="center"/>
            </w:pPr>
            <w:bookmarkStart w:id="5" w:name="_Ref519436551"/>
            <w:r w:rsidRPr="00A63604">
              <w:rPr>
                <w:b/>
              </w:rPr>
              <w:t xml:space="preserve">Figure </w:t>
            </w:r>
            <w:r w:rsidRPr="00A63604">
              <w:rPr>
                <w:b/>
              </w:rPr>
              <w:fldChar w:fldCharType="begin"/>
            </w:r>
            <w:r w:rsidRPr="00A63604">
              <w:rPr>
                <w:b/>
              </w:rPr>
              <w:instrText xml:space="preserve"> SEQ Figure \* ARABIC </w:instrText>
            </w:r>
            <w:r w:rsidRPr="00A63604">
              <w:rPr>
                <w:b/>
              </w:rPr>
              <w:fldChar w:fldCharType="separate"/>
            </w:r>
            <w:r w:rsidR="00452F15">
              <w:rPr>
                <w:b/>
                <w:noProof/>
              </w:rPr>
              <w:t>2</w:t>
            </w:r>
            <w:r w:rsidRPr="00A63604">
              <w:rPr>
                <w:b/>
              </w:rPr>
              <w:fldChar w:fldCharType="end"/>
            </w:r>
            <w:bookmarkEnd w:id="5"/>
            <w:r w:rsidRPr="00A63604">
              <w:rPr>
                <w:rFonts w:eastAsiaTheme="minorEastAsia" w:hint="eastAsia"/>
                <w:b/>
                <w:lang w:eastAsia="zh-CN"/>
              </w:rPr>
              <w:t>.</w:t>
            </w:r>
            <w:r>
              <w:t xml:space="preserve"> </w:t>
            </w:r>
            <w:r w:rsidRPr="0099080E">
              <w:t>The Age Distribution of Passengers</w:t>
            </w:r>
          </w:p>
        </w:tc>
      </w:tr>
    </w:tbl>
    <w:tbl>
      <w:tblPr>
        <w:tblStyle w:val="a3"/>
        <w:tblpPr w:leftFromText="181" w:rightFromText="181" w:tblpXSpec="center"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4"/>
      </w:tblGrid>
      <w:tr w:rsidR="005454F0" w:rsidTr="005454F0">
        <w:tc>
          <w:tcPr>
            <w:tcW w:w="8834" w:type="dxa"/>
          </w:tcPr>
          <w:p w:rsidR="005454F0" w:rsidRDefault="005454F0" w:rsidP="005454F0">
            <w:pPr>
              <w:pStyle w:val="MDPI31text"/>
              <w:spacing w:before="240"/>
              <w:ind w:firstLine="0"/>
              <w:jc w:val="center"/>
            </w:pPr>
            <w:r>
              <w:rPr>
                <w:noProof/>
              </w:rPr>
              <w:drawing>
                <wp:inline distT="0" distB="0" distL="0" distR="0" wp14:anchorId="304E530B" wp14:editId="47D490F5">
                  <wp:extent cx="3600000" cy="2665901"/>
                  <wp:effectExtent l="0" t="0" r="6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2665901"/>
                          </a:xfrm>
                          <a:prstGeom prst="rect">
                            <a:avLst/>
                          </a:prstGeom>
                          <a:noFill/>
                          <a:ln>
                            <a:noFill/>
                          </a:ln>
                        </pic:spPr>
                      </pic:pic>
                    </a:graphicData>
                  </a:graphic>
                </wp:inline>
              </w:drawing>
            </w:r>
          </w:p>
        </w:tc>
      </w:tr>
      <w:tr w:rsidR="005454F0" w:rsidTr="005454F0">
        <w:tc>
          <w:tcPr>
            <w:tcW w:w="8834" w:type="dxa"/>
          </w:tcPr>
          <w:p w:rsidR="005454F0" w:rsidRDefault="005454F0" w:rsidP="0023653C">
            <w:pPr>
              <w:pStyle w:val="MDPI51figurecaption"/>
              <w:spacing w:after="0"/>
              <w:jc w:val="center"/>
            </w:pPr>
            <w:bookmarkStart w:id="6" w:name="_Ref519436362"/>
            <w:r w:rsidRPr="00A63604">
              <w:rPr>
                <w:b/>
              </w:rPr>
              <w:t xml:space="preserve">Figure </w:t>
            </w:r>
            <w:r w:rsidRPr="00A63604">
              <w:rPr>
                <w:b/>
              </w:rPr>
              <w:fldChar w:fldCharType="begin"/>
            </w:r>
            <w:r w:rsidRPr="00A63604">
              <w:rPr>
                <w:b/>
              </w:rPr>
              <w:instrText xml:space="preserve"> SEQ Figure \* ARABIC </w:instrText>
            </w:r>
            <w:r w:rsidRPr="00A63604">
              <w:rPr>
                <w:b/>
              </w:rPr>
              <w:fldChar w:fldCharType="separate"/>
            </w:r>
            <w:r w:rsidRPr="00A63604">
              <w:rPr>
                <w:b/>
              </w:rPr>
              <w:t>2</w:t>
            </w:r>
            <w:r w:rsidRPr="00A63604">
              <w:rPr>
                <w:b/>
              </w:rPr>
              <w:fldChar w:fldCharType="end"/>
            </w:r>
            <w:bookmarkEnd w:id="6"/>
            <w:r w:rsidRPr="00A63604">
              <w:rPr>
                <w:rFonts w:eastAsiaTheme="minorEastAsia" w:hint="eastAsia"/>
                <w:b/>
                <w:lang w:eastAsia="zh-CN"/>
              </w:rPr>
              <w:t>.</w:t>
            </w:r>
            <w:r>
              <w:t xml:space="preserve"> </w:t>
            </w:r>
            <w:r w:rsidRPr="00A63604">
              <w:t>Process of Data Cleaning</w:t>
            </w:r>
          </w:p>
        </w:tc>
      </w:tr>
    </w:tbl>
    <w:p w:rsidR="005454F0" w:rsidRDefault="00CB6E35" w:rsidP="005454F0">
      <w:pPr>
        <w:pStyle w:val="MDPI31text"/>
      </w:pPr>
      <w:r>
        <w:lastRenderedPageBreak/>
        <w:fldChar w:fldCharType="begin"/>
      </w:r>
      <w:r>
        <w:instrText xml:space="preserve"> REF _Ref519436551 \h  \* MERGEFORMAT </w:instrText>
      </w:r>
      <w:r>
        <w:fldChar w:fldCharType="separate"/>
      </w:r>
      <w:r w:rsidR="00452F15" w:rsidRPr="00452F15">
        <w:t>Figure 3</w:t>
      </w:r>
      <w:r>
        <w:fldChar w:fldCharType="end"/>
      </w:r>
      <w:r>
        <w:t xml:space="preserve"> </w:t>
      </w:r>
      <w:r w:rsidR="0099080E" w:rsidRPr="0099080E">
        <w:t xml:space="preserve">shows the age distribution for walking trips to rail transit stations based on the finally valid dataset. The passengers aged from 25 to 55 </w:t>
      </w:r>
      <w:proofErr w:type="gramStart"/>
      <w:r w:rsidR="0099080E" w:rsidRPr="0099080E">
        <w:t>account</w:t>
      </w:r>
      <w:proofErr w:type="gramEnd"/>
      <w:r w:rsidR="0099080E" w:rsidRPr="0099080E">
        <w:t xml:space="preserve"> for the majority of the whole passengers, while schoolchildren aged under 15 rarely take rail transit. The distribution graph does not show significant peak values at any specific age group. </w:t>
      </w:r>
      <w:r>
        <w:fldChar w:fldCharType="begin"/>
      </w:r>
      <w:r>
        <w:instrText xml:space="preserve"> REF _Ref519436577 \h  \* MERGEFORMAT </w:instrText>
      </w:r>
      <w:r>
        <w:fldChar w:fldCharType="separate"/>
      </w:r>
      <w:r w:rsidR="00452F15" w:rsidRPr="00452F15">
        <w:t>Figure 4</w:t>
      </w:r>
      <w:r>
        <w:fldChar w:fldCharType="end"/>
      </w:r>
      <w:r>
        <w:t xml:space="preserve"> </w:t>
      </w:r>
      <w:r w:rsidR="0099080E" w:rsidRPr="0099080E">
        <w:t>shows the distribution of real walking durations to stations, it has a mean value of 8.32, and the standard deviation is 2. Notably, there are several peak values at the time of 5 multiples. It is speculated that the peak values may be caused by deviation occurred in the investigation. Since people's feeling about the specific time or number is inaccurate, they are inclined to reply a loose answer when they are asked some questions about the details of walking duration. This inclination will count some of the real walking duration that is near to 5 multiples as the 5 multiples and finally expressed in the result of investigation. Despite the bias between survey and reality, as the second assumption proposed before, passengers are viewed that they can accept the walking duration what they answered, therefore, the peak values are thought available in this study.</w:t>
      </w:r>
    </w:p>
    <w:tbl>
      <w:tblPr>
        <w:tblStyle w:val="a3"/>
        <w:tblpPr w:leftFromText="181" w:rightFromText="181" w:horzAnchor="margin" w:tblpXSpec="center"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4"/>
      </w:tblGrid>
      <w:tr w:rsidR="0099080E" w:rsidTr="0023653C">
        <w:tc>
          <w:tcPr>
            <w:tcW w:w="8834" w:type="dxa"/>
          </w:tcPr>
          <w:p w:rsidR="0099080E" w:rsidRDefault="0099080E" w:rsidP="0023653C">
            <w:pPr>
              <w:pStyle w:val="MDPI31text"/>
              <w:spacing w:before="240"/>
              <w:ind w:firstLine="0"/>
              <w:jc w:val="center"/>
            </w:pPr>
            <w:r>
              <w:rPr>
                <w:noProof/>
              </w:rPr>
              <w:drawing>
                <wp:inline distT="0" distB="0" distL="0" distR="0">
                  <wp:extent cx="4320000" cy="288128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2881280"/>
                          </a:xfrm>
                          <a:prstGeom prst="rect">
                            <a:avLst/>
                          </a:prstGeom>
                          <a:noFill/>
                          <a:ln>
                            <a:noFill/>
                          </a:ln>
                        </pic:spPr>
                      </pic:pic>
                    </a:graphicData>
                  </a:graphic>
                </wp:inline>
              </w:drawing>
            </w:r>
          </w:p>
        </w:tc>
      </w:tr>
      <w:tr w:rsidR="0099080E" w:rsidTr="0023653C">
        <w:tc>
          <w:tcPr>
            <w:tcW w:w="8834" w:type="dxa"/>
          </w:tcPr>
          <w:p w:rsidR="0099080E" w:rsidRDefault="0099080E" w:rsidP="0023653C">
            <w:pPr>
              <w:pStyle w:val="MDPI51figurecaption"/>
              <w:jc w:val="center"/>
            </w:pPr>
            <w:bookmarkStart w:id="7" w:name="_Ref519436577"/>
            <w:r w:rsidRPr="00A63604">
              <w:rPr>
                <w:b/>
              </w:rPr>
              <w:t xml:space="preserve">Figure </w:t>
            </w:r>
            <w:r w:rsidRPr="00A63604">
              <w:rPr>
                <w:b/>
              </w:rPr>
              <w:fldChar w:fldCharType="begin"/>
            </w:r>
            <w:r w:rsidRPr="00A63604">
              <w:rPr>
                <w:b/>
              </w:rPr>
              <w:instrText xml:space="preserve"> SEQ Figure \* ARABIC </w:instrText>
            </w:r>
            <w:r w:rsidRPr="00A63604">
              <w:rPr>
                <w:b/>
              </w:rPr>
              <w:fldChar w:fldCharType="separate"/>
            </w:r>
            <w:r w:rsidR="00452F15">
              <w:rPr>
                <w:b/>
                <w:noProof/>
              </w:rPr>
              <w:t>4</w:t>
            </w:r>
            <w:r w:rsidRPr="00A63604">
              <w:rPr>
                <w:b/>
              </w:rPr>
              <w:fldChar w:fldCharType="end"/>
            </w:r>
            <w:bookmarkEnd w:id="7"/>
            <w:r w:rsidRPr="00A63604">
              <w:rPr>
                <w:rFonts w:eastAsiaTheme="minorEastAsia" w:hint="eastAsia"/>
                <w:b/>
                <w:lang w:eastAsia="zh-CN"/>
              </w:rPr>
              <w:t>.</w:t>
            </w:r>
            <w:r>
              <w:t xml:space="preserve"> </w:t>
            </w:r>
            <w:r w:rsidRPr="0099080E">
              <w:t>Distribution of Walking Duration</w:t>
            </w:r>
          </w:p>
        </w:tc>
      </w:tr>
    </w:tbl>
    <w:p w:rsidR="0099080E" w:rsidRDefault="00CB6E35" w:rsidP="00CB6E35">
      <w:pPr>
        <w:pStyle w:val="MDPI22heading2"/>
      </w:pPr>
      <w:r>
        <w:t>3.3</w:t>
      </w:r>
      <w:r w:rsidR="002E2C52">
        <w:t>.</w:t>
      </w:r>
      <w:r>
        <w:t xml:space="preserve"> </w:t>
      </w:r>
      <w:r w:rsidRPr="00CB6E35">
        <w:t>Data preprocessing</w:t>
      </w:r>
    </w:p>
    <w:p w:rsidR="00CB6E35" w:rsidRDefault="00CB6E35" w:rsidP="00CB6E35">
      <w:pPr>
        <w:pStyle w:val="MDPI31text"/>
      </w:pPr>
      <w:r>
        <w:t>The procedure of feature selection includes two parts, the first is the disposal of features with low variance, and the second is the univariate feature selection. The first one is used for filtering the features accounting for very little in the total samples, because a too small quantity in the sample cannot present significant influence on the result. In this study, the multi-categorical features in the original dataset are reclassified into larger groups, thus dealing with the features with low variance. The second step is to select the valid features that indeed have relevance with the independent variable, this step is based on statistical tests. In this study, the Analysis of Variance (ANOVA) is used for estimating the importance of each feature.</w:t>
      </w:r>
    </w:p>
    <w:p w:rsidR="00CB6E35" w:rsidRDefault="00CB6E35" w:rsidP="00CB6E35">
      <w:pPr>
        <w:pStyle w:val="MDPI31text"/>
      </w:pPr>
      <w:r>
        <w:t xml:space="preserve">The feature of trip purpose has 15 subcategories in the original dataset, this study reclassifies them into 5 categories including commuting to work, commuting to school, official business, private purpose (such as shopping, entertainment), and going home. The feature of occupation is reclassified from 14 subcategories into 5 categories as well, they are service, technology, administration, student, and the other. </w:t>
      </w:r>
      <w:r>
        <w:fldChar w:fldCharType="begin"/>
      </w:r>
      <w:r>
        <w:instrText xml:space="preserve"> REF _Ref519436796 \h  \* MERGEFORMAT </w:instrText>
      </w:r>
      <w:r>
        <w:fldChar w:fldCharType="separate"/>
      </w:r>
      <w:r w:rsidR="00452F15" w:rsidRPr="00452F15">
        <w:t>Table 2</w:t>
      </w:r>
      <w:r>
        <w:fldChar w:fldCharType="end"/>
      </w:r>
      <w:r>
        <w:t xml:space="preserve"> reports some of the statistical description for each feature. Overall, the average walking duration to rail transit stations is 8.32 minutes; more than 75% of the passengers walk less than 10 minutes; most passengers walk to stations costing 5-10 minutes. In detail, there are some significant differences in the statistical description for each feature, the differences are summarized as follows.</w:t>
      </w:r>
    </w:p>
    <w:p w:rsidR="00CB6E35" w:rsidRDefault="00CB6E35" w:rsidP="00C10F44">
      <w:pPr>
        <w:pStyle w:val="MDPI37itemize"/>
        <w:spacing w:before="120"/>
        <w:ind w:left="425" w:hanging="425"/>
      </w:pPr>
      <w:r>
        <w:lastRenderedPageBreak/>
        <w:t>The walking duration in peak hour is longer than off-peak hour.</w:t>
      </w:r>
    </w:p>
    <w:p w:rsidR="00CB6E35" w:rsidRDefault="00CB6E35" w:rsidP="00CB6E35">
      <w:pPr>
        <w:pStyle w:val="MDPI37itemize"/>
        <w:ind w:left="425" w:hanging="425"/>
      </w:pPr>
      <w:r>
        <w:t>Young and old people are inclined to spend less time on walking to rail transit stations.</w:t>
      </w:r>
    </w:p>
    <w:p w:rsidR="00CB6E35" w:rsidRDefault="00CB6E35" w:rsidP="00CB6E35">
      <w:pPr>
        <w:pStyle w:val="MDPI37itemize"/>
        <w:ind w:left="425" w:hanging="425"/>
      </w:pPr>
      <w:r>
        <w:t>Passengers with the trip purposes of official business and going home tend to take shorter time in walking to rail transit stations.</w:t>
      </w:r>
    </w:p>
    <w:p w:rsidR="00CB6E35" w:rsidRDefault="00CB6E35" w:rsidP="00C10F44">
      <w:pPr>
        <w:pStyle w:val="MDPI37itemize"/>
        <w:spacing w:after="120"/>
        <w:ind w:left="425" w:hanging="425"/>
      </w:pPr>
      <w:r>
        <w:t>Passengers with the trip purpose of commuting to work are willing to accept a longer walking duration than that with other purposes significantly.</w:t>
      </w:r>
    </w:p>
    <w:tbl>
      <w:tblPr>
        <w:tblpPr w:leftFromText="181" w:rightFromText="181" w:horzAnchor="margin" w:tblpXSpec="center" w:tblpYSpec="top"/>
        <w:tblOverlap w:val="never"/>
        <w:tblW w:w="5000" w:type="pct"/>
        <w:tblBorders>
          <w:top w:val="single" w:sz="8" w:space="0" w:color="auto"/>
          <w:bottom w:val="single" w:sz="8" w:space="0" w:color="auto"/>
        </w:tblBorders>
        <w:tblLook w:val="04A0" w:firstRow="1" w:lastRow="0" w:firstColumn="1" w:lastColumn="0" w:noHBand="0" w:noVBand="1"/>
      </w:tblPr>
      <w:tblGrid>
        <w:gridCol w:w="1256"/>
        <w:gridCol w:w="1647"/>
        <w:gridCol w:w="792"/>
        <w:gridCol w:w="844"/>
        <w:gridCol w:w="748"/>
        <w:gridCol w:w="573"/>
        <w:gridCol w:w="612"/>
        <w:gridCol w:w="612"/>
        <w:gridCol w:w="612"/>
        <w:gridCol w:w="612"/>
        <w:gridCol w:w="536"/>
      </w:tblGrid>
      <w:tr w:rsidR="00253F9B" w:rsidRPr="001A1BB3" w:rsidTr="00253F9B">
        <w:tc>
          <w:tcPr>
            <w:tcW w:w="5000" w:type="pct"/>
            <w:gridSpan w:val="11"/>
            <w:tcBorders>
              <w:top w:val="nil"/>
              <w:bottom w:val="single" w:sz="4" w:space="0" w:color="auto"/>
            </w:tcBorders>
            <w:shd w:val="clear" w:color="auto" w:fill="auto"/>
            <w:vAlign w:val="center"/>
          </w:tcPr>
          <w:p w:rsidR="00253F9B" w:rsidRPr="00550159" w:rsidRDefault="00253F9B" w:rsidP="00253F9B">
            <w:pPr>
              <w:pStyle w:val="MDPI41tablecaption"/>
              <w:jc w:val="center"/>
              <w:rPr>
                <w:rFonts w:hint="eastAsia"/>
              </w:rPr>
            </w:pPr>
            <w:bookmarkStart w:id="8" w:name="_Ref519436796"/>
            <w:r w:rsidRPr="00550159">
              <w:rPr>
                <w:b/>
              </w:rPr>
              <w:t xml:space="preserve">Table </w:t>
            </w:r>
            <w:r w:rsidRPr="00550159">
              <w:rPr>
                <w:b/>
              </w:rPr>
              <w:fldChar w:fldCharType="begin"/>
            </w:r>
            <w:r w:rsidRPr="00550159">
              <w:rPr>
                <w:b/>
              </w:rPr>
              <w:instrText xml:space="preserve"> SEQ Table \* ARABIC </w:instrText>
            </w:r>
            <w:r w:rsidRPr="00550159">
              <w:rPr>
                <w:b/>
              </w:rPr>
              <w:fldChar w:fldCharType="separate"/>
            </w:r>
            <w:r w:rsidR="00452F15">
              <w:rPr>
                <w:b/>
                <w:noProof/>
              </w:rPr>
              <w:t>2</w:t>
            </w:r>
            <w:r w:rsidRPr="00550159">
              <w:rPr>
                <w:b/>
              </w:rPr>
              <w:fldChar w:fldCharType="end"/>
            </w:r>
            <w:bookmarkEnd w:id="8"/>
            <w:r w:rsidRPr="00550159">
              <w:rPr>
                <w:b/>
              </w:rPr>
              <w:t>.</w:t>
            </w:r>
            <w:r w:rsidRPr="00550159">
              <w:t xml:space="preserve"> </w:t>
            </w:r>
            <w:r w:rsidRPr="00CB6E35">
              <w:t>Statistical Description of Walking Duration for Each Feature</w:t>
            </w:r>
          </w:p>
        </w:tc>
      </w:tr>
      <w:tr w:rsidR="00253F9B" w:rsidRPr="001A1BB3" w:rsidTr="00253F9B">
        <w:tc>
          <w:tcPr>
            <w:tcW w:w="710" w:type="pct"/>
            <w:tcBorders>
              <w:bottom w:val="single" w:sz="4" w:space="0" w:color="auto"/>
            </w:tcBorders>
            <w:shd w:val="clear" w:color="auto" w:fill="auto"/>
            <w:vAlign w:val="center"/>
          </w:tcPr>
          <w:p w:rsidR="00253F9B" w:rsidRPr="005E14E8" w:rsidRDefault="00253F9B" w:rsidP="00253F9B">
            <w:pPr>
              <w:pStyle w:val="MDPI42tablebody"/>
              <w:spacing w:line="240" w:lineRule="auto"/>
              <w:rPr>
                <w:b/>
              </w:rPr>
            </w:pPr>
            <w:r>
              <w:rPr>
                <w:b/>
              </w:rPr>
              <w:t>Features</w:t>
            </w:r>
          </w:p>
        </w:tc>
        <w:tc>
          <w:tcPr>
            <w:tcW w:w="931" w:type="pct"/>
            <w:tcBorders>
              <w:bottom w:val="single" w:sz="4" w:space="0" w:color="auto"/>
            </w:tcBorders>
            <w:shd w:val="clear" w:color="auto" w:fill="auto"/>
            <w:vAlign w:val="center"/>
          </w:tcPr>
          <w:p w:rsidR="00253F9B" w:rsidRPr="005E14E8" w:rsidRDefault="00253F9B" w:rsidP="00253F9B">
            <w:pPr>
              <w:pStyle w:val="MDPI42tablebody"/>
              <w:spacing w:line="240" w:lineRule="auto"/>
              <w:rPr>
                <w:b/>
              </w:rPr>
            </w:pPr>
            <w:r>
              <w:rPr>
                <w:b/>
              </w:rPr>
              <w:t>Categories</w:t>
            </w:r>
          </w:p>
        </w:tc>
        <w:tc>
          <w:tcPr>
            <w:tcW w:w="448" w:type="pct"/>
            <w:tcBorders>
              <w:bottom w:val="single" w:sz="4" w:space="0" w:color="auto"/>
            </w:tcBorders>
            <w:shd w:val="clear" w:color="auto" w:fill="auto"/>
            <w:vAlign w:val="center"/>
          </w:tcPr>
          <w:p w:rsidR="00253F9B" w:rsidRPr="005E14E8" w:rsidRDefault="00253F9B" w:rsidP="00253F9B">
            <w:pPr>
              <w:pStyle w:val="MDPI42tablebody"/>
              <w:spacing w:line="240" w:lineRule="auto"/>
              <w:rPr>
                <w:b/>
              </w:rPr>
            </w:pPr>
            <w:r>
              <w:rPr>
                <w:b/>
              </w:rPr>
              <w:t>Count</w:t>
            </w:r>
          </w:p>
        </w:tc>
        <w:tc>
          <w:tcPr>
            <w:tcW w:w="477" w:type="pct"/>
            <w:tcBorders>
              <w:bottom w:val="single" w:sz="4" w:space="0" w:color="auto"/>
            </w:tcBorders>
          </w:tcPr>
          <w:p w:rsidR="00253F9B" w:rsidRPr="000C41D7" w:rsidRDefault="00253F9B" w:rsidP="00253F9B">
            <w:pPr>
              <w:pStyle w:val="MDPI42tablebody"/>
              <w:spacing w:line="240" w:lineRule="auto"/>
              <w:rPr>
                <w:rFonts w:eastAsiaTheme="minorEastAsia" w:hint="eastAsia"/>
                <w:b/>
                <w:lang w:eastAsia="zh-CN"/>
              </w:rPr>
            </w:pPr>
            <w:r>
              <w:rPr>
                <w:rFonts w:eastAsiaTheme="minorEastAsia" w:hint="eastAsia"/>
                <w:b/>
                <w:lang w:eastAsia="zh-CN"/>
              </w:rPr>
              <w:t>P</w:t>
            </w:r>
            <w:r>
              <w:rPr>
                <w:rFonts w:eastAsiaTheme="minorEastAsia"/>
                <w:b/>
                <w:lang w:eastAsia="zh-CN"/>
              </w:rPr>
              <w:t>rop</w:t>
            </w:r>
          </w:p>
        </w:tc>
        <w:tc>
          <w:tcPr>
            <w:tcW w:w="423" w:type="pct"/>
            <w:tcBorders>
              <w:bottom w:val="single" w:sz="4" w:space="0" w:color="auto"/>
            </w:tcBorders>
          </w:tcPr>
          <w:p w:rsidR="00253F9B" w:rsidRPr="000C41D7" w:rsidRDefault="00253F9B" w:rsidP="00253F9B">
            <w:pPr>
              <w:pStyle w:val="MDPI42tablebody"/>
              <w:spacing w:line="240" w:lineRule="auto"/>
              <w:rPr>
                <w:rFonts w:eastAsiaTheme="minorEastAsia"/>
                <w:b/>
                <w:lang w:eastAsia="ja-JP"/>
              </w:rPr>
            </w:pPr>
            <w:r>
              <w:rPr>
                <w:rFonts w:eastAsiaTheme="minorEastAsia" w:hint="eastAsia"/>
                <w:b/>
                <w:lang w:eastAsia="ja-JP"/>
              </w:rPr>
              <w:t>M</w:t>
            </w:r>
            <w:r>
              <w:rPr>
                <w:rFonts w:eastAsiaTheme="minorEastAsia"/>
                <w:b/>
                <w:lang w:eastAsia="ja-JP"/>
              </w:rPr>
              <w:t>ean</w:t>
            </w:r>
          </w:p>
        </w:tc>
        <w:tc>
          <w:tcPr>
            <w:tcW w:w="324" w:type="pct"/>
            <w:tcBorders>
              <w:bottom w:val="single" w:sz="4" w:space="0" w:color="auto"/>
            </w:tcBorders>
          </w:tcPr>
          <w:p w:rsidR="00253F9B" w:rsidRPr="000C41D7" w:rsidRDefault="00253F9B" w:rsidP="00253F9B">
            <w:pPr>
              <w:pStyle w:val="MDPI42tablebody"/>
              <w:spacing w:line="240" w:lineRule="auto"/>
              <w:rPr>
                <w:rFonts w:eastAsiaTheme="minorEastAsia"/>
                <w:b/>
                <w:lang w:eastAsia="ja-JP"/>
              </w:rPr>
            </w:pPr>
            <w:r>
              <w:rPr>
                <w:rFonts w:eastAsiaTheme="minorEastAsia" w:hint="eastAsia"/>
                <w:b/>
                <w:lang w:eastAsia="ja-JP"/>
              </w:rPr>
              <w:t>S</w:t>
            </w:r>
            <w:r>
              <w:rPr>
                <w:rFonts w:eastAsiaTheme="minorEastAsia"/>
                <w:b/>
                <w:lang w:eastAsia="ja-JP"/>
              </w:rPr>
              <w:t>td</w:t>
            </w:r>
          </w:p>
        </w:tc>
        <w:tc>
          <w:tcPr>
            <w:tcW w:w="346" w:type="pct"/>
            <w:tcBorders>
              <w:bottom w:val="single" w:sz="4" w:space="0" w:color="auto"/>
            </w:tcBorders>
          </w:tcPr>
          <w:p w:rsidR="00253F9B" w:rsidRPr="000C41D7" w:rsidRDefault="00253F9B" w:rsidP="00253F9B">
            <w:pPr>
              <w:pStyle w:val="MDPI42tablebody"/>
              <w:spacing w:line="240" w:lineRule="auto"/>
              <w:rPr>
                <w:rFonts w:eastAsiaTheme="minorEastAsia"/>
                <w:b/>
                <w:lang w:eastAsia="ja-JP"/>
              </w:rPr>
            </w:pPr>
            <w:r>
              <w:rPr>
                <w:rFonts w:eastAsiaTheme="minorEastAsia" w:hint="eastAsia"/>
                <w:b/>
                <w:lang w:eastAsia="ja-JP"/>
              </w:rPr>
              <w:t>1</w:t>
            </w:r>
            <w:r>
              <w:rPr>
                <w:rFonts w:eastAsiaTheme="minorEastAsia"/>
                <w:b/>
                <w:lang w:eastAsia="ja-JP"/>
              </w:rPr>
              <w:t>0th</w:t>
            </w:r>
          </w:p>
        </w:tc>
        <w:tc>
          <w:tcPr>
            <w:tcW w:w="346" w:type="pct"/>
            <w:tcBorders>
              <w:bottom w:val="single" w:sz="4" w:space="0" w:color="auto"/>
            </w:tcBorders>
          </w:tcPr>
          <w:p w:rsidR="00253F9B" w:rsidRPr="000C41D7" w:rsidRDefault="00253F9B" w:rsidP="00253F9B">
            <w:pPr>
              <w:pStyle w:val="MDPI42tablebody"/>
              <w:spacing w:line="240" w:lineRule="auto"/>
              <w:rPr>
                <w:rFonts w:eastAsiaTheme="minorEastAsia"/>
                <w:b/>
                <w:lang w:eastAsia="ja-JP"/>
              </w:rPr>
            </w:pPr>
            <w:r>
              <w:rPr>
                <w:rFonts w:eastAsiaTheme="minorEastAsia" w:hint="eastAsia"/>
                <w:b/>
                <w:lang w:eastAsia="ja-JP"/>
              </w:rPr>
              <w:t>2</w:t>
            </w:r>
            <w:r>
              <w:rPr>
                <w:rFonts w:eastAsiaTheme="minorEastAsia"/>
                <w:b/>
                <w:lang w:eastAsia="ja-JP"/>
              </w:rPr>
              <w:t>5th</w:t>
            </w:r>
          </w:p>
        </w:tc>
        <w:tc>
          <w:tcPr>
            <w:tcW w:w="346" w:type="pct"/>
            <w:tcBorders>
              <w:bottom w:val="single" w:sz="4" w:space="0" w:color="auto"/>
            </w:tcBorders>
          </w:tcPr>
          <w:p w:rsidR="00253F9B" w:rsidRPr="000C41D7" w:rsidRDefault="00253F9B" w:rsidP="00253F9B">
            <w:pPr>
              <w:pStyle w:val="MDPI42tablebody"/>
              <w:spacing w:line="240" w:lineRule="auto"/>
              <w:rPr>
                <w:rFonts w:eastAsiaTheme="minorEastAsia"/>
                <w:b/>
                <w:lang w:eastAsia="ja-JP"/>
              </w:rPr>
            </w:pPr>
            <w:r>
              <w:rPr>
                <w:rFonts w:eastAsiaTheme="minorEastAsia" w:hint="eastAsia"/>
                <w:b/>
                <w:lang w:eastAsia="ja-JP"/>
              </w:rPr>
              <w:t>5</w:t>
            </w:r>
            <w:r>
              <w:rPr>
                <w:rFonts w:eastAsiaTheme="minorEastAsia"/>
                <w:b/>
                <w:lang w:eastAsia="ja-JP"/>
              </w:rPr>
              <w:t>0th</w:t>
            </w:r>
          </w:p>
        </w:tc>
        <w:tc>
          <w:tcPr>
            <w:tcW w:w="346" w:type="pct"/>
            <w:tcBorders>
              <w:bottom w:val="single" w:sz="4" w:space="0" w:color="auto"/>
            </w:tcBorders>
          </w:tcPr>
          <w:p w:rsidR="00253F9B" w:rsidRPr="000C41D7" w:rsidRDefault="00253F9B" w:rsidP="00253F9B">
            <w:pPr>
              <w:pStyle w:val="MDPI42tablebody"/>
              <w:spacing w:line="240" w:lineRule="auto"/>
              <w:rPr>
                <w:rFonts w:eastAsiaTheme="minorEastAsia"/>
                <w:b/>
                <w:lang w:eastAsia="ja-JP"/>
              </w:rPr>
            </w:pPr>
            <w:r>
              <w:rPr>
                <w:rFonts w:eastAsiaTheme="minorEastAsia" w:hint="eastAsia"/>
                <w:b/>
                <w:lang w:eastAsia="ja-JP"/>
              </w:rPr>
              <w:t>7</w:t>
            </w:r>
            <w:r>
              <w:rPr>
                <w:rFonts w:eastAsiaTheme="minorEastAsia"/>
                <w:b/>
                <w:lang w:eastAsia="ja-JP"/>
              </w:rPr>
              <w:t>5th</w:t>
            </w:r>
          </w:p>
        </w:tc>
        <w:tc>
          <w:tcPr>
            <w:tcW w:w="303" w:type="pct"/>
            <w:tcBorders>
              <w:bottom w:val="single" w:sz="4" w:space="0" w:color="auto"/>
            </w:tcBorders>
          </w:tcPr>
          <w:p w:rsidR="00253F9B" w:rsidRPr="000C41D7" w:rsidRDefault="00253F9B" w:rsidP="00253F9B">
            <w:pPr>
              <w:pStyle w:val="MDPI42tablebody"/>
              <w:spacing w:line="240" w:lineRule="auto"/>
              <w:rPr>
                <w:rFonts w:eastAsiaTheme="minorEastAsia"/>
                <w:b/>
                <w:lang w:eastAsia="ja-JP"/>
              </w:rPr>
            </w:pPr>
            <w:r>
              <w:rPr>
                <w:rFonts w:eastAsiaTheme="minorEastAsia" w:hint="eastAsia"/>
                <w:b/>
                <w:lang w:eastAsia="ja-JP"/>
              </w:rPr>
              <w:t>9</w:t>
            </w:r>
            <w:r>
              <w:rPr>
                <w:rFonts w:eastAsiaTheme="minorEastAsia"/>
                <w:b/>
                <w:lang w:eastAsia="ja-JP"/>
              </w:rPr>
              <w:t>0</w:t>
            </w:r>
            <w:r w:rsidRPr="000C41D7">
              <w:rPr>
                <w:rFonts w:eastAsiaTheme="minorEastAsia"/>
                <w:b/>
                <w:vertAlign w:val="superscript"/>
                <w:lang w:eastAsia="ja-JP"/>
              </w:rPr>
              <w:t>th</w:t>
            </w:r>
          </w:p>
        </w:tc>
      </w:tr>
      <w:tr w:rsidR="00253F9B" w:rsidRPr="0070747B" w:rsidTr="00253F9B">
        <w:tc>
          <w:tcPr>
            <w:tcW w:w="710" w:type="pct"/>
            <w:shd w:val="clear" w:color="auto" w:fill="auto"/>
            <w:vAlign w:val="center"/>
          </w:tcPr>
          <w:p w:rsidR="00253F9B" w:rsidRPr="008F446B" w:rsidRDefault="00253F9B" w:rsidP="00253F9B">
            <w:pPr>
              <w:pStyle w:val="MDPI42tablebody"/>
              <w:spacing w:line="240" w:lineRule="auto"/>
            </w:pPr>
          </w:p>
        </w:tc>
        <w:tc>
          <w:tcPr>
            <w:tcW w:w="931" w:type="pct"/>
            <w:shd w:val="clear" w:color="auto" w:fill="auto"/>
            <w:vAlign w:val="center"/>
          </w:tcPr>
          <w:p w:rsidR="00253F9B" w:rsidRPr="008F446B" w:rsidRDefault="00253F9B" w:rsidP="00253F9B">
            <w:pPr>
              <w:pStyle w:val="MDPI42tablebody"/>
              <w:spacing w:line="240" w:lineRule="auto"/>
            </w:pPr>
            <w:r>
              <w:t>total</w:t>
            </w:r>
          </w:p>
        </w:tc>
        <w:tc>
          <w:tcPr>
            <w:tcW w:w="448" w:type="pct"/>
            <w:shd w:val="clear" w:color="auto" w:fill="auto"/>
            <w:vAlign w:val="center"/>
          </w:tcPr>
          <w:p w:rsidR="00253F9B" w:rsidRPr="008F446B" w:rsidRDefault="00253F9B" w:rsidP="00253F9B">
            <w:pPr>
              <w:pStyle w:val="MDPI42tablebody"/>
              <w:spacing w:line="240" w:lineRule="auto"/>
            </w:pPr>
            <w:r>
              <w:t>4254</w:t>
            </w:r>
          </w:p>
        </w:tc>
        <w:tc>
          <w:tcPr>
            <w:tcW w:w="477" w:type="pct"/>
          </w:tcPr>
          <w:p w:rsidR="00253F9B" w:rsidRPr="00315780" w:rsidRDefault="00253F9B" w:rsidP="00253F9B">
            <w:pPr>
              <w:pStyle w:val="MDPI42tablebody"/>
              <w:spacing w:line="240" w:lineRule="auto"/>
              <w:rPr>
                <w:rFonts w:eastAsiaTheme="minorEastAsia"/>
                <w:lang w:eastAsia="ja-JP"/>
              </w:rPr>
            </w:pPr>
            <w:r>
              <w:rPr>
                <w:rFonts w:eastAsiaTheme="minorEastAsia" w:hint="eastAsia"/>
                <w:lang w:eastAsia="ja-JP"/>
              </w:rPr>
              <w:t>-</w:t>
            </w:r>
          </w:p>
        </w:tc>
        <w:tc>
          <w:tcPr>
            <w:tcW w:w="423" w:type="pct"/>
          </w:tcPr>
          <w:p w:rsidR="00253F9B" w:rsidRPr="00315780" w:rsidRDefault="00253F9B" w:rsidP="00253F9B">
            <w:pPr>
              <w:pStyle w:val="MDPI42tablebody"/>
              <w:spacing w:line="240" w:lineRule="auto"/>
              <w:jc w:val="right"/>
              <w:rPr>
                <w:rFonts w:eastAsiaTheme="minorEastAsia"/>
                <w:lang w:eastAsia="ja-JP"/>
              </w:rPr>
            </w:pPr>
            <w:r>
              <w:rPr>
                <w:rFonts w:eastAsiaTheme="minorEastAsia" w:hint="eastAsia"/>
                <w:lang w:eastAsia="ja-JP"/>
              </w:rPr>
              <w:t>8</w:t>
            </w:r>
            <w:r>
              <w:rPr>
                <w:rFonts w:eastAsiaTheme="minorEastAsia"/>
                <w:lang w:eastAsia="ja-JP"/>
              </w:rPr>
              <w:t>.32</w:t>
            </w:r>
          </w:p>
        </w:tc>
        <w:tc>
          <w:tcPr>
            <w:tcW w:w="324" w:type="pct"/>
          </w:tcPr>
          <w:p w:rsidR="00253F9B" w:rsidRPr="007625CA" w:rsidRDefault="00253F9B" w:rsidP="00253F9B">
            <w:pPr>
              <w:pStyle w:val="MDPI42tablebody"/>
              <w:spacing w:line="240" w:lineRule="auto"/>
              <w:jc w:val="right"/>
              <w:rPr>
                <w:rFonts w:eastAsiaTheme="minorEastAsia"/>
                <w:lang w:eastAsia="ja-JP"/>
              </w:rPr>
            </w:pPr>
            <w:r>
              <w:rPr>
                <w:rFonts w:eastAsiaTheme="minorEastAsia" w:hint="eastAsia"/>
                <w:lang w:eastAsia="ja-JP"/>
              </w:rPr>
              <w:t>4</w:t>
            </w:r>
            <w:r>
              <w:rPr>
                <w:rFonts w:eastAsiaTheme="minorEastAsia"/>
                <w:lang w:eastAsia="ja-JP"/>
              </w:rPr>
              <w:t>.63</w:t>
            </w:r>
          </w:p>
        </w:tc>
        <w:tc>
          <w:tcPr>
            <w:tcW w:w="346" w:type="pct"/>
          </w:tcPr>
          <w:p w:rsidR="00253F9B" w:rsidRPr="007625CA" w:rsidRDefault="00253F9B" w:rsidP="00253F9B">
            <w:pPr>
              <w:pStyle w:val="MDPI42tablebody"/>
              <w:spacing w:line="240" w:lineRule="auto"/>
              <w:rPr>
                <w:rFonts w:eastAsiaTheme="minorEastAsia"/>
                <w:lang w:eastAsia="ja-JP"/>
              </w:rPr>
            </w:pPr>
            <w:r>
              <w:rPr>
                <w:rFonts w:eastAsiaTheme="minorEastAsia" w:hint="eastAsia"/>
                <w:lang w:eastAsia="ja-JP"/>
              </w:rPr>
              <w:t>3</w:t>
            </w:r>
          </w:p>
        </w:tc>
        <w:tc>
          <w:tcPr>
            <w:tcW w:w="346" w:type="pct"/>
          </w:tcPr>
          <w:p w:rsidR="00253F9B" w:rsidRPr="007625CA" w:rsidRDefault="00253F9B" w:rsidP="00253F9B">
            <w:pPr>
              <w:pStyle w:val="MDPI42tablebody"/>
              <w:spacing w:line="240" w:lineRule="auto"/>
              <w:rPr>
                <w:rFonts w:eastAsiaTheme="minorEastAsia"/>
                <w:lang w:eastAsia="ja-JP"/>
              </w:rPr>
            </w:pPr>
            <w:r>
              <w:rPr>
                <w:rFonts w:eastAsiaTheme="minorEastAsia" w:hint="eastAsia"/>
                <w:lang w:eastAsia="ja-JP"/>
              </w:rPr>
              <w:t>5</w:t>
            </w:r>
          </w:p>
        </w:tc>
        <w:tc>
          <w:tcPr>
            <w:tcW w:w="346" w:type="pct"/>
          </w:tcPr>
          <w:p w:rsidR="00253F9B" w:rsidRPr="007625CA" w:rsidRDefault="00253F9B" w:rsidP="00253F9B">
            <w:pPr>
              <w:pStyle w:val="MDPI42tablebody"/>
              <w:spacing w:line="240" w:lineRule="auto"/>
              <w:rPr>
                <w:rFonts w:eastAsiaTheme="minorEastAsia"/>
                <w:lang w:eastAsia="ja-JP"/>
              </w:rPr>
            </w:pPr>
            <w:r>
              <w:rPr>
                <w:rFonts w:eastAsiaTheme="minorEastAsia" w:hint="eastAsia"/>
                <w:lang w:eastAsia="ja-JP"/>
              </w:rPr>
              <w:t>8</w:t>
            </w:r>
          </w:p>
        </w:tc>
        <w:tc>
          <w:tcPr>
            <w:tcW w:w="346" w:type="pct"/>
          </w:tcPr>
          <w:p w:rsidR="00253F9B" w:rsidRPr="007625CA"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0</w:t>
            </w:r>
          </w:p>
        </w:tc>
        <w:tc>
          <w:tcPr>
            <w:tcW w:w="303" w:type="pct"/>
          </w:tcPr>
          <w:p w:rsidR="00253F9B" w:rsidRPr="007625CA"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5</w:t>
            </w:r>
          </w:p>
        </w:tc>
      </w:tr>
      <w:tr w:rsidR="00253F9B" w:rsidRPr="0070747B" w:rsidTr="00253F9B">
        <w:tc>
          <w:tcPr>
            <w:tcW w:w="710" w:type="pct"/>
            <w:shd w:val="clear" w:color="auto" w:fill="auto"/>
          </w:tcPr>
          <w:p w:rsidR="00253F9B" w:rsidRPr="000C41D7" w:rsidRDefault="00253F9B" w:rsidP="00253F9B">
            <w:pPr>
              <w:pStyle w:val="MDPI42tablebody"/>
              <w:spacing w:line="240" w:lineRule="auto"/>
              <w:rPr>
                <w:rFonts w:eastAsiaTheme="minorEastAsia"/>
                <w:lang w:eastAsia="ja-JP"/>
              </w:rPr>
            </w:pPr>
            <w:r>
              <w:rPr>
                <w:rFonts w:eastAsiaTheme="minorEastAsia"/>
                <w:lang w:eastAsia="ja-JP"/>
              </w:rPr>
              <w:t>Sex</w:t>
            </w:r>
          </w:p>
        </w:tc>
        <w:tc>
          <w:tcPr>
            <w:tcW w:w="931" w:type="pct"/>
            <w:shd w:val="clear" w:color="auto" w:fill="auto"/>
            <w:vAlign w:val="center"/>
          </w:tcPr>
          <w:p w:rsidR="00253F9B" w:rsidRDefault="00253F9B" w:rsidP="00253F9B">
            <w:pPr>
              <w:pStyle w:val="MDPI42tablebody"/>
              <w:spacing w:line="240" w:lineRule="auto"/>
              <w:rPr>
                <w:rFonts w:eastAsiaTheme="minorEastAsia"/>
                <w:lang w:eastAsia="ja-JP"/>
              </w:rPr>
            </w:pPr>
            <w:r>
              <w:rPr>
                <w:rFonts w:eastAsiaTheme="minorEastAsia"/>
                <w:lang w:eastAsia="ja-JP"/>
              </w:rPr>
              <w:t>male</w:t>
            </w:r>
          </w:p>
          <w:p w:rsidR="00253F9B" w:rsidRPr="000C41D7" w:rsidRDefault="00253F9B" w:rsidP="00253F9B">
            <w:pPr>
              <w:pStyle w:val="MDPI42tablebody"/>
              <w:spacing w:line="240" w:lineRule="auto"/>
              <w:rPr>
                <w:rFonts w:eastAsiaTheme="minorEastAsia"/>
                <w:lang w:eastAsia="ja-JP"/>
              </w:rPr>
            </w:pPr>
            <w:r>
              <w:rPr>
                <w:rFonts w:eastAsiaTheme="minorEastAsia" w:hint="eastAsia"/>
                <w:lang w:eastAsia="ja-JP"/>
              </w:rPr>
              <w:t>f</w:t>
            </w:r>
            <w:r>
              <w:rPr>
                <w:rFonts w:eastAsiaTheme="minorEastAsia"/>
                <w:lang w:eastAsia="ja-JP"/>
              </w:rPr>
              <w:t>emale</w:t>
            </w:r>
          </w:p>
        </w:tc>
        <w:tc>
          <w:tcPr>
            <w:tcW w:w="448" w:type="pct"/>
            <w:shd w:val="clear" w:color="auto" w:fill="auto"/>
            <w:vAlign w:val="center"/>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2</w:t>
            </w:r>
            <w:r>
              <w:rPr>
                <w:rFonts w:eastAsiaTheme="minorEastAsia"/>
                <w:lang w:eastAsia="ja-JP"/>
              </w:rPr>
              <w:t>257</w:t>
            </w:r>
          </w:p>
          <w:p w:rsidR="00253F9B" w:rsidRPr="000C41D7" w:rsidRDefault="00253F9B" w:rsidP="00253F9B">
            <w:pPr>
              <w:pStyle w:val="MDPI42tablebody"/>
              <w:spacing w:line="240" w:lineRule="auto"/>
              <w:rPr>
                <w:rFonts w:eastAsiaTheme="minorEastAsia"/>
                <w:lang w:eastAsia="ja-JP"/>
              </w:rPr>
            </w:pPr>
            <w:r>
              <w:rPr>
                <w:rFonts w:eastAsiaTheme="minorEastAsia"/>
                <w:lang w:eastAsia="ja-JP"/>
              </w:rPr>
              <w:t>1996</w:t>
            </w:r>
          </w:p>
        </w:tc>
        <w:tc>
          <w:tcPr>
            <w:tcW w:w="477" w:type="pct"/>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5</w:t>
            </w:r>
            <w:r>
              <w:rPr>
                <w:rFonts w:eastAsiaTheme="minorEastAsia"/>
                <w:lang w:eastAsia="ja-JP"/>
              </w:rPr>
              <w:t>3.10%</w:t>
            </w:r>
          </w:p>
          <w:p w:rsidR="00253F9B" w:rsidRPr="00315780" w:rsidRDefault="00253F9B" w:rsidP="00253F9B">
            <w:pPr>
              <w:pStyle w:val="MDPI42tablebody"/>
              <w:spacing w:line="240" w:lineRule="auto"/>
              <w:jc w:val="right"/>
              <w:rPr>
                <w:rFonts w:eastAsiaTheme="minorEastAsia"/>
                <w:lang w:eastAsia="ja-JP"/>
              </w:rPr>
            </w:pPr>
            <w:r>
              <w:rPr>
                <w:rFonts w:eastAsiaTheme="minorEastAsia"/>
                <w:lang w:eastAsia="ja-JP"/>
              </w:rPr>
              <w:t>46.90%</w:t>
            </w:r>
          </w:p>
        </w:tc>
        <w:tc>
          <w:tcPr>
            <w:tcW w:w="423" w:type="pct"/>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8</w:t>
            </w:r>
            <w:r>
              <w:rPr>
                <w:rFonts w:eastAsiaTheme="minorEastAsia"/>
                <w:lang w:eastAsia="ja-JP"/>
              </w:rPr>
              <w:t>.41</w:t>
            </w:r>
          </w:p>
          <w:p w:rsidR="00253F9B" w:rsidRPr="00315780" w:rsidRDefault="00253F9B" w:rsidP="00253F9B">
            <w:pPr>
              <w:pStyle w:val="MDPI42tablebody"/>
              <w:spacing w:line="240" w:lineRule="auto"/>
              <w:jc w:val="right"/>
              <w:rPr>
                <w:rFonts w:eastAsiaTheme="minorEastAsia"/>
                <w:lang w:eastAsia="ja-JP"/>
              </w:rPr>
            </w:pPr>
            <w:r>
              <w:rPr>
                <w:rFonts w:eastAsiaTheme="minorEastAsia"/>
                <w:lang w:eastAsia="ja-JP"/>
              </w:rPr>
              <w:t>8.22</w:t>
            </w:r>
          </w:p>
        </w:tc>
        <w:tc>
          <w:tcPr>
            <w:tcW w:w="324" w:type="pct"/>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4</w:t>
            </w:r>
            <w:r>
              <w:rPr>
                <w:rFonts w:eastAsiaTheme="minorEastAsia"/>
                <w:lang w:eastAsia="ja-JP"/>
              </w:rPr>
              <w:t>.63</w:t>
            </w:r>
          </w:p>
          <w:p w:rsidR="00253F9B" w:rsidRPr="007625CA" w:rsidRDefault="00253F9B" w:rsidP="00253F9B">
            <w:pPr>
              <w:pStyle w:val="MDPI42tablebody"/>
              <w:spacing w:line="240" w:lineRule="auto"/>
              <w:jc w:val="right"/>
              <w:rPr>
                <w:rFonts w:eastAsiaTheme="minorEastAsia"/>
                <w:lang w:eastAsia="ja-JP"/>
              </w:rPr>
            </w:pPr>
            <w:r>
              <w:rPr>
                <w:rFonts w:eastAsiaTheme="minorEastAsia"/>
                <w:lang w:eastAsia="ja-JP"/>
              </w:rPr>
              <w:t>4.63</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3</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3</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5</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5</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8</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7</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0</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10</w:t>
            </w:r>
          </w:p>
        </w:tc>
        <w:tc>
          <w:tcPr>
            <w:tcW w:w="303"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5</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15</w:t>
            </w:r>
          </w:p>
        </w:tc>
      </w:tr>
      <w:tr w:rsidR="00253F9B" w:rsidRPr="0070747B" w:rsidTr="00253F9B">
        <w:tc>
          <w:tcPr>
            <w:tcW w:w="710" w:type="pct"/>
            <w:shd w:val="clear" w:color="auto" w:fill="auto"/>
          </w:tcPr>
          <w:p w:rsidR="00253F9B" w:rsidRPr="000C41D7" w:rsidRDefault="00253F9B" w:rsidP="00253F9B">
            <w:pPr>
              <w:pStyle w:val="MDPI42tablebody"/>
              <w:spacing w:line="240" w:lineRule="auto"/>
              <w:rPr>
                <w:rFonts w:eastAsiaTheme="minorEastAsia"/>
                <w:lang w:eastAsia="ja-JP"/>
              </w:rPr>
            </w:pPr>
            <w:r>
              <w:rPr>
                <w:rFonts w:eastAsiaTheme="minorEastAsia"/>
                <w:lang w:eastAsia="ja-JP"/>
              </w:rPr>
              <w:t>Peak hour</w:t>
            </w:r>
          </w:p>
        </w:tc>
        <w:tc>
          <w:tcPr>
            <w:tcW w:w="931" w:type="pct"/>
            <w:shd w:val="clear" w:color="auto" w:fill="auto"/>
            <w:vAlign w:val="center"/>
          </w:tcPr>
          <w:p w:rsidR="00253F9B" w:rsidRDefault="00253F9B" w:rsidP="00253F9B">
            <w:pPr>
              <w:pStyle w:val="MDPI42tablebody"/>
              <w:spacing w:line="240" w:lineRule="auto"/>
              <w:rPr>
                <w:rFonts w:eastAsiaTheme="minorEastAsia"/>
                <w:lang w:eastAsia="ja-JP"/>
              </w:rPr>
            </w:pPr>
            <w:r>
              <w:rPr>
                <w:rFonts w:eastAsiaTheme="minorEastAsia"/>
                <w:lang w:eastAsia="ja-JP"/>
              </w:rPr>
              <w:t>peak</w:t>
            </w:r>
          </w:p>
          <w:p w:rsidR="00253F9B" w:rsidRPr="000C41D7" w:rsidRDefault="00253F9B" w:rsidP="00253F9B">
            <w:pPr>
              <w:pStyle w:val="MDPI42tablebody"/>
              <w:spacing w:line="240" w:lineRule="auto"/>
              <w:rPr>
                <w:rFonts w:eastAsiaTheme="minorEastAsia"/>
                <w:lang w:eastAsia="ja-JP"/>
              </w:rPr>
            </w:pPr>
            <w:r>
              <w:rPr>
                <w:rFonts w:eastAsiaTheme="minorEastAsia"/>
                <w:lang w:eastAsia="ja-JP"/>
              </w:rPr>
              <w:t>off peak</w:t>
            </w:r>
          </w:p>
        </w:tc>
        <w:tc>
          <w:tcPr>
            <w:tcW w:w="448" w:type="pct"/>
            <w:shd w:val="clear" w:color="auto" w:fill="auto"/>
            <w:vAlign w:val="center"/>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2</w:t>
            </w:r>
            <w:r>
              <w:rPr>
                <w:rFonts w:eastAsiaTheme="minorEastAsia"/>
                <w:lang w:eastAsia="ja-JP"/>
              </w:rPr>
              <w:t>976</w:t>
            </w:r>
          </w:p>
          <w:p w:rsidR="00253F9B" w:rsidRPr="000C41D7" w:rsidRDefault="00253F9B" w:rsidP="00253F9B">
            <w:pPr>
              <w:pStyle w:val="MDPI42tablebody"/>
              <w:spacing w:line="240" w:lineRule="auto"/>
              <w:rPr>
                <w:rFonts w:eastAsiaTheme="minorEastAsia"/>
                <w:lang w:eastAsia="ja-JP"/>
              </w:rPr>
            </w:pPr>
            <w:r>
              <w:rPr>
                <w:rFonts w:eastAsiaTheme="minorEastAsia"/>
                <w:lang w:eastAsia="ja-JP"/>
              </w:rPr>
              <w:t>1277</w:t>
            </w:r>
          </w:p>
        </w:tc>
        <w:tc>
          <w:tcPr>
            <w:tcW w:w="477" w:type="pct"/>
          </w:tcPr>
          <w:p w:rsidR="00253F9B" w:rsidRDefault="00253F9B" w:rsidP="00253F9B">
            <w:pPr>
              <w:pStyle w:val="MDPI42tablebody"/>
              <w:spacing w:line="240" w:lineRule="auto"/>
              <w:jc w:val="right"/>
              <w:rPr>
                <w:rFonts w:eastAsiaTheme="minorEastAsia"/>
                <w:lang w:eastAsia="ja-JP"/>
              </w:rPr>
            </w:pPr>
            <w:r>
              <w:rPr>
                <w:rFonts w:eastAsiaTheme="minorEastAsia"/>
                <w:lang w:eastAsia="ja-JP"/>
              </w:rPr>
              <w:t>70.00%</w:t>
            </w:r>
          </w:p>
          <w:p w:rsidR="00253F9B" w:rsidRPr="00315780" w:rsidRDefault="00253F9B" w:rsidP="00253F9B">
            <w:pPr>
              <w:pStyle w:val="MDPI42tablebody"/>
              <w:spacing w:line="240" w:lineRule="auto"/>
              <w:jc w:val="right"/>
              <w:rPr>
                <w:rFonts w:eastAsiaTheme="minorEastAsia"/>
                <w:lang w:eastAsia="ja-JP"/>
              </w:rPr>
            </w:pPr>
            <w:r>
              <w:rPr>
                <w:rFonts w:eastAsiaTheme="minorEastAsia" w:hint="eastAsia"/>
                <w:lang w:eastAsia="ja-JP"/>
              </w:rPr>
              <w:t>3</w:t>
            </w:r>
            <w:r>
              <w:rPr>
                <w:rFonts w:eastAsiaTheme="minorEastAsia"/>
                <w:lang w:eastAsia="ja-JP"/>
              </w:rPr>
              <w:t>0.00%</w:t>
            </w:r>
          </w:p>
        </w:tc>
        <w:tc>
          <w:tcPr>
            <w:tcW w:w="423" w:type="pct"/>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8</w:t>
            </w:r>
            <w:r>
              <w:rPr>
                <w:rFonts w:eastAsiaTheme="minorEastAsia"/>
                <w:lang w:eastAsia="ja-JP"/>
              </w:rPr>
              <w:t>.51</w:t>
            </w:r>
          </w:p>
          <w:p w:rsidR="00253F9B" w:rsidRPr="00315780" w:rsidRDefault="00253F9B" w:rsidP="00253F9B">
            <w:pPr>
              <w:pStyle w:val="MDPI42tablebody"/>
              <w:spacing w:line="240" w:lineRule="auto"/>
              <w:jc w:val="right"/>
              <w:rPr>
                <w:rFonts w:eastAsiaTheme="minorEastAsia"/>
                <w:lang w:eastAsia="ja-JP"/>
              </w:rPr>
            </w:pPr>
            <w:r>
              <w:rPr>
                <w:rFonts w:eastAsiaTheme="minorEastAsia"/>
                <w:lang w:eastAsia="ja-JP"/>
              </w:rPr>
              <w:t>7.88</w:t>
            </w:r>
          </w:p>
        </w:tc>
        <w:tc>
          <w:tcPr>
            <w:tcW w:w="324" w:type="pct"/>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4</w:t>
            </w:r>
            <w:r>
              <w:rPr>
                <w:rFonts w:eastAsiaTheme="minorEastAsia"/>
                <w:lang w:eastAsia="ja-JP"/>
              </w:rPr>
              <w:t>.66</w:t>
            </w:r>
          </w:p>
          <w:p w:rsidR="00253F9B" w:rsidRPr="007625CA" w:rsidRDefault="00253F9B" w:rsidP="00253F9B">
            <w:pPr>
              <w:pStyle w:val="MDPI42tablebody"/>
              <w:spacing w:line="240" w:lineRule="auto"/>
              <w:jc w:val="right"/>
              <w:rPr>
                <w:rFonts w:eastAsiaTheme="minorEastAsia"/>
                <w:lang w:eastAsia="ja-JP"/>
              </w:rPr>
            </w:pPr>
            <w:r>
              <w:rPr>
                <w:rFonts w:eastAsiaTheme="minorEastAsia"/>
                <w:lang w:eastAsia="ja-JP"/>
              </w:rPr>
              <w:t>4.52</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3</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3</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5</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5</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8</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7</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0</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10</w:t>
            </w:r>
          </w:p>
        </w:tc>
        <w:tc>
          <w:tcPr>
            <w:tcW w:w="303"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5</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15</w:t>
            </w:r>
          </w:p>
        </w:tc>
      </w:tr>
      <w:tr w:rsidR="00253F9B" w:rsidRPr="0070747B" w:rsidTr="00253F9B">
        <w:tc>
          <w:tcPr>
            <w:tcW w:w="710" w:type="pct"/>
            <w:shd w:val="clear" w:color="auto" w:fill="auto"/>
          </w:tcPr>
          <w:p w:rsidR="00253F9B" w:rsidRPr="000C41D7" w:rsidRDefault="00253F9B" w:rsidP="00253F9B">
            <w:pPr>
              <w:pStyle w:val="MDPI42tablebody"/>
              <w:spacing w:line="240" w:lineRule="auto"/>
              <w:rPr>
                <w:rFonts w:eastAsiaTheme="minorEastAsia"/>
                <w:lang w:eastAsia="ja-JP"/>
              </w:rPr>
            </w:pPr>
            <w:r>
              <w:rPr>
                <w:rFonts w:eastAsiaTheme="minorEastAsia"/>
                <w:lang w:eastAsia="ja-JP"/>
              </w:rPr>
              <w:t>Age</w:t>
            </w:r>
          </w:p>
        </w:tc>
        <w:tc>
          <w:tcPr>
            <w:tcW w:w="931" w:type="pct"/>
            <w:shd w:val="clear" w:color="auto" w:fill="auto"/>
            <w:vAlign w:val="center"/>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5</w:t>
            </w:r>
            <w:r>
              <w:rPr>
                <w:rFonts w:eastAsiaTheme="minorEastAsia"/>
                <w:lang w:eastAsia="ja-JP"/>
              </w:rPr>
              <w:t>-24</w:t>
            </w:r>
          </w:p>
          <w:p w:rsidR="00253F9B" w:rsidRDefault="00253F9B" w:rsidP="00253F9B">
            <w:pPr>
              <w:pStyle w:val="MDPI42tablebody"/>
              <w:spacing w:line="240" w:lineRule="auto"/>
              <w:rPr>
                <w:rFonts w:eastAsiaTheme="minorEastAsia"/>
                <w:lang w:eastAsia="ja-JP"/>
              </w:rPr>
            </w:pPr>
            <w:r>
              <w:rPr>
                <w:rFonts w:eastAsiaTheme="minorEastAsia"/>
                <w:lang w:eastAsia="ja-JP"/>
              </w:rPr>
              <w:t>25-44</w:t>
            </w:r>
          </w:p>
          <w:p w:rsidR="00253F9B" w:rsidRDefault="00253F9B" w:rsidP="00253F9B">
            <w:pPr>
              <w:pStyle w:val="MDPI42tablebody"/>
              <w:spacing w:line="240" w:lineRule="auto"/>
              <w:rPr>
                <w:rFonts w:eastAsiaTheme="minorEastAsia"/>
                <w:lang w:eastAsia="ja-JP"/>
              </w:rPr>
            </w:pPr>
            <w:r>
              <w:rPr>
                <w:rFonts w:eastAsiaTheme="minorEastAsia"/>
                <w:lang w:eastAsia="ja-JP"/>
              </w:rPr>
              <w:t>45-64</w:t>
            </w:r>
          </w:p>
          <w:p w:rsidR="00253F9B" w:rsidRPr="000C41D7" w:rsidRDefault="00253F9B" w:rsidP="00253F9B">
            <w:pPr>
              <w:pStyle w:val="MDPI42tablebody"/>
              <w:spacing w:line="240" w:lineRule="auto"/>
              <w:rPr>
                <w:rFonts w:eastAsiaTheme="minorEastAsia"/>
                <w:lang w:eastAsia="ja-JP"/>
              </w:rPr>
            </w:pPr>
            <w:r>
              <w:rPr>
                <w:rFonts w:eastAsiaTheme="minorEastAsia"/>
                <w:lang w:eastAsia="ja-JP"/>
              </w:rPr>
              <w:t>65-</w:t>
            </w:r>
          </w:p>
        </w:tc>
        <w:tc>
          <w:tcPr>
            <w:tcW w:w="448" w:type="pct"/>
            <w:shd w:val="clear" w:color="auto" w:fill="auto"/>
            <w:vAlign w:val="center"/>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5</w:t>
            </w:r>
            <w:r>
              <w:rPr>
                <w:rFonts w:eastAsiaTheme="minorEastAsia"/>
                <w:lang w:eastAsia="ja-JP"/>
              </w:rPr>
              <w:t>43</w:t>
            </w:r>
          </w:p>
          <w:p w:rsidR="00253F9B" w:rsidRDefault="00253F9B" w:rsidP="00253F9B">
            <w:pPr>
              <w:pStyle w:val="MDPI42tablebody"/>
              <w:spacing w:line="240" w:lineRule="auto"/>
              <w:rPr>
                <w:rFonts w:eastAsiaTheme="minorEastAsia"/>
                <w:lang w:eastAsia="ja-JP"/>
              </w:rPr>
            </w:pPr>
            <w:r>
              <w:rPr>
                <w:rFonts w:eastAsiaTheme="minorEastAsia"/>
                <w:lang w:eastAsia="ja-JP"/>
              </w:rPr>
              <w:t>1992</w:t>
            </w:r>
          </w:p>
          <w:p w:rsidR="00253F9B" w:rsidRDefault="00253F9B" w:rsidP="00253F9B">
            <w:pPr>
              <w:pStyle w:val="MDPI42tablebody"/>
              <w:spacing w:line="240" w:lineRule="auto"/>
              <w:rPr>
                <w:rFonts w:eastAsiaTheme="minorEastAsia"/>
                <w:lang w:eastAsia="ja-JP"/>
              </w:rPr>
            </w:pPr>
            <w:r>
              <w:rPr>
                <w:rFonts w:eastAsiaTheme="minorEastAsia"/>
                <w:lang w:eastAsia="ja-JP"/>
              </w:rPr>
              <w:t>1407</w:t>
            </w:r>
          </w:p>
          <w:p w:rsidR="00253F9B" w:rsidRPr="00315780" w:rsidRDefault="00253F9B" w:rsidP="00253F9B">
            <w:pPr>
              <w:pStyle w:val="MDPI42tablebody"/>
              <w:spacing w:line="240" w:lineRule="auto"/>
              <w:rPr>
                <w:rFonts w:eastAsiaTheme="minorEastAsia"/>
                <w:lang w:eastAsia="ja-JP"/>
              </w:rPr>
            </w:pPr>
            <w:r>
              <w:rPr>
                <w:rFonts w:eastAsiaTheme="minorEastAsia"/>
                <w:lang w:eastAsia="ja-JP"/>
              </w:rPr>
              <w:t>311</w:t>
            </w:r>
          </w:p>
        </w:tc>
        <w:tc>
          <w:tcPr>
            <w:tcW w:w="477" w:type="pct"/>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1</w:t>
            </w:r>
            <w:r>
              <w:rPr>
                <w:rFonts w:eastAsiaTheme="minorEastAsia"/>
                <w:lang w:eastAsia="ja-JP"/>
              </w:rPr>
              <w:t>2.80%</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46.80%</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33.10%</w:t>
            </w:r>
          </w:p>
          <w:p w:rsidR="00253F9B" w:rsidRPr="00315780" w:rsidRDefault="00253F9B" w:rsidP="00253F9B">
            <w:pPr>
              <w:pStyle w:val="MDPI42tablebody"/>
              <w:spacing w:line="240" w:lineRule="auto"/>
              <w:jc w:val="right"/>
              <w:rPr>
                <w:rFonts w:eastAsiaTheme="minorEastAsia"/>
                <w:lang w:eastAsia="ja-JP"/>
              </w:rPr>
            </w:pPr>
            <w:r>
              <w:rPr>
                <w:rFonts w:eastAsiaTheme="minorEastAsia"/>
                <w:lang w:eastAsia="ja-JP"/>
              </w:rPr>
              <w:t>7.30%</w:t>
            </w:r>
          </w:p>
        </w:tc>
        <w:tc>
          <w:tcPr>
            <w:tcW w:w="423" w:type="pct"/>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8</w:t>
            </w:r>
            <w:r>
              <w:rPr>
                <w:rFonts w:eastAsiaTheme="minorEastAsia"/>
                <w:lang w:eastAsia="ja-JP"/>
              </w:rPr>
              <w:t>.18</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8.36</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8.43</w:t>
            </w:r>
          </w:p>
          <w:p w:rsidR="00253F9B" w:rsidRPr="00315780" w:rsidRDefault="00253F9B" w:rsidP="00253F9B">
            <w:pPr>
              <w:pStyle w:val="MDPI42tablebody"/>
              <w:spacing w:line="240" w:lineRule="auto"/>
              <w:jc w:val="right"/>
              <w:rPr>
                <w:rFonts w:eastAsiaTheme="minorEastAsia"/>
                <w:lang w:eastAsia="ja-JP"/>
              </w:rPr>
            </w:pPr>
            <w:r>
              <w:rPr>
                <w:rFonts w:eastAsiaTheme="minorEastAsia"/>
                <w:lang w:eastAsia="ja-JP"/>
              </w:rPr>
              <w:t>7.78</w:t>
            </w:r>
          </w:p>
        </w:tc>
        <w:tc>
          <w:tcPr>
            <w:tcW w:w="324" w:type="pct"/>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4</w:t>
            </w:r>
            <w:r>
              <w:rPr>
                <w:rFonts w:eastAsiaTheme="minorEastAsia"/>
                <w:lang w:eastAsia="ja-JP"/>
              </w:rPr>
              <w:t>.70</w:t>
            </w:r>
          </w:p>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4</w:t>
            </w:r>
            <w:r>
              <w:rPr>
                <w:rFonts w:eastAsiaTheme="minorEastAsia"/>
                <w:lang w:eastAsia="ja-JP"/>
              </w:rPr>
              <w:t>.42</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4.83</w:t>
            </w:r>
          </w:p>
          <w:p w:rsidR="00253F9B" w:rsidRPr="007625CA" w:rsidRDefault="00253F9B" w:rsidP="00253F9B">
            <w:pPr>
              <w:pStyle w:val="MDPI42tablebody"/>
              <w:spacing w:line="240" w:lineRule="auto"/>
              <w:jc w:val="right"/>
              <w:rPr>
                <w:rFonts w:eastAsiaTheme="minorEastAsia"/>
                <w:lang w:eastAsia="ja-JP"/>
              </w:rPr>
            </w:pPr>
            <w:r>
              <w:rPr>
                <w:rFonts w:eastAsiaTheme="minorEastAsia"/>
                <w:lang w:eastAsia="ja-JP"/>
              </w:rPr>
              <w:t>4.81</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3</w:t>
            </w:r>
          </w:p>
          <w:p w:rsidR="00253F9B" w:rsidRDefault="00253F9B" w:rsidP="00253F9B">
            <w:pPr>
              <w:pStyle w:val="MDPI42tablebody"/>
              <w:spacing w:line="240" w:lineRule="auto"/>
              <w:rPr>
                <w:rFonts w:eastAsiaTheme="minorEastAsia"/>
                <w:lang w:eastAsia="ja-JP"/>
              </w:rPr>
            </w:pPr>
            <w:r>
              <w:rPr>
                <w:rFonts w:eastAsiaTheme="minorEastAsia"/>
                <w:lang w:eastAsia="ja-JP"/>
              </w:rPr>
              <w:t>3</w:t>
            </w:r>
          </w:p>
          <w:p w:rsidR="00253F9B" w:rsidRDefault="00253F9B" w:rsidP="00253F9B">
            <w:pPr>
              <w:pStyle w:val="MDPI42tablebody"/>
              <w:spacing w:line="240" w:lineRule="auto"/>
              <w:rPr>
                <w:rFonts w:eastAsiaTheme="minorEastAsia"/>
                <w:lang w:eastAsia="ja-JP"/>
              </w:rPr>
            </w:pPr>
            <w:r>
              <w:rPr>
                <w:rFonts w:eastAsiaTheme="minorEastAsia"/>
                <w:lang w:eastAsia="ja-JP"/>
              </w:rPr>
              <w:t>3</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3</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5</w:t>
            </w:r>
          </w:p>
          <w:p w:rsidR="00253F9B" w:rsidRDefault="00253F9B" w:rsidP="00253F9B">
            <w:pPr>
              <w:pStyle w:val="MDPI42tablebody"/>
              <w:spacing w:line="240" w:lineRule="auto"/>
              <w:rPr>
                <w:rFonts w:eastAsiaTheme="minorEastAsia"/>
                <w:lang w:eastAsia="ja-JP"/>
              </w:rPr>
            </w:pPr>
            <w:r>
              <w:rPr>
                <w:rFonts w:eastAsiaTheme="minorEastAsia"/>
                <w:lang w:eastAsia="ja-JP"/>
              </w:rPr>
              <w:t>5</w:t>
            </w:r>
          </w:p>
          <w:p w:rsidR="00253F9B" w:rsidRDefault="00253F9B" w:rsidP="00253F9B">
            <w:pPr>
              <w:pStyle w:val="MDPI42tablebody"/>
              <w:spacing w:line="240" w:lineRule="auto"/>
              <w:rPr>
                <w:rFonts w:eastAsiaTheme="minorEastAsia"/>
                <w:lang w:eastAsia="ja-JP"/>
              </w:rPr>
            </w:pPr>
            <w:r>
              <w:rPr>
                <w:rFonts w:eastAsiaTheme="minorEastAsia"/>
                <w:lang w:eastAsia="ja-JP"/>
              </w:rPr>
              <w:t>5</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5</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7</w:t>
            </w:r>
          </w:p>
          <w:p w:rsidR="00253F9B" w:rsidRDefault="00253F9B" w:rsidP="00253F9B">
            <w:pPr>
              <w:pStyle w:val="MDPI42tablebody"/>
              <w:spacing w:line="240" w:lineRule="auto"/>
              <w:rPr>
                <w:rFonts w:eastAsiaTheme="minorEastAsia"/>
                <w:lang w:eastAsia="ja-JP"/>
              </w:rPr>
            </w:pPr>
            <w:r>
              <w:rPr>
                <w:rFonts w:eastAsiaTheme="minorEastAsia"/>
                <w:lang w:eastAsia="ja-JP"/>
              </w:rPr>
              <w:t>8</w:t>
            </w:r>
          </w:p>
          <w:p w:rsidR="00253F9B" w:rsidRDefault="00253F9B" w:rsidP="00253F9B">
            <w:pPr>
              <w:pStyle w:val="MDPI42tablebody"/>
              <w:spacing w:line="240" w:lineRule="auto"/>
              <w:rPr>
                <w:rFonts w:eastAsiaTheme="minorEastAsia"/>
                <w:lang w:eastAsia="ja-JP"/>
              </w:rPr>
            </w:pPr>
            <w:r>
              <w:rPr>
                <w:rFonts w:eastAsiaTheme="minorEastAsia"/>
                <w:lang w:eastAsia="ja-JP"/>
              </w:rPr>
              <w:t>8</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7</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0</w:t>
            </w:r>
          </w:p>
          <w:p w:rsidR="00253F9B" w:rsidRDefault="00253F9B" w:rsidP="00253F9B">
            <w:pPr>
              <w:pStyle w:val="MDPI42tablebody"/>
              <w:spacing w:line="240" w:lineRule="auto"/>
              <w:rPr>
                <w:rFonts w:eastAsiaTheme="minorEastAsia"/>
                <w:lang w:eastAsia="ja-JP"/>
              </w:rPr>
            </w:pPr>
            <w:r>
              <w:rPr>
                <w:rFonts w:eastAsiaTheme="minorEastAsia"/>
                <w:lang w:eastAsia="ja-JP"/>
              </w:rPr>
              <w:t>10</w:t>
            </w:r>
          </w:p>
          <w:p w:rsidR="00253F9B" w:rsidRDefault="00253F9B" w:rsidP="00253F9B">
            <w:pPr>
              <w:pStyle w:val="MDPI42tablebody"/>
              <w:spacing w:line="240" w:lineRule="auto"/>
              <w:rPr>
                <w:rFonts w:eastAsiaTheme="minorEastAsia"/>
                <w:lang w:eastAsia="ja-JP"/>
              </w:rPr>
            </w:pPr>
            <w:r>
              <w:rPr>
                <w:rFonts w:eastAsiaTheme="minorEastAsia"/>
                <w:lang w:eastAsia="ja-JP"/>
              </w:rPr>
              <w:t>10</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10</w:t>
            </w:r>
          </w:p>
        </w:tc>
        <w:tc>
          <w:tcPr>
            <w:tcW w:w="303"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5</w:t>
            </w:r>
          </w:p>
          <w:p w:rsidR="00253F9B" w:rsidRDefault="00253F9B" w:rsidP="00253F9B">
            <w:pPr>
              <w:pStyle w:val="MDPI42tablebody"/>
              <w:spacing w:line="240" w:lineRule="auto"/>
              <w:rPr>
                <w:rFonts w:eastAsiaTheme="minorEastAsia"/>
                <w:lang w:eastAsia="ja-JP"/>
              </w:rPr>
            </w:pPr>
            <w:r>
              <w:rPr>
                <w:rFonts w:eastAsiaTheme="minorEastAsia"/>
                <w:lang w:eastAsia="ja-JP"/>
              </w:rPr>
              <w:t>15</w:t>
            </w:r>
          </w:p>
          <w:p w:rsidR="00253F9B" w:rsidRDefault="00253F9B" w:rsidP="00253F9B">
            <w:pPr>
              <w:pStyle w:val="MDPI42tablebody"/>
              <w:spacing w:line="240" w:lineRule="auto"/>
              <w:rPr>
                <w:rFonts w:eastAsiaTheme="minorEastAsia"/>
                <w:lang w:eastAsia="ja-JP"/>
              </w:rPr>
            </w:pPr>
            <w:r>
              <w:rPr>
                <w:rFonts w:eastAsiaTheme="minorEastAsia"/>
                <w:lang w:eastAsia="ja-JP"/>
              </w:rPr>
              <w:t>15</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15</w:t>
            </w:r>
          </w:p>
        </w:tc>
      </w:tr>
      <w:tr w:rsidR="00253F9B" w:rsidRPr="0070747B" w:rsidTr="00253F9B">
        <w:tc>
          <w:tcPr>
            <w:tcW w:w="710" w:type="pct"/>
            <w:shd w:val="clear" w:color="auto" w:fill="auto"/>
          </w:tcPr>
          <w:p w:rsidR="00253F9B" w:rsidRPr="000C41D7" w:rsidRDefault="00253F9B" w:rsidP="00253F9B">
            <w:pPr>
              <w:pStyle w:val="MDPI42tablebody"/>
              <w:spacing w:line="240" w:lineRule="auto"/>
              <w:rPr>
                <w:rFonts w:eastAsiaTheme="minorEastAsia"/>
                <w:lang w:eastAsia="ja-JP"/>
              </w:rPr>
            </w:pPr>
            <w:r>
              <w:rPr>
                <w:rFonts w:eastAsiaTheme="minorEastAsia"/>
                <w:lang w:eastAsia="ja-JP"/>
              </w:rPr>
              <w:t>Occupation</w:t>
            </w:r>
          </w:p>
        </w:tc>
        <w:tc>
          <w:tcPr>
            <w:tcW w:w="931" w:type="pct"/>
            <w:shd w:val="clear" w:color="auto" w:fill="auto"/>
            <w:vAlign w:val="center"/>
          </w:tcPr>
          <w:p w:rsidR="00253F9B" w:rsidRDefault="00253F9B" w:rsidP="00253F9B">
            <w:pPr>
              <w:pStyle w:val="MDPI42tablebody"/>
              <w:spacing w:line="240" w:lineRule="auto"/>
              <w:rPr>
                <w:rFonts w:eastAsiaTheme="minorEastAsia"/>
                <w:lang w:eastAsia="ja-JP"/>
              </w:rPr>
            </w:pPr>
            <w:r>
              <w:rPr>
                <w:rFonts w:eastAsiaTheme="minorEastAsia"/>
                <w:lang w:eastAsia="ja-JP"/>
              </w:rPr>
              <w:t>service</w:t>
            </w:r>
          </w:p>
          <w:p w:rsidR="00253F9B" w:rsidRDefault="00253F9B" w:rsidP="00253F9B">
            <w:pPr>
              <w:pStyle w:val="MDPI42tablebody"/>
              <w:spacing w:line="240" w:lineRule="auto"/>
              <w:rPr>
                <w:rFonts w:eastAsiaTheme="minorEastAsia"/>
                <w:lang w:eastAsia="ja-JP"/>
              </w:rPr>
            </w:pPr>
            <w:r>
              <w:rPr>
                <w:rFonts w:eastAsiaTheme="minorEastAsia" w:hint="eastAsia"/>
                <w:lang w:eastAsia="ja-JP"/>
              </w:rPr>
              <w:t>t</w:t>
            </w:r>
            <w:r>
              <w:rPr>
                <w:rFonts w:eastAsiaTheme="minorEastAsia"/>
                <w:lang w:eastAsia="ja-JP"/>
              </w:rPr>
              <w:t>ech</w:t>
            </w:r>
          </w:p>
          <w:p w:rsidR="00253F9B" w:rsidRDefault="00253F9B" w:rsidP="00253F9B">
            <w:pPr>
              <w:pStyle w:val="MDPI42tablebody"/>
              <w:spacing w:line="240" w:lineRule="auto"/>
              <w:rPr>
                <w:rFonts w:eastAsiaTheme="minorEastAsia"/>
                <w:lang w:eastAsia="ja-JP"/>
              </w:rPr>
            </w:pPr>
            <w:r>
              <w:rPr>
                <w:rFonts w:eastAsiaTheme="minorEastAsia"/>
                <w:lang w:eastAsia="ja-JP"/>
              </w:rPr>
              <w:t>office</w:t>
            </w:r>
          </w:p>
          <w:p w:rsidR="00253F9B" w:rsidRDefault="00253F9B" w:rsidP="00253F9B">
            <w:pPr>
              <w:pStyle w:val="MDPI42tablebody"/>
              <w:spacing w:line="240" w:lineRule="auto"/>
              <w:rPr>
                <w:rFonts w:eastAsiaTheme="minorEastAsia"/>
                <w:lang w:eastAsia="ja-JP"/>
              </w:rPr>
            </w:pPr>
            <w:r>
              <w:rPr>
                <w:rFonts w:eastAsiaTheme="minorEastAsia"/>
                <w:lang w:eastAsia="ja-JP"/>
              </w:rPr>
              <w:t>student</w:t>
            </w:r>
          </w:p>
          <w:p w:rsidR="00253F9B" w:rsidRPr="000C41D7" w:rsidRDefault="00253F9B" w:rsidP="00253F9B">
            <w:pPr>
              <w:pStyle w:val="MDPI42tablebody"/>
              <w:spacing w:line="240" w:lineRule="auto"/>
              <w:rPr>
                <w:rFonts w:eastAsiaTheme="minorEastAsia"/>
                <w:lang w:eastAsia="ja-JP"/>
              </w:rPr>
            </w:pPr>
            <w:r>
              <w:rPr>
                <w:rFonts w:eastAsiaTheme="minorEastAsia"/>
                <w:lang w:eastAsia="ja-JP"/>
              </w:rPr>
              <w:t>null</w:t>
            </w:r>
          </w:p>
        </w:tc>
        <w:tc>
          <w:tcPr>
            <w:tcW w:w="448" w:type="pct"/>
            <w:shd w:val="clear" w:color="auto" w:fill="auto"/>
            <w:vAlign w:val="center"/>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256</w:t>
            </w:r>
          </w:p>
          <w:p w:rsidR="00253F9B" w:rsidRDefault="00253F9B" w:rsidP="00253F9B">
            <w:pPr>
              <w:pStyle w:val="MDPI42tablebody"/>
              <w:spacing w:line="240" w:lineRule="auto"/>
              <w:rPr>
                <w:rFonts w:eastAsiaTheme="minorEastAsia"/>
                <w:lang w:eastAsia="ja-JP"/>
              </w:rPr>
            </w:pPr>
            <w:r>
              <w:rPr>
                <w:rFonts w:eastAsiaTheme="minorEastAsia"/>
                <w:lang w:eastAsia="ja-JP"/>
              </w:rPr>
              <w:t>721</w:t>
            </w:r>
          </w:p>
          <w:p w:rsidR="00253F9B" w:rsidRDefault="00253F9B" w:rsidP="00253F9B">
            <w:pPr>
              <w:pStyle w:val="MDPI42tablebody"/>
              <w:spacing w:line="240" w:lineRule="auto"/>
              <w:rPr>
                <w:rFonts w:eastAsiaTheme="minorEastAsia"/>
                <w:lang w:eastAsia="ja-JP"/>
              </w:rPr>
            </w:pPr>
            <w:r>
              <w:rPr>
                <w:rFonts w:eastAsiaTheme="minorEastAsia"/>
                <w:lang w:eastAsia="ja-JP"/>
              </w:rPr>
              <w:t>1076</w:t>
            </w:r>
          </w:p>
          <w:p w:rsidR="00253F9B" w:rsidRDefault="00253F9B" w:rsidP="00253F9B">
            <w:pPr>
              <w:pStyle w:val="MDPI42tablebody"/>
              <w:spacing w:line="240" w:lineRule="auto"/>
              <w:rPr>
                <w:rFonts w:eastAsiaTheme="minorEastAsia"/>
                <w:lang w:eastAsia="ja-JP"/>
              </w:rPr>
            </w:pPr>
            <w:r>
              <w:rPr>
                <w:rFonts w:eastAsiaTheme="minorEastAsia"/>
                <w:lang w:eastAsia="ja-JP"/>
              </w:rPr>
              <w:t>325</w:t>
            </w:r>
          </w:p>
          <w:p w:rsidR="00253F9B" w:rsidRPr="00315780" w:rsidRDefault="00253F9B" w:rsidP="00253F9B">
            <w:pPr>
              <w:pStyle w:val="MDPI42tablebody"/>
              <w:spacing w:line="240" w:lineRule="auto"/>
              <w:rPr>
                <w:rFonts w:eastAsiaTheme="minorEastAsia"/>
                <w:lang w:eastAsia="ja-JP"/>
              </w:rPr>
            </w:pPr>
            <w:r>
              <w:rPr>
                <w:rFonts w:eastAsiaTheme="minorEastAsia"/>
                <w:lang w:eastAsia="ja-JP"/>
              </w:rPr>
              <w:t>875</w:t>
            </w:r>
          </w:p>
        </w:tc>
        <w:tc>
          <w:tcPr>
            <w:tcW w:w="477" w:type="pct"/>
          </w:tcPr>
          <w:p w:rsidR="00253F9B" w:rsidRDefault="00253F9B" w:rsidP="00253F9B">
            <w:pPr>
              <w:pStyle w:val="MDPI42tablebody"/>
              <w:spacing w:line="240" w:lineRule="auto"/>
              <w:jc w:val="right"/>
              <w:rPr>
                <w:rFonts w:eastAsiaTheme="minorEastAsia"/>
                <w:lang w:eastAsia="ja-JP"/>
              </w:rPr>
            </w:pPr>
            <w:r>
              <w:rPr>
                <w:rFonts w:eastAsiaTheme="minorEastAsia"/>
                <w:lang w:eastAsia="ja-JP"/>
              </w:rPr>
              <w:t>29.50%</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17.00%</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25.30%</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7.60%</w:t>
            </w:r>
          </w:p>
          <w:p w:rsidR="00253F9B" w:rsidRPr="00315780" w:rsidRDefault="00253F9B" w:rsidP="00253F9B">
            <w:pPr>
              <w:pStyle w:val="MDPI42tablebody"/>
              <w:spacing w:line="240" w:lineRule="auto"/>
              <w:jc w:val="right"/>
              <w:rPr>
                <w:rFonts w:eastAsiaTheme="minorEastAsia"/>
                <w:lang w:eastAsia="ja-JP"/>
              </w:rPr>
            </w:pPr>
            <w:r>
              <w:rPr>
                <w:rFonts w:eastAsiaTheme="minorEastAsia"/>
                <w:lang w:eastAsia="ja-JP"/>
              </w:rPr>
              <w:t>20.60%</w:t>
            </w:r>
          </w:p>
        </w:tc>
        <w:tc>
          <w:tcPr>
            <w:tcW w:w="423" w:type="pct"/>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8</w:t>
            </w:r>
            <w:r>
              <w:rPr>
                <w:rFonts w:eastAsiaTheme="minorEastAsia"/>
                <w:lang w:eastAsia="ja-JP"/>
              </w:rPr>
              <w:t>.32</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8.58</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8.44</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8.12</w:t>
            </w:r>
          </w:p>
          <w:p w:rsidR="00253F9B" w:rsidRPr="00315780" w:rsidRDefault="00253F9B" w:rsidP="00253F9B">
            <w:pPr>
              <w:pStyle w:val="MDPI42tablebody"/>
              <w:spacing w:line="240" w:lineRule="auto"/>
              <w:jc w:val="right"/>
              <w:rPr>
                <w:rFonts w:eastAsiaTheme="minorEastAsia"/>
                <w:lang w:eastAsia="ja-JP"/>
              </w:rPr>
            </w:pPr>
            <w:r>
              <w:rPr>
                <w:rFonts w:eastAsiaTheme="minorEastAsia"/>
                <w:lang w:eastAsia="ja-JP"/>
              </w:rPr>
              <w:t>8.03</w:t>
            </w:r>
          </w:p>
        </w:tc>
        <w:tc>
          <w:tcPr>
            <w:tcW w:w="324" w:type="pct"/>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4</w:t>
            </w:r>
            <w:r>
              <w:rPr>
                <w:rFonts w:eastAsiaTheme="minorEastAsia"/>
                <w:lang w:eastAsia="ja-JP"/>
              </w:rPr>
              <w:t>.57</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4.89</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4.48</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4.73</w:t>
            </w:r>
          </w:p>
          <w:p w:rsidR="00253F9B" w:rsidRPr="007625CA" w:rsidRDefault="00253F9B" w:rsidP="00253F9B">
            <w:pPr>
              <w:pStyle w:val="MDPI42tablebody"/>
              <w:spacing w:line="240" w:lineRule="auto"/>
              <w:jc w:val="right"/>
              <w:rPr>
                <w:rFonts w:eastAsiaTheme="minorEastAsia"/>
                <w:lang w:eastAsia="ja-JP"/>
              </w:rPr>
            </w:pPr>
            <w:r>
              <w:rPr>
                <w:rFonts w:eastAsiaTheme="minorEastAsia"/>
                <w:lang w:eastAsia="ja-JP"/>
              </w:rPr>
              <w:t>4.62</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3</w:t>
            </w:r>
          </w:p>
          <w:p w:rsidR="00253F9B" w:rsidRDefault="00253F9B" w:rsidP="00253F9B">
            <w:pPr>
              <w:pStyle w:val="MDPI42tablebody"/>
              <w:spacing w:line="240" w:lineRule="auto"/>
              <w:rPr>
                <w:rFonts w:eastAsiaTheme="minorEastAsia"/>
                <w:lang w:eastAsia="ja-JP"/>
              </w:rPr>
            </w:pPr>
            <w:r>
              <w:rPr>
                <w:rFonts w:eastAsiaTheme="minorEastAsia"/>
                <w:lang w:eastAsia="ja-JP"/>
              </w:rPr>
              <w:t>3</w:t>
            </w:r>
          </w:p>
          <w:p w:rsidR="00253F9B" w:rsidRDefault="00253F9B" w:rsidP="00253F9B">
            <w:pPr>
              <w:pStyle w:val="MDPI42tablebody"/>
              <w:spacing w:line="240" w:lineRule="auto"/>
              <w:rPr>
                <w:rFonts w:eastAsiaTheme="minorEastAsia"/>
                <w:lang w:eastAsia="ja-JP"/>
              </w:rPr>
            </w:pPr>
            <w:r>
              <w:rPr>
                <w:rFonts w:eastAsiaTheme="minorEastAsia"/>
                <w:lang w:eastAsia="ja-JP"/>
              </w:rPr>
              <w:t>4</w:t>
            </w:r>
          </w:p>
          <w:p w:rsidR="00253F9B" w:rsidRDefault="00253F9B" w:rsidP="00253F9B">
            <w:pPr>
              <w:pStyle w:val="MDPI42tablebody"/>
              <w:spacing w:line="240" w:lineRule="auto"/>
              <w:rPr>
                <w:rFonts w:eastAsiaTheme="minorEastAsia"/>
                <w:lang w:eastAsia="ja-JP"/>
              </w:rPr>
            </w:pPr>
            <w:r>
              <w:rPr>
                <w:rFonts w:eastAsiaTheme="minorEastAsia"/>
                <w:lang w:eastAsia="ja-JP"/>
              </w:rPr>
              <w:t>3</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3</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5</w:t>
            </w:r>
          </w:p>
          <w:p w:rsidR="00253F9B" w:rsidRDefault="00253F9B" w:rsidP="00253F9B">
            <w:pPr>
              <w:pStyle w:val="MDPI42tablebody"/>
              <w:spacing w:line="240" w:lineRule="auto"/>
              <w:rPr>
                <w:rFonts w:eastAsiaTheme="minorEastAsia"/>
                <w:lang w:eastAsia="ja-JP"/>
              </w:rPr>
            </w:pPr>
            <w:r>
              <w:rPr>
                <w:rFonts w:eastAsiaTheme="minorEastAsia"/>
                <w:lang w:eastAsia="ja-JP"/>
              </w:rPr>
              <w:t>5</w:t>
            </w:r>
          </w:p>
          <w:p w:rsidR="00253F9B" w:rsidRDefault="00253F9B" w:rsidP="00253F9B">
            <w:pPr>
              <w:pStyle w:val="MDPI42tablebody"/>
              <w:spacing w:line="240" w:lineRule="auto"/>
              <w:rPr>
                <w:rFonts w:eastAsiaTheme="minorEastAsia"/>
                <w:lang w:eastAsia="ja-JP"/>
              </w:rPr>
            </w:pPr>
            <w:r>
              <w:rPr>
                <w:rFonts w:eastAsiaTheme="minorEastAsia"/>
                <w:lang w:eastAsia="ja-JP"/>
              </w:rPr>
              <w:t>5</w:t>
            </w:r>
          </w:p>
          <w:p w:rsidR="00253F9B" w:rsidRDefault="00253F9B" w:rsidP="00253F9B">
            <w:pPr>
              <w:pStyle w:val="MDPI42tablebody"/>
              <w:spacing w:line="240" w:lineRule="auto"/>
              <w:rPr>
                <w:rFonts w:eastAsiaTheme="minorEastAsia"/>
                <w:lang w:eastAsia="ja-JP"/>
              </w:rPr>
            </w:pPr>
            <w:r>
              <w:rPr>
                <w:rFonts w:eastAsiaTheme="minorEastAsia"/>
                <w:lang w:eastAsia="ja-JP"/>
              </w:rPr>
              <w:t>5</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5</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8</w:t>
            </w:r>
          </w:p>
          <w:p w:rsidR="00253F9B" w:rsidRDefault="00253F9B" w:rsidP="00253F9B">
            <w:pPr>
              <w:pStyle w:val="MDPI42tablebody"/>
              <w:spacing w:line="240" w:lineRule="auto"/>
              <w:rPr>
                <w:rFonts w:eastAsiaTheme="minorEastAsia"/>
                <w:lang w:eastAsia="ja-JP"/>
              </w:rPr>
            </w:pPr>
            <w:r>
              <w:rPr>
                <w:rFonts w:eastAsiaTheme="minorEastAsia"/>
                <w:lang w:eastAsia="ja-JP"/>
              </w:rPr>
              <w:t>8</w:t>
            </w:r>
          </w:p>
          <w:p w:rsidR="00253F9B" w:rsidRDefault="00253F9B" w:rsidP="00253F9B">
            <w:pPr>
              <w:pStyle w:val="MDPI42tablebody"/>
              <w:spacing w:line="240" w:lineRule="auto"/>
              <w:rPr>
                <w:rFonts w:eastAsiaTheme="minorEastAsia"/>
                <w:lang w:eastAsia="ja-JP"/>
              </w:rPr>
            </w:pPr>
            <w:r>
              <w:rPr>
                <w:rFonts w:eastAsiaTheme="minorEastAsia"/>
                <w:lang w:eastAsia="ja-JP"/>
              </w:rPr>
              <w:t>8</w:t>
            </w:r>
          </w:p>
          <w:p w:rsidR="00253F9B" w:rsidRDefault="00253F9B" w:rsidP="00253F9B">
            <w:pPr>
              <w:pStyle w:val="MDPI42tablebody"/>
              <w:spacing w:line="240" w:lineRule="auto"/>
              <w:rPr>
                <w:rFonts w:eastAsiaTheme="minorEastAsia"/>
                <w:lang w:eastAsia="ja-JP"/>
              </w:rPr>
            </w:pPr>
            <w:r>
              <w:rPr>
                <w:rFonts w:eastAsiaTheme="minorEastAsia"/>
                <w:lang w:eastAsia="ja-JP"/>
              </w:rPr>
              <w:t>7</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7</w:t>
            </w:r>
          </w:p>
        </w:tc>
        <w:tc>
          <w:tcPr>
            <w:tcW w:w="346"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0</w:t>
            </w:r>
          </w:p>
          <w:p w:rsidR="00253F9B" w:rsidRDefault="00253F9B" w:rsidP="00253F9B">
            <w:pPr>
              <w:pStyle w:val="MDPI42tablebody"/>
              <w:spacing w:line="240" w:lineRule="auto"/>
              <w:rPr>
                <w:rFonts w:eastAsiaTheme="minorEastAsia"/>
                <w:lang w:eastAsia="ja-JP"/>
              </w:rPr>
            </w:pPr>
            <w:r>
              <w:rPr>
                <w:rFonts w:eastAsiaTheme="minorEastAsia"/>
                <w:lang w:eastAsia="ja-JP"/>
              </w:rPr>
              <w:t>10</w:t>
            </w:r>
          </w:p>
          <w:p w:rsidR="00253F9B" w:rsidRDefault="00253F9B" w:rsidP="00253F9B">
            <w:pPr>
              <w:pStyle w:val="MDPI42tablebody"/>
              <w:spacing w:line="240" w:lineRule="auto"/>
              <w:rPr>
                <w:rFonts w:eastAsiaTheme="minorEastAsia"/>
                <w:lang w:eastAsia="ja-JP"/>
              </w:rPr>
            </w:pPr>
            <w:r>
              <w:rPr>
                <w:rFonts w:eastAsiaTheme="minorEastAsia"/>
                <w:lang w:eastAsia="ja-JP"/>
              </w:rPr>
              <w:t>10</w:t>
            </w:r>
          </w:p>
          <w:p w:rsidR="00253F9B" w:rsidRDefault="00253F9B" w:rsidP="00253F9B">
            <w:pPr>
              <w:pStyle w:val="MDPI42tablebody"/>
              <w:spacing w:line="240" w:lineRule="auto"/>
              <w:rPr>
                <w:rFonts w:eastAsiaTheme="minorEastAsia"/>
                <w:lang w:eastAsia="ja-JP"/>
              </w:rPr>
            </w:pPr>
            <w:r>
              <w:rPr>
                <w:rFonts w:eastAsiaTheme="minorEastAsia"/>
                <w:lang w:eastAsia="ja-JP"/>
              </w:rPr>
              <w:t>10</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10</w:t>
            </w:r>
          </w:p>
        </w:tc>
        <w:tc>
          <w:tcPr>
            <w:tcW w:w="303" w:type="pct"/>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5</w:t>
            </w:r>
          </w:p>
          <w:p w:rsidR="00253F9B" w:rsidRDefault="00253F9B" w:rsidP="00253F9B">
            <w:pPr>
              <w:pStyle w:val="MDPI42tablebody"/>
              <w:spacing w:line="240" w:lineRule="auto"/>
              <w:rPr>
                <w:rFonts w:eastAsiaTheme="minorEastAsia"/>
                <w:lang w:eastAsia="ja-JP"/>
              </w:rPr>
            </w:pPr>
            <w:r>
              <w:rPr>
                <w:rFonts w:eastAsiaTheme="minorEastAsia"/>
                <w:lang w:eastAsia="ja-JP"/>
              </w:rPr>
              <w:t>15</w:t>
            </w:r>
          </w:p>
          <w:p w:rsidR="00253F9B" w:rsidRDefault="00253F9B" w:rsidP="00253F9B">
            <w:pPr>
              <w:pStyle w:val="MDPI42tablebody"/>
              <w:spacing w:line="240" w:lineRule="auto"/>
              <w:rPr>
                <w:rFonts w:eastAsiaTheme="minorEastAsia"/>
                <w:lang w:eastAsia="ja-JP"/>
              </w:rPr>
            </w:pPr>
            <w:r>
              <w:rPr>
                <w:rFonts w:eastAsiaTheme="minorEastAsia"/>
                <w:lang w:eastAsia="ja-JP"/>
              </w:rPr>
              <w:t>15</w:t>
            </w:r>
          </w:p>
          <w:p w:rsidR="00253F9B" w:rsidRDefault="00253F9B" w:rsidP="00253F9B">
            <w:pPr>
              <w:pStyle w:val="MDPI42tablebody"/>
              <w:spacing w:line="240" w:lineRule="auto"/>
              <w:rPr>
                <w:rFonts w:eastAsiaTheme="minorEastAsia"/>
                <w:lang w:eastAsia="ja-JP"/>
              </w:rPr>
            </w:pPr>
            <w:r>
              <w:rPr>
                <w:rFonts w:eastAsiaTheme="minorEastAsia"/>
                <w:lang w:eastAsia="ja-JP"/>
              </w:rPr>
              <w:t>15</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15</w:t>
            </w:r>
          </w:p>
        </w:tc>
      </w:tr>
      <w:tr w:rsidR="00253F9B" w:rsidRPr="0070747B" w:rsidTr="00253F9B">
        <w:tc>
          <w:tcPr>
            <w:tcW w:w="710" w:type="pct"/>
            <w:tcBorders>
              <w:bottom w:val="single" w:sz="4" w:space="0" w:color="auto"/>
            </w:tcBorders>
            <w:shd w:val="clear" w:color="auto" w:fill="auto"/>
          </w:tcPr>
          <w:p w:rsidR="00253F9B" w:rsidRPr="008F446B" w:rsidRDefault="00253F9B" w:rsidP="00253F9B">
            <w:pPr>
              <w:pStyle w:val="MDPI42tablebody"/>
              <w:spacing w:line="240" w:lineRule="auto"/>
            </w:pPr>
            <w:r>
              <w:t>Purpose</w:t>
            </w:r>
          </w:p>
        </w:tc>
        <w:tc>
          <w:tcPr>
            <w:tcW w:w="931" w:type="pct"/>
            <w:tcBorders>
              <w:bottom w:val="single" w:sz="4" w:space="0" w:color="auto"/>
            </w:tcBorders>
            <w:shd w:val="clear" w:color="auto" w:fill="auto"/>
            <w:vAlign w:val="center"/>
          </w:tcPr>
          <w:p w:rsidR="00253F9B" w:rsidRDefault="00253F9B" w:rsidP="00253F9B">
            <w:pPr>
              <w:pStyle w:val="MDPI42tablebody"/>
              <w:spacing w:line="240" w:lineRule="auto"/>
            </w:pPr>
            <w:r>
              <w:t>going to work</w:t>
            </w:r>
          </w:p>
          <w:p w:rsidR="00253F9B" w:rsidRDefault="00253F9B" w:rsidP="00253F9B">
            <w:pPr>
              <w:pStyle w:val="MDPI42tablebody"/>
              <w:spacing w:line="240" w:lineRule="auto"/>
            </w:pPr>
            <w:r>
              <w:t>going to school</w:t>
            </w:r>
          </w:p>
          <w:p w:rsidR="00253F9B" w:rsidRDefault="00253F9B" w:rsidP="00253F9B">
            <w:pPr>
              <w:pStyle w:val="MDPI42tablebody"/>
              <w:spacing w:line="240" w:lineRule="auto"/>
            </w:pPr>
            <w:r>
              <w:t>business</w:t>
            </w:r>
          </w:p>
          <w:p w:rsidR="00253F9B" w:rsidRDefault="00253F9B" w:rsidP="00253F9B">
            <w:pPr>
              <w:pStyle w:val="MDPI42tablebody"/>
              <w:spacing w:line="240" w:lineRule="auto"/>
              <w:rPr>
                <w:rFonts w:eastAsiaTheme="minorEastAsia"/>
                <w:lang w:eastAsia="ja-JP"/>
              </w:rPr>
            </w:pPr>
            <w:r>
              <w:t>private</w:t>
            </w:r>
            <w:r>
              <w:rPr>
                <w:rFonts w:eastAsiaTheme="minorEastAsia" w:hint="eastAsia"/>
                <w:lang w:eastAsia="ja-JP"/>
              </w:rPr>
              <w:t xml:space="preserve"> </w:t>
            </w:r>
            <w:r>
              <w:rPr>
                <w:rFonts w:eastAsiaTheme="minorEastAsia"/>
                <w:lang w:eastAsia="ja-JP"/>
              </w:rPr>
              <w:t>purpose</w:t>
            </w:r>
          </w:p>
          <w:p w:rsidR="00253F9B" w:rsidRPr="000C41D7" w:rsidRDefault="00253F9B" w:rsidP="00253F9B">
            <w:pPr>
              <w:pStyle w:val="MDPI42tablebody"/>
              <w:spacing w:line="240" w:lineRule="auto"/>
              <w:rPr>
                <w:rFonts w:eastAsiaTheme="minorEastAsia"/>
                <w:lang w:eastAsia="ja-JP"/>
              </w:rPr>
            </w:pPr>
            <w:r>
              <w:rPr>
                <w:rFonts w:eastAsiaTheme="minorEastAsia"/>
                <w:lang w:eastAsia="ja-JP"/>
              </w:rPr>
              <w:t>going home</w:t>
            </w:r>
          </w:p>
        </w:tc>
        <w:tc>
          <w:tcPr>
            <w:tcW w:w="448" w:type="pct"/>
            <w:tcBorders>
              <w:bottom w:val="single" w:sz="4" w:space="0" w:color="auto"/>
            </w:tcBorders>
            <w:shd w:val="clear" w:color="auto" w:fill="auto"/>
            <w:vAlign w:val="center"/>
          </w:tcPr>
          <w:p w:rsidR="00253F9B" w:rsidRDefault="00253F9B" w:rsidP="00253F9B">
            <w:pPr>
              <w:pStyle w:val="MDPI42tablebody"/>
              <w:spacing w:line="240" w:lineRule="auto"/>
            </w:pPr>
            <w:r>
              <w:t>2697</w:t>
            </w:r>
          </w:p>
          <w:p w:rsidR="00253F9B" w:rsidRDefault="00253F9B" w:rsidP="00253F9B">
            <w:pPr>
              <w:pStyle w:val="MDPI42tablebody"/>
              <w:spacing w:line="240" w:lineRule="auto"/>
            </w:pPr>
            <w:r>
              <w:t>287</w:t>
            </w:r>
          </w:p>
          <w:p w:rsidR="00253F9B" w:rsidRDefault="00253F9B" w:rsidP="00253F9B">
            <w:pPr>
              <w:pStyle w:val="MDPI42tablebody"/>
              <w:spacing w:line="240" w:lineRule="auto"/>
            </w:pPr>
            <w:r>
              <w:t>153</w:t>
            </w:r>
          </w:p>
          <w:p w:rsidR="00253F9B" w:rsidRDefault="00253F9B" w:rsidP="00253F9B">
            <w:pPr>
              <w:pStyle w:val="MDPI42tablebody"/>
              <w:spacing w:line="240" w:lineRule="auto"/>
            </w:pPr>
            <w:r>
              <w:t>789</w:t>
            </w:r>
          </w:p>
          <w:p w:rsidR="00253F9B" w:rsidRPr="008F446B" w:rsidRDefault="00253F9B" w:rsidP="00253F9B">
            <w:pPr>
              <w:pStyle w:val="MDPI42tablebody"/>
              <w:spacing w:line="240" w:lineRule="auto"/>
            </w:pPr>
            <w:r>
              <w:t>327</w:t>
            </w:r>
            <w:r w:rsidRPr="008F446B">
              <w:t xml:space="preserve"> </w:t>
            </w:r>
          </w:p>
        </w:tc>
        <w:tc>
          <w:tcPr>
            <w:tcW w:w="477" w:type="pct"/>
            <w:tcBorders>
              <w:bottom w:val="single" w:sz="4" w:space="0" w:color="auto"/>
            </w:tcBorders>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6</w:t>
            </w:r>
            <w:r>
              <w:rPr>
                <w:rFonts w:eastAsiaTheme="minorEastAsia"/>
                <w:lang w:eastAsia="ja-JP"/>
              </w:rPr>
              <w:t>3.40</w:t>
            </w:r>
            <w:r>
              <w:rPr>
                <w:rFonts w:eastAsiaTheme="minorEastAsia" w:hint="eastAsia"/>
                <w:lang w:eastAsia="ja-JP"/>
              </w:rPr>
              <w:t>%</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6.70%</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3.60%</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18.60%</w:t>
            </w:r>
          </w:p>
          <w:p w:rsidR="00253F9B" w:rsidRPr="00315780" w:rsidRDefault="00253F9B" w:rsidP="00253F9B">
            <w:pPr>
              <w:pStyle w:val="MDPI42tablebody"/>
              <w:spacing w:line="240" w:lineRule="auto"/>
              <w:jc w:val="right"/>
              <w:rPr>
                <w:rFonts w:eastAsiaTheme="minorEastAsia"/>
                <w:lang w:eastAsia="ja-JP"/>
              </w:rPr>
            </w:pPr>
            <w:r>
              <w:rPr>
                <w:rFonts w:eastAsiaTheme="minorEastAsia"/>
                <w:lang w:eastAsia="ja-JP"/>
              </w:rPr>
              <w:t>7.70%</w:t>
            </w:r>
          </w:p>
        </w:tc>
        <w:tc>
          <w:tcPr>
            <w:tcW w:w="423" w:type="pct"/>
            <w:tcBorders>
              <w:bottom w:val="single" w:sz="4" w:space="0" w:color="auto"/>
            </w:tcBorders>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8</w:t>
            </w:r>
            <w:r>
              <w:rPr>
                <w:rFonts w:eastAsiaTheme="minorEastAsia"/>
                <w:lang w:eastAsia="ja-JP"/>
              </w:rPr>
              <w:t>.69</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8.19</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7.10</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7.82</w:t>
            </w:r>
          </w:p>
          <w:p w:rsidR="00253F9B" w:rsidRPr="00315780" w:rsidRDefault="00253F9B" w:rsidP="00253F9B">
            <w:pPr>
              <w:pStyle w:val="MDPI42tablebody"/>
              <w:spacing w:line="240" w:lineRule="auto"/>
              <w:jc w:val="right"/>
              <w:rPr>
                <w:rFonts w:eastAsiaTheme="minorEastAsia"/>
                <w:lang w:eastAsia="ja-JP"/>
              </w:rPr>
            </w:pPr>
            <w:r>
              <w:rPr>
                <w:rFonts w:eastAsiaTheme="minorEastAsia"/>
                <w:lang w:eastAsia="ja-JP"/>
              </w:rPr>
              <w:t>7.17</w:t>
            </w:r>
          </w:p>
        </w:tc>
        <w:tc>
          <w:tcPr>
            <w:tcW w:w="324" w:type="pct"/>
            <w:tcBorders>
              <w:bottom w:val="single" w:sz="4" w:space="0" w:color="auto"/>
            </w:tcBorders>
          </w:tcPr>
          <w:p w:rsidR="00253F9B" w:rsidRDefault="00253F9B" w:rsidP="00253F9B">
            <w:pPr>
              <w:pStyle w:val="MDPI42tablebody"/>
              <w:spacing w:line="240" w:lineRule="auto"/>
              <w:jc w:val="right"/>
              <w:rPr>
                <w:rFonts w:eastAsiaTheme="minorEastAsia"/>
                <w:lang w:eastAsia="ja-JP"/>
              </w:rPr>
            </w:pPr>
            <w:r>
              <w:rPr>
                <w:rFonts w:eastAsiaTheme="minorEastAsia" w:hint="eastAsia"/>
                <w:lang w:eastAsia="ja-JP"/>
              </w:rPr>
              <w:t>4</w:t>
            </w:r>
            <w:r>
              <w:rPr>
                <w:rFonts w:eastAsiaTheme="minorEastAsia"/>
                <w:lang w:eastAsia="ja-JP"/>
              </w:rPr>
              <w:t>.51</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4.60</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5.05</w:t>
            </w:r>
          </w:p>
          <w:p w:rsidR="00253F9B" w:rsidRDefault="00253F9B" w:rsidP="00253F9B">
            <w:pPr>
              <w:pStyle w:val="MDPI42tablebody"/>
              <w:spacing w:line="240" w:lineRule="auto"/>
              <w:jc w:val="right"/>
              <w:rPr>
                <w:rFonts w:eastAsiaTheme="minorEastAsia"/>
                <w:lang w:eastAsia="ja-JP"/>
              </w:rPr>
            </w:pPr>
            <w:r>
              <w:rPr>
                <w:rFonts w:eastAsiaTheme="minorEastAsia"/>
                <w:lang w:eastAsia="ja-JP"/>
              </w:rPr>
              <w:t>4.78</w:t>
            </w:r>
          </w:p>
          <w:p w:rsidR="00253F9B" w:rsidRPr="007625CA" w:rsidRDefault="00253F9B" w:rsidP="00253F9B">
            <w:pPr>
              <w:pStyle w:val="MDPI42tablebody"/>
              <w:spacing w:line="240" w:lineRule="auto"/>
              <w:jc w:val="right"/>
              <w:rPr>
                <w:rFonts w:eastAsiaTheme="minorEastAsia"/>
                <w:lang w:eastAsia="ja-JP"/>
              </w:rPr>
            </w:pPr>
            <w:r>
              <w:rPr>
                <w:rFonts w:eastAsiaTheme="minorEastAsia"/>
                <w:lang w:eastAsia="ja-JP"/>
              </w:rPr>
              <w:t>4.67</w:t>
            </w:r>
          </w:p>
        </w:tc>
        <w:tc>
          <w:tcPr>
            <w:tcW w:w="346" w:type="pct"/>
            <w:tcBorders>
              <w:bottom w:val="single" w:sz="4" w:space="0" w:color="auto"/>
            </w:tcBorders>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4</w:t>
            </w:r>
          </w:p>
          <w:p w:rsidR="00253F9B" w:rsidRDefault="00253F9B" w:rsidP="00253F9B">
            <w:pPr>
              <w:pStyle w:val="MDPI42tablebody"/>
              <w:spacing w:line="240" w:lineRule="auto"/>
              <w:rPr>
                <w:rFonts w:eastAsiaTheme="minorEastAsia"/>
                <w:lang w:eastAsia="ja-JP"/>
              </w:rPr>
            </w:pPr>
            <w:r>
              <w:rPr>
                <w:rFonts w:eastAsiaTheme="minorEastAsia"/>
                <w:lang w:eastAsia="ja-JP"/>
              </w:rPr>
              <w:t>3</w:t>
            </w:r>
          </w:p>
          <w:p w:rsidR="00253F9B" w:rsidRDefault="00253F9B" w:rsidP="00253F9B">
            <w:pPr>
              <w:pStyle w:val="MDPI42tablebody"/>
              <w:spacing w:line="240" w:lineRule="auto"/>
              <w:rPr>
                <w:rFonts w:eastAsiaTheme="minorEastAsia"/>
                <w:lang w:eastAsia="ja-JP"/>
              </w:rPr>
            </w:pPr>
            <w:r>
              <w:rPr>
                <w:rFonts w:eastAsiaTheme="minorEastAsia"/>
                <w:lang w:eastAsia="ja-JP"/>
              </w:rPr>
              <w:t>2</w:t>
            </w:r>
          </w:p>
          <w:p w:rsidR="00253F9B" w:rsidRDefault="00253F9B" w:rsidP="00253F9B">
            <w:pPr>
              <w:pStyle w:val="MDPI42tablebody"/>
              <w:spacing w:line="240" w:lineRule="auto"/>
              <w:rPr>
                <w:rFonts w:eastAsiaTheme="minorEastAsia"/>
                <w:lang w:eastAsia="ja-JP"/>
              </w:rPr>
            </w:pPr>
            <w:r>
              <w:rPr>
                <w:rFonts w:eastAsiaTheme="minorEastAsia"/>
                <w:lang w:eastAsia="ja-JP"/>
              </w:rPr>
              <w:t>3</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2</w:t>
            </w:r>
          </w:p>
        </w:tc>
        <w:tc>
          <w:tcPr>
            <w:tcW w:w="346" w:type="pct"/>
            <w:tcBorders>
              <w:bottom w:val="single" w:sz="4" w:space="0" w:color="auto"/>
            </w:tcBorders>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5</w:t>
            </w:r>
          </w:p>
          <w:p w:rsidR="00253F9B" w:rsidRDefault="00253F9B" w:rsidP="00253F9B">
            <w:pPr>
              <w:pStyle w:val="MDPI42tablebody"/>
              <w:spacing w:line="240" w:lineRule="auto"/>
              <w:rPr>
                <w:rFonts w:eastAsiaTheme="minorEastAsia"/>
                <w:lang w:eastAsia="ja-JP"/>
              </w:rPr>
            </w:pPr>
            <w:r>
              <w:rPr>
                <w:rFonts w:eastAsiaTheme="minorEastAsia"/>
                <w:lang w:eastAsia="ja-JP"/>
              </w:rPr>
              <w:t>5</w:t>
            </w:r>
          </w:p>
          <w:p w:rsidR="00253F9B" w:rsidRDefault="00253F9B" w:rsidP="00253F9B">
            <w:pPr>
              <w:pStyle w:val="MDPI42tablebody"/>
              <w:spacing w:line="240" w:lineRule="auto"/>
              <w:rPr>
                <w:rFonts w:eastAsiaTheme="minorEastAsia"/>
                <w:lang w:eastAsia="ja-JP"/>
              </w:rPr>
            </w:pPr>
            <w:r>
              <w:rPr>
                <w:rFonts w:eastAsiaTheme="minorEastAsia"/>
                <w:lang w:eastAsia="ja-JP"/>
              </w:rPr>
              <w:t>3</w:t>
            </w:r>
          </w:p>
          <w:p w:rsidR="00253F9B" w:rsidRDefault="00253F9B" w:rsidP="00253F9B">
            <w:pPr>
              <w:pStyle w:val="MDPI42tablebody"/>
              <w:spacing w:line="240" w:lineRule="auto"/>
              <w:rPr>
                <w:rFonts w:eastAsiaTheme="minorEastAsia"/>
                <w:lang w:eastAsia="ja-JP"/>
              </w:rPr>
            </w:pPr>
            <w:r>
              <w:rPr>
                <w:rFonts w:eastAsiaTheme="minorEastAsia"/>
                <w:lang w:eastAsia="ja-JP"/>
              </w:rPr>
              <w:t>5</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5</w:t>
            </w:r>
          </w:p>
        </w:tc>
        <w:tc>
          <w:tcPr>
            <w:tcW w:w="346" w:type="pct"/>
            <w:tcBorders>
              <w:bottom w:val="single" w:sz="4" w:space="0" w:color="auto"/>
            </w:tcBorders>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9</w:t>
            </w:r>
          </w:p>
          <w:p w:rsidR="00253F9B" w:rsidRDefault="00253F9B" w:rsidP="00253F9B">
            <w:pPr>
              <w:pStyle w:val="MDPI42tablebody"/>
              <w:spacing w:line="240" w:lineRule="auto"/>
              <w:rPr>
                <w:rFonts w:eastAsiaTheme="minorEastAsia"/>
                <w:lang w:eastAsia="ja-JP"/>
              </w:rPr>
            </w:pPr>
            <w:r>
              <w:rPr>
                <w:rFonts w:eastAsiaTheme="minorEastAsia"/>
                <w:lang w:eastAsia="ja-JP"/>
              </w:rPr>
              <w:t>8</w:t>
            </w:r>
          </w:p>
          <w:p w:rsidR="00253F9B" w:rsidRDefault="00253F9B" w:rsidP="00253F9B">
            <w:pPr>
              <w:pStyle w:val="MDPI42tablebody"/>
              <w:spacing w:line="240" w:lineRule="auto"/>
              <w:rPr>
                <w:rFonts w:eastAsiaTheme="minorEastAsia"/>
                <w:lang w:eastAsia="ja-JP"/>
              </w:rPr>
            </w:pPr>
            <w:r>
              <w:rPr>
                <w:rFonts w:eastAsiaTheme="minorEastAsia"/>
                <w:lang w:eastAsia="ja-JP"/>
              </w:rPr>
              <w:t>5</w:t>
            </w:r>
          </w:p>
          <w:p w:rsidR="00253F9B" w:rsidRDefault="00253F9B" w:rsidP="00253F9B">
            <w:pPr>
              <w:pStyle w:val="MDPI42tablebody"/>
              <w:spacing w:line="240" w:lineRule="auto"/>
              <w:rPr>
                <w:rFonts w:eastAsiaTheme="minorEastAsia"/>
                <w:lang w:eastAsia="ja-JP"/>
              </w:rPr>
            </w:pPr>
            <w:r>
              <w:rPr>
                <w:rFonts w:eastAsiaTheme="minorEastAsia"/>
                <w:lang w:eastAsia="ja-JP"/>
              </w:rPr>
              <w:t>7</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5</w:t>
            </w:r>
          </w:p>
        </w:tc>
        <w:tc>
          <w:tcPr>
            <w:tcW w:w="346" w:type="pct"/>
            <w:tcBorders>
              <w:bottom w:val="single" w:sz="4" w:space="0" w:color="auto"/>
            </w:tcBorders>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0</w:t>
            </w:r>
          </w:p>
          <w:p w:rsidR="00253F9B" w:rsidRDefault="00253F9B" w:rsidP="00253F9B">
            <w:pPr>
              <w:pStyle w:val="MDPI42tablebody"/>
              <w:spacing w:line="240" w:lineRule="auto"/>
              <w:rPr>
                <w:rFonts w:eastAsiaTheme="minorEastAsia"/>
                <w:lang w:eastAsia="ja-JP"/>
              </w:rPr>
            </w:pPr>
            <w:r>
              <w:rPr>
                <w:rFonts w:eastAsiaTheme="minorEastAsia"/>
                <w:lang w:eastAsia="ja-JP"/>
              </w:rPr>
              <w:t>10</w:t>
            </w:r>
          </w:p>
          <w:p w:rsidR="00253F9B" w:rsidRDefault="00253F9B" w:rsidP="00253F9B">
            <w:pPr>
              <w:pStyle w:val="MDPI42tablebody"/>
              <w:spacing w:line="240" w:lineRule="auto"/>
              <w:rPr>
                <w:rFonts w:eastAsiaTheme="minorEastAsia"/>
                <w:lang w:eastAsia="ja-JP"/>
              </w:rPr>
            </w:pPr>
            <w:r>
              <w:rPr>
                <w:rFonts w:eastAsiaTheme="minorEastAsia"/>
                <w:lang w:eastAsia="ja-JP"/>
              </w:rPr>
              <w:t>10</w:t>
            </w:r>
          </w:p>
          <w:p w:rsidR="00253F9B" w:rsidRDefault="00253F9B" w:rsidP="00253F9B">
            <w:pPr>
              <w:pStyle w:val="MDPI42tablebody"/>
              <w:spacing w:line="240" w:lineRule="auto"/>
              <w:rPr>
                <w:rFonts w:eastAsiaTheme="minorEastAsia"/>
                <w:lang w:eastAsia="ja-JP"/>
              </w:rPr>
            </w:pPr>
            <w:r>
              <w:rPr>
                <w:rFonts w:eastAsiaTheme="minorEastAsia"/>
                <w:lang w:eastAsia="ja-JP"/>
              </w:rPr>
              <w:t>10</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10</w:t>
            </w:r>
          </w:p>
        </w:tc>
        <w:tc>
          <w:tcPr>
            <w:tcW w:w="303" w:type="pct"/>
            <w:tcBorders>
              <w:bottom w:val="single" w:sz="4" w:space="0" w:color="auto"/>
            </w:tcBorders>
          </w:tcPr>
          <w:p w:rsidR="00253F9B" w:rsidRDefault="00253F9B" w:rsidP="00253F9B">
            <w:pPr>
              <w:pStyle w:val="MDPI42tablebody"/>
              <w:spacing w:line="240" w:lineRule="auto"/>
              <w:rPr>
                <w:rFonts w:eastAsiaTheme="minorEastAsia"/>
                <w:lang w:eastAsia="ja-JP"/>
              </w:rPr>
            </w:pPr>
            <w:r>
              <w:rPr>
                <w:rFonts w:eastAsiaTheme="minorEastAsia" w:hint="eastAsia"/>
                <w:lang w:eastAsia="ja-JP"/>
              </w:rPr>
              <w:t>1</w:t>
            </w:r>
            <w:r>
              <w:rPr>
                <w:rFonts w:eastAsiaTheme="minorEastAsia"/>
                <w:lang w:eastAsia="ja-JP"/>
              </w:rPr>
              <w:t>5</w:t>
            </w:r>
          </w:p>
          <w:p w:rsidR="00253F9B" w:rsidRDefault="00253F9B" w:rsidP="00253F9B">
            <w:pPr>
              <w:pStyle w:val="MDPI42tablebody"/>
              <w:spacing w:line="240" w:lineRule="auto"/>
              <w:rPr>
                <w:rFonts w:eastAsiaTheme="minorEastAsia"/>
                <w:lang w:eastAsia="ja-JP"/>
              </w:rPr>
            </w:pPr>
            <w:r>
              <w:rPr>
                <w:rFonts w:eastAsiaTheme="minorEastAsia"/>
                <w:lang w:eastAsia="ja-JP"/>
              </w:rPr>
              <w:t>15</w:t>
            </w:r>
          </w:p>
          <w:p w:rsidR="00253F9B" w:rsidRDefault="00253F9B" w:rsidP="00253F9B">
            <w:pPr>
              <w:pStyle w:val="MDPI42tablebody"/>
              <w:spacing w:line="240" w:lineRule="auto"/>
              <w:rPr>
                <w:rFonts w:eastAsiaTheme="minorEastAsia"/>
                <w:lang w:eastAsia="ja-JP"/>
              </w:rPr>
            </w:pPr>
            <w:r>
              <w:rPr>
                <w:rFonts w:eastAsiaTheme="minorEastAsia"/>
                <w:lang w:eastAsia="ja-JP"/>
              </w:rPr>
              <w:t>15</w:t>
            </w:r>
          </w:p>
          <w:p w:rsidR="00253F9B" w:rsidRDefault="00253F9B" w:rsidP="00253F9B">
            <w:pPr>
              <w:pStyle w:val="MDPI42tablebody"/>
              <w:spacing w:line="240" w:lineRule="auto"/>
              <w:rPr>
                <w:rFonts w:eastAsiaTheme="minorEastAsia"/>
                <w:lang w:eastAsia="ja-JP"/>
              </w:rPr>
            </w:pPr>
            <w:r>
              <w:rPr>
                <w:rFonts w:eastAsiaTheme="minorEastAsia"/>
                <w:lang w:eastAsia="ja-JP"/>
              </w:rPr>
              <w:t>15</w:t>
            </w:r>
          </w:p>
          <w:p w:rsidR="00253F9B" w:rsidRPr="007625CA" w:rsidRDefault="00253F9B" w:rsidP="00253F9B">
            <w:pPr>
              <w:pStyle w:val="MDPI42tablebody"/>
              <w:spacing w:line="240" w:lineRule="auto"/>
              <w:rPr>
                <w:rFonts w:eastAsiaTheme="minorEastAsia"/>
                <w:lang w:eastAsia="ja-JP"/>
              </w:rPr>
            </w:pPr>
            <w:r>
              <w:rPr>
                <w:rFonts w:eastAsiaTheme="minorEastAsia"/>
                <w:lang w:eastAsia="ja-JP"/>
              </w:rPr>
              <w:t>15</w:t>
            </w:r>
          </w:p>
        </w:tc>
      </w:tr>
      <w:tr w:rsidR="00253F9B" w:rsidRPr="0070747B" w:rsidTr="00253F9B">
        <w:tc>
          <w:tcPr>
            <w:tcW w:w="5000" w:type="pct"/>
            <w:gridSpan w:val="11"/>
            <w:tcBorders>
              <w:top w:val="single" w:sz="4" w:space="0" w:color="auto"/>
              <w:bottom w:val="nil"/>
            </w:tcBorders>
            <w:shd w:val="clear" w:color="auto" w:fill="auto"/>
          </w:tcPr>
          <w:p w:rsidR="00253F9B" w:rsidRPr="00550159" w:rsidRDefault="00253F9B" w:rsidP="00253F9B">
            <w:pPr>
              <w:pStyle w:val="MDPI31text"/>
              <w:spacing w:line="240" w:lineRule="exact"/>
              <w:ind w:firstLine="0"/>
              <w:rPr>
                <w:rFonts w:hint="eastAsia"/>
              </w:rPr>
            </w:pPr>
          </w:p>
        </w:tc>
      </w:tr>
    </w:tbl>
    <w:p w:rsidR="00CB6E35" w:rsidRDefault="00CB6E35" w:rsidP="00CB6E35">
      <w:pPr>
        <w:pStyle w:val="MDPI21heading1"/>
      </w:pPr>
      <w:r>
        <w:t xml:space="preserve">4. </w:t>
      </w:r>
      <w:r w:rsidRPr="00CB6E35">
        <w:t>Methods</w:t>
      </w:r>
    </w:p>
    <w:p w:rsidR="00B56CB7" w:rsidRDefault="00CB6E35" w:rsidP="00B56CB7">
      <w:pPr>
        <w:pStyle w:val="MDPI31text"/>
      </w:pPr>
      <w:r w:rsidRPr="00CB6E35">
        <w:t xml:space="preserve">In this study, the variable of walking duration to the rail transit station is a continuous one, while the variables of individual characteristics are multi-categorical, for which the multiple linear regression is considered not applicable. Although there were some studies using the multiple linear regression to estimate the walking duration, the result showed no clear relationship </w:t>
      </w:r>
      <w:r>
        <w:fldChar w:fldCharType="begin" w:fldLock="1"/>
      </w:r>
      <w:r w:rsidR="003F7227">
        <w:instrText>ADDIN CSL_CITATION {"citationItems":[{"id":"ITEM-1","itemData":{"DOI":"10.1016/j.tranpol.2003.12.001","ISBN":"0967-070X","ISSN":"0967070X","author":[{"dropping-particle":"","family":"Krygsman","given":"Stephan","non-dropping-particle":"","parse-names":false,"suffix":""},{"dropping-particle":"","family":"Dijst","given":"Martin","non-dropping-particle":"","parse-names":false,"suffix":""},{"dropping-particle":"","family":"Arentze","given":"Theo","non-dropping-particle":"","parse-names":false,"suffix":""}],"container-title":"Transport Policy","id":"ITEM-1","issue":"3","issued":{"date-parts":[["2004"]]},"note":"</w:instrText>
      </w:r>
      <w:r w:rsidR="003F7227">
        <w:rPr>
          <w:rFonts w:ascii="宋体" w:eastAsia="宋体" w:hAnsi="宋体" w:cs="宋体" w:hint="eastAsia"/>
        </w:rPr>
        <w:instrText>指标：</w:instrText>
      </w:r>
      <w:r w:rsidR="003F7227">
        <w:instrText>Socio-demographic, transport</w:instrText>
      </w:r>
      <w:r w:rsidR="003F7227">
        <w:rPr>
          <w:rFonts w:ascii="宋体" w:eastAsia="宋体" w:hAnsi="宋体" w:cs="宋体" w:hint="eastAsia"/>
        </w:rPr>
        <w:instrText>，</w:instrText>
      </w:r>
      <w:r w:rsidR="003F7227">
        <w:instrText>land-use, trip chaining behavior, peak hour, age, purpose\n\n</w:instrText>
      </w:r>
      <w:r w:rsidR="003F7227">
        <w:rPr>
          <w:rFonts w:ascii="宋体" w:eastAsia="宋体" w:hAnsi="宋体" w:cs="宋体" w:hint="eastAsia"/>
        </w:rPr>
        <w:instrText>对象：</w:instrText>
      </w:r>
      <w:r w:rsidR="003F7227">
        <w:instrText>walking duration\n\n</w:instrText>
      </w:r>
      <w:r w:rsidR="003F7227">
        <w:rPr>
          <w:rFonts w:ascii="宋体" w:eastAsia="宋体" w:hAnsi="宋体" w:cs="宋体" w:hint="eastAsia"/>
        </w:rPr>
        <w:instrText>结论：和</w:instrText>
      </w:r>
      <w:r w:rsidR="003F7227">
        <w:instrText>socio-demographic characteristics</w:instrText>
      </w:r>
      <w:r w:rsidR="003F7227">
        <w:rPr>
          <w:rFonts w:ascii="宋体" w:eastAsia="宋体" w:hAnsi="宋体" w:cs="宋体" w:hint="eastAsia"/>
        </w:rPr>
        <w:instrText>没有关系，和</w:instrText>
      </w:r>
      <w:r w:rsidR="003F7227">
        <w:instrText>trip purpose</w:instrText>
      </w:r>
      <w:r w:rsidR="003F7227">
        <w:rPr>
          <w:rFonts w:ascii="宋体" w:eastAsia="宋体" w:hAnsi="宋体" w:cs="宋体" w:hint="eastAsia"/>
        </w:rPr>
        <w:instrText>有关</w:instrText>
      </w:r>
      <w:r w:rsidR="003F7227">
        <w:instrText>\n\n</w:instrText>
      </w:r>
      <w:r w:rsidR="003F7227">
        <w:rPr>
          <w:rFonts w:ascii="宋体" w:eastAsia="宋体" w:hAnsi="宋体" w:cs="宋体" w:hint="eastAsia"/>
        </w:rPr>
        <w:instrText>比较重要，可重点参考</w:instrText>
      </w:r>
      <w:r w:rsidR="003F7227">
        <w:instrText>\n\n</w:instrText>
      </w:r>
      <w:r w:rsidR="003F7227">
        <w:rPr>
          <w:rFonts w:ascii="宋体" w:eastAsia="宋体" w:hAnsi="宋体" w:cs="宋体" w:hint="eastAsia"/>
        </w:rPr>
        <w:instrText>唯一一个定量计算</w:instrText>
      </w:r>
      <w:r w:rsidR="003F7227">
        <w:instrText>walking distance</w:instrText>
      </w:r>
      <w:r w:rsidR="003F7227">
        <w:rPr>
          <w:rFonts w:ascii="宋体" w:eastAsia="宋体" w:hAnsi="宋体" w:cs="宋体" w:hint="eastAsia"/>
        </w:rPr>
        <w:instrText>的</w:instrText>
      </w:r>
      <w:r w:rsidR="003F7227">
        <w:instrText>\n</w:instrText>
      </w:r>
      <w:r w:rsidR="003F7227">
        <w:rPr>
          <w:rFonts w:ascii="宋体" w:eastAsia="宋体" w:hAnsi="宋体" w:cs="宋体" w:hint="eastAsia"/>
        </w:rPr>
        <w:instrText>分</w:instrText>
      </w:r>
      <w:r w:rsidR="003F7227">
        <w:instrText>access</w:instrText>
      </w:r>
      <w:r w:rsidR="003F7227">
        <w:rPr>
          <w:rFonts w:ascii="宋体" w:eastAsia="宋体" w:hAnsi="宋体" w:cs="宋体" w:hint="eastAsia"/>
        </w:rPr>
        <w:instrText>和</w:instrText>
      </w:r>
      <w:r w:rsidR="003F7227">
        <w:instrText>egress</w:instrText>
      </w:r>
      <w:r w:rsidR="003F7227">
        <w:rPr>
          <w:rFonts w:ascii="宋体" w:eastAsia="宋体" w:hAnsi="宋体" w:cs="宋体" w:hint="eastAsia"/>
        </w:rPr>
        <w:instrText>讨论</w:instrText>
      </w:r>
      <w:r w:rsidR="003F7227">
        <w:instrText>","page":"265-275","publisher":"Elsevier","title":"Multimodal public transport: an analysis of travel time elements and the interconnectivity ratio","type":"article-journal","volume":"11"},"uris":["http://www.mendeley.com/documents/?uuid=469702e4-f37c-475f-a230-ca435550c880"]}],"mendeley":{"formattedCitation":"[12]","plainTextFormattedCitation":"[12]","previouslyFormattedCitation":"[12]"},"properties":{"noteIndex":0},"schema":"https://github.com/citation-style-language/schema/raw/master/csl-citation.json"}</w:instrText>
      </w:r>
      <w:r>
        <w:fldChar w:fldCharType="separate"/>
      </w:r>
      <w:r w:rsidRPr="00CB6E35">
        <w:rPr>
          <w:noProof/>
        </w:rPr>
        <w:t>[12]</w:t>
      </w:r>
      <w:r>
        <w:fldChar w:fldCharType="end"/>
      </w:r>
      <w:r w:rsidRPr="00CB6E35">
        <w:t xml:space="preserve">. Based on the assumptions proposed before, when giving a specific threshold of walking duration, passengers who walk longer or less than this given threshold should have different features in individual characteristics. The question can be converted into a binary classification problem that people who walked longer than the given duration is labeled as "actually accepted this given value", while people who walked less than the given value is labeled as "unknown". Passengers are thought to have a higher probability of choosing rail transit when given a threshold less than that they have been accepted. The abstract model describing this relevance is expressed as follow, of which </w:t>
      </w:r>
      <w:r w:rsidR="00B56CB7">
        <w:t xml:space="preserve">Equation </w:t>
      </w:r>
      <w:r w:rsidR="00B56CB7">
        <w:fldChar w:fldCharType="begin"/>
      </w:r>
      <w:r w:rsidR="00B56CB7">
        <w:instrText xml:space="preserve"> REF _Ref519439031 \h </w:instrText>
      </w:r>
      <w:r w:rsidR="00B56CB7">
        <w:fldChar w:fldCharType="separate"/>
      </w:r>
      <w:r w:rsidR="00452F15">
        <w:t>(</w:t>
      </w:r>
      <w:r w:rsidR="00452F15">
        <w:rPr>
          <w:noProof/>
        </w:rPr>
        <w:t>1</w:t>
      </w:r>
      <w:r w:rsidR="00452F15">
        <w:t>)</w:t>
      </w:r>
      <w:r w:rsidR="00B56CB7">
        <w:fldChar w:fldCharType="end"/>
      </w:r>
      <w:r w:rsidR="00B56CB7">
        <w:t xml:space="preserve"> </w:t>
      </w:r>
      <w:r w:rsidRPr="00CB6E35">
        <w:t>defines the choice result</w:t>
      </w:r>
      <w:r w:rsidRPr="00F26ABB">
        <w:rPr>
          <w:i/>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oMath>
      <w:r w:rsidRPr="00CB6E35">
        <w:t xml:space="preserve">, and Equation </w:t>
      </w:r>
      <w:r w:rsidR="00B56CB7">
        <w:fldChar w:fldCharType="begin"/>
      </w:r>
      <w:r w:rsidR="00B56CB7">
        <w:instrText xml:space="preserve"> REF _Ref519439040 \h </w:instrText>
      </w:r>
      <w:r w:rsidR="00B56CB7">
        <w:fldChar w:fldCharType="separate"/>
      </w:r>
      <w:r w:rsidR="00452F15">
        <w:t>(</w:t>
      </w:r>
      <w:r w:rsidR="00452F15">
        <w:rPr>
          <w:noProof/>
        </w:rPr>
        <w:t>2</w:t>
      </w:r>
      <w:r w:rsidR="00452F15">
        <w:t>)</w:t>
      </w:r>
      <w:r w:rsidR="00B56CB7">
        <w:fldChar w:fldCharType="end"/>
      </w:r>
      <w:r w:rsidR="00B56CB7">
        <w:t xml:space="preserve"> </w:t>
      </w:r>
      <w:r w:rsidRPr="00CB6E35">
        <w:t xml:space="preserve">gives the probability of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r>
          <w:rPr>
            <w:rFonts w:ascii="Cambria Math" w:hAnsi="Cambria Math"/>
          </w:rPr>
          <m:t>=1</m:t>
        </m:r>
      </m:oMath>
      <w:r w:rsidRPr="00CB6E35">
        <w:t xml:space="preserve"> at given vector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56CB7">
        <w:rPr>
          <w:i/>
        </w:rPr>
        <w:t>.</w:t>
      </w:r>
    </w:p>
    <w:tbl>
      <w:tblPr>
        <w:tblW w:w="5000" w:type="pct"/>
        <w:jc w:val="center"/>
        <w:tblCellMar>
          <w:left w:w="0" w:type="dxa"/>
          <w:right w:w="0" w:type="dxa"/>
        </w:tblCellMar>
        <w:tblLook w:val="04A0" w:firstRow="1" w:lastRow="0" w:firstColumn="1" w:lastColumn="0" w:noHBand="0" w:noVBand="1"/>
      </w:tblPr>
      <w:tblGrid>
        <w:gridCol w:w="8409"/>
        <w:gridCol w:w="435"/>
      </w:tblGrid>
      <w:tr w:rsidR="00C870AD" w:rsidRPr="003030D2" w:rsidTr="003F7227">
        <w:trPr>
          <w:trHeight w:val="20"/>
          <w:jc w:val="center"/>
        </w:trPr>
        <w:tc>
          <w:tcPr>
            <w:tcW w:w="4754" w:type="pct"/>
          </w:tcPr>
          <w:p w:rsidR="00C870AD" w:rsidRPr="00F26ABB" w:rsidRDefault="0023653C" w:rsidP="006F441C">
            <w:pPr>
              <w:pStyle w:val="MDPI39equation"/>
              <w:spacing w:after="0"/>
              <w:rPr>
                <w:i/>
              </w:rP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eastAsia="宋体" w:hAnsi="Cambria Math" w:cs="宋体"/>
                                <w:i/>
                                <w:lang w:eastAsia="zh-CN"/>
                              </w:rPr>
                            </m:ctrlPr>
                          </m:sSubSupPr>
                          <m:e>
                            <m:r>
                              <w:rPr>
                                <w:rFonts w:ascii="Cambria Math" w:eastAsia="宋体" w:hAnsi="Cambria Math" w:cs="宋体"/>
                                <w:lang w:eastAsia="zh-CN"/>
                              </w:rPr>
                              <m:t>Y</m:t>
                            </m:r>
                          </m:e>
                          <m:sub>
                            <m:r>
                              <w:rPr>
                                <w:rFonts w:ascii="Cambria Math" w:eastAsia="宋体" w:hAnsi="Cambria Math" w:cs="宋体"/>
                                <w:lang w:eastAsia="zh-CN"/>
                              </w:rPr>
                              <m:t>i</m:t>
                            </m:r>
                          </m:sub>
                          <m:sup>
                            <m:r>
                              <w:rPr>
                                <w:rFonts w:ascii="Cambria Math" w:eastAsia="宋体" w:hAnsi="Cambria Math" w:cs="宋体"/>
                                <w:lang w:eastAsia="zh-CN"/>
                              </w:rPr>
                              <m:t>T</m:t>
                            </m:r>
                          </m:sup>
                        </m:sSubSup>
                        <m:r>
                          <w:rPr>
                            <w:rFonts w:ascii="Cambria Math" w:eastAsia="宋体" w:hAnsi="Cambria Math" w:cs="宋体"/>
                            <w:lang w:eastAsia="zh-CN"/>
                          </w:rPr>
                          <m:t xml:space="preserve">=1, </m:t>
                        </m:r>
                        <m:d>
                          <m:dPr>
                            <m:ctrlPr>
                              <w:rPr>
                                <w:rFonts w:ascii="Cambria Math" w:eastAsia="宋体" w:hAnsi="Cambria Math" w:cs="宋体"/>
                                <w:i/>
                                <w:lang w:eastAsia="zh-CN"/>
                              </w:rPr>
                            </m:ctrlPr>
                          </m:dPr>
                          <m:e>
                            <m:sSub>
                              <m:sSubPr>
                                <m:ctrlPr>
                                  <w:rPr>
                                    <w:rFonts w:ascii="Cambria Math" w:eastAsia="宋体" w:hAnsi="Cambria Math" w:cs="宋体"/>
                                    <w:i/>
                                    <w:lang w:eastAsia="zh-CN"/>
                                  </w:rPr>
                                </m:ctrlPr>
                              </m:sSubPr>
                              <m:e>
                                <m:r>
                                  <w:rPr>
                                    <w:rFonts w:ascii="Cambria Math" w:eastAsia="宋体" w:hAnsi="Cambria Math" w:cs="宋体"/>
                                    <w:lang w:eastAsia="zh-CN"/>
                                  </w:rPr>
                                  <m:t>t</m:t>
                                </m:r>
                              </m:e>
                              <m:sub>
                                <m:r>
                                  <w:rPr>
                                    <w:rFonts w:ascii="Cambria Math" w:eastAsia="宋体" w:hAnsi="Cambria Math" w:cs="宋体"/>
                                    <w:lang w:eastAsia="zh-CN"/>
                                  </w:rPr>
                                  <m:t>i</m:t>
                                </m:r>
                              </m:sub>
                            </m:sSub>
                            <m:r>
                              <w:rPr>
                                <w:rFonts w:ascii="Cambria Math" w:eastAsia="宋体" w:hAnsi="Cambria Math" w:cs="宋体"/>
                                <w:lang w:eastAsia="zh-CN"/>
                              </w:rPr>
                              <m:t>&gt;T</m:t>
                            </m:r>
                          </m:e>
                        </m:d>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m:t>
                            </m:r>
                          </m:e>
                        </m:d>
                      </m:e>
                    </m:eqArr>
                  </m:e>
                </m:d>
              </m:oMath>
            </m:oMathPara>
          </w:p>
        </w:tc>
        <w:tc>
          <w:tcPr>
            <w:tcW w:w="246" w:type="pct"/>
            <w:vAlign w:val="center"/>
          </w:tcPr>
          <w:p w:rsidR="00C870AD" w:rsidRPr="003030D2" w:rsidRDefault="00B56CB7" w:rsidP="00B56CB7">
            <w:pPr>
              <w:pStyle w:val="MDPI3aequationnumber"/>
              <w:spacing w:line="260" w:lineRule="atLeast"/>
            </w:pPr>
            <w:bookmarkStart w:id="9" w:name="_Ref519439031"/>
            <w:r>
              <w:t>(</w:t>
            </w:r>
            <w:r>
              <w:fldChar w:fldCharType="begin"/>
            </w:r>
            <w:r>
              <w:instrText xml:space="preserve"> SEQ Equation \* ARABIC </w:instrText>
            </w:r>
            <w:r>
              <w:fldChar w:fldCharType="separate"/>
            </w:r>
            <w:bookmarkStart w:id="10" w:name="_Ref519438924"/>
            <w:r w:rsidR="00452F15">
              <w:rPr>
                <w:noProof/>
              </w:rPr>
              <w:t>1</w:t>
            </w:r>
            <w:bookmarkEnd w:id="10"/>
            <w:r>
              <w:fldChar w:fldCharType="end"/>
            </w:r>
            <w:bookmarkStart w:id="11" w:name="_Ref519439025"/>
            <w:r>
              <w:t>)</w:t>
            </w:r>
            <w:bookmarkEnd w:id="9"/>
            <w:bookmarkEnd w:id="11"/>
          </w:p>
        </w:tc>
      </w:tr>
      <w:tr w:rsidR="007D4292" w:rsidRPr="003030D2" w:rsidTr="003F7227">
        <w:trPr>
          <w:trHeight w:val="20"/>
          <w:jc w:val="center"/>
        </w:trPr>
        <w:tc>
          <w:tcPr>
            <w:tcW w:w="4754" w:type="pct"/>
          </w:tcPr>
          <w:p w:rsidR="007D4292" w:rsidRPr="00F26ABB" w:rsidRDefault="00F26ABB" w:rsidP="002E2C52">
            <w:pPr>
              <w:pStyle w:val="MDPI39equation"/>
              <w:rPr>
                <w:i/>
              </w:rPr>
            </w:pPr>
            <m:oMathPara>
              <m:oMath>
                <m:r>
                  <w:rPr>
                    <w:rFonts w:ascii="Cambria Math" w:hAnsi="Cambria Math"/>
                  </w:rPr>
                  <m:t>P</m:t>
                </m:r>
                <m:d>
                  <m:dPr>
                    <m:sep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tc>
        <w:tc>
          <w:tcPr>
            <w:tcW w:w="246" w:type="pct"/>
            <w:vAlign w:val="center"/>
          </w:tcPr>
          <w:p w:rsidR="007D4292" w:rsidRPr="003030D2" w:rsidRDefault="00B56CB7" w:rsidP="002E2C52">
            <w:pPr>
              <w:pStyle w:val="MDPI3aequationnumber"/>
              <w:spacing w:line="260" w:lineRule="atLeast"/>
            </w:pPr>
            <w:bookmarkStart w:id="12" w:name="_Ref519438979"/>
            <w:bookmarkStart w:id="13" w:name="_Ref519439040"/>
            <w:r>
              <w:t>(</w:t>
            </w:r>
            <w:r>
              <w:fldChar w:fldCharType="begin"/>
            </w:r>
            <w:r>
              <w:instrText xml:space="preserve"> SEQ Equation \* ARABIC </w:instrText>
            </w:r>
            <w:r>
              <w:fldChar w:fldCharType="separate"/>
            </w:r>
            <w:r w:rsidR="00452F15">
              <w:rPr>
                <w:noProof/>
              </w:rPr>
              <w:t>2</w:t>
            </w:r>
            <w:r>
              <w:fldChar w:fldCharType="end"/>
            </w:r>
            <w:bookmarkStart w:id="14" w:name="_Ref519438994"/>
            <w:bookmarkEnd w:id="12"/>
            <w:r>
              <w:t>)</w:t>
            </w:r>
            <w:bookmarkEnd w:id="13"/>
            <w:bookmarkEnd w:id="14"/>
          </w:p>
        </w:tc>
      </w:tr>
    </w:tbl>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8395"/>
      </w:tblGrid>
      <w:tr w:rsidR="003F7227" w:rsidTr="003F7227">
        <w:tc>
          <w:tcPr>
            <w:tcW w:w="254" w:type="pct"/>
          </w:tcPr>
          <w:p w:rsidR="003F7227" w:rsidRPr="00F26ABB" w:rsidRDefault="0023653C" w:rsidP="003F7227">
            <w:pPr>
              <w:pStyle w:val="MDPI31text"/>
              <w:ind w:firstLine="0"/>
              <w:rPr>
                <w:rFonts w:ascii="Times New Roman" w:hAnsi="Times New Roman"/>
                <w: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4746" w:type="pct"/>
          </w:tcPr>
          <w:p w:rsidR="003F7227" w:rsidRDefault="003F7227" w:rsidP="003F7227">
            <w:pPr>
              <w:pStyle w:val="MDPI31text"/>
              <w:ind w:firstLine="0"/>
              <w:rPr>
                <w:rFonts w:ascii="Times New Roman" w:hAnsi="Times New Roman"/>
              </w:rPr>
            </w:pPr>
            <w:r>
              <w:t xml:space="preserve">is the walking duration answered by passenger </w:t>
            </w:r>
            <m:oMath>
              <m:r>
                <w:rPr>
                  <w:rFonts w:ascii="Cambria Math" w:hAnsi="Cambria Math"/>
                </w:rPr>
                <m:t>i</m:t>
              </m:r>
            </m:oMath>
            <w:r>
              <w:t xml:space="preserve"> (in </w:t>
            </w:r>
            <w:proofErr w:type="gramStart"/>
            <w:r>
              <w:t>minutes).</w:t>
            </w:r>
            <w:proofErr w:type="gramEnd"/>
          </w:p>
        </w:tc>
      </w:tr>
      <w:tr w:rsidR="003F7227" w:rsidTr="003F7227">
        <w:tc>
          <w:tcPr>
            <w:tcW w:w="254" w:type="pct"/>
          </w:tcPr>
          <w:p w:rsidR="003F7227" w:rsidRPr="00F26ABB" w:rsidRDefault="00F26ABB" w:rsidP="003F7227">
            <w:pPr>
              <w:pStyle w:val="MDPI31text"/>
              <w:ind w:firstLine="0"/>
              <w:rPr>
                <w:rFonts w:ascii="Times New Roman" w:hAnsi="Times New Roman"/>
                <w:i/>
              </w:rPr>
            </w:pPr>
            <m:oMathPara>
              <m:oMathParaPr>
                <m:jc m:val="left"/>
              </m:oMathParaPr>
              <m:oMath>
                <m:r>
                  <w:rPr>
                    <w:rFonts w:ascii="Cambria Math" w:hAnsi="Cambria Math"/>
                  </w:rPr>
                  <m:t>T</m:t>
                </m:r>
              </m:oMath>
            </m:oMathPara>
          </w:p>
        </w:tc>
        <w:tc>
          <w:tcPr>
            <w:tcW w:w="4746" w:type="pct"/>
          </w:tcPr>
          <w:p w:rsidR="003F7227" w:rsidRDefault="003F7227" w:rsidP="003F7227">
            <w:pPr>
              <w:pStyle w:val="MDPI31text"/>
              <w:ind w:firstLine="0"/>
              <w:rPr>
                <w:rFonts w:ascii="Times New Roman" w:hAnsi="Times New Roman"/>
              </w:rPr>
            </w:pPr>
            <w:r>
              <w:t xml:space="preserve">is the threshold of walking duration that to be examined (in </w:t>
            </w:r>
            <w:proofErr w:type="gramStart"/>
            <w:r>
              <w:t>minutes).</w:t>
            </w:r>
            <w:proofErr w:type="gramEnd"/>
          </w:p>
        </w:tc>
      </w:tr>
      <w:tr w:rsidR="003F7227" w:rsidTr="003F7227">
        <w:tc>
          <w:tcPr>
            <w:tcW w:w="254" w:type="pct"/>
          </w:tcPr>
          <w:p w:rsidR="003F7227" w:rsidRPr="00F26ABB" w:rsidRDefault="0023653C" w:rsidP="003F7227">
            <w:pPr>
              <w:pStyle w:val="MDPI31text"/>
              <w:ind w:firstLine="0"/>
              <w:rPr>
                <w:rFonts w:ascii="Times New Roman" w:hAnsi="Times New Roman"/>
                <w:i/>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oMath>
            </m:oMathPara>
          </w:p>
        </w:tc>
        <w:tc>
          <w:tcPr>
            <w:tcW w:w="4746" w:type="pct"/>
          </w:tcPr>
          <w:p w:rsidR="003F7227" w:rsidRDefault="003F7227" w:rsidP="003F7227">
            <w:pPr>
              <w:pStyle w:val="MDPI31text"/>
              <w:ind w:firstLine="0"/>
              <w:rPr>
                <w:rFonts w:ascii="Times New Roman" w:hAnsi="Times New Roman"/>
              </w:rPr>
            </w:pPr>
            <w:r>
              <w:t xml:space="preserve">is a binary variable. According to </w:t>
            </w:r>
            <m:oMath>
              <m:r>
                <m:rPr>
                  <m:sty m:val="p"/>
                </m:rPr>
                <w:rPr>
                  <w:rFonts w:ascii="Cambria Math" w:hAnsi="Cambria Math"/>
                </w:rPr>
                <m:t>A3</m:t>
              </m:r>
            </m:oMath>
            <w: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r>
                <w:rPr>
                  <w:rFonts w:ascii="Cambria Math" w:hAnsi="Cambria Math"/>
                </w:rPr>
                <m:t>=1</m:t>
              </m:r>
            </m:oMath>
            <w:r>
              <w:t xml:space="preserve"> means passenger </w:t>
            </w:r>
            <m:oMath>
              <m:r>
                <w:rPr>
                  <w:rFonts w:ascii="Cambria Math" w:hAnsi="Cambria Math"/>
                </w:rPr>
                <m:t>i</m:t>
              </m:r>
            </m:oMath>
            <w:r>
              <w:t xml:space="preserve"> can accept the threshold of </w:t>
            </w:r>
            <m:oMath>
              <m:r>
                <w:rPr>
                  <w:rFonts w:ascii="Cambria Math" w:hAnsi="Cambria Math"/>
                </w:rPr>
                <m:t>T</m:t>
              </m:r>
            </m:oMath>
            <w:r>
              <w:t xml:space="preserve">; while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r>
                <w:rPr>
                  <w:rFonts w:ascii="Cambria Math" w:hAnsi="Cambria Math"/>
                </w:rPr>
                <m:t>=0</m:t>
              </m:r>
            </m:oMath>
            <w:r>
              <w:t xml:space="preserve"> indicates that it is uncertain whether passenger </w:t>
            </w:r>
            <m:oMath>
              <m:r>
                <w:rPr>
                  <w:rFonts w:ascii="Cambria Math" w:hAnsi="Cambria Math"/>
                </w:rPr>
                <m:t>i</m:t>
              </m:r>
            </m:oMath>
            <w:r>
              <w:t xml:space="preserve"> can accept this threshold.</w:t>
            </w:r>
          </w:p>
        </w:tc>
      </w:tr>
      <w:tr w:rsidR="003F7227" w:rsidTr="003F7227">
        <w:tc>
          <w:tcPr>
            <w:tcW w:w="254" w:type="pct"/>
          </w:tcPr>
          <w:p w:rsidR="003F7227" w:rsidRPr="00F26ABB" w:rsidRDefault="0023653C" w:rsidP="003F7227">
            <w:pPr>
              <w:pStyle w:val="MDPI31text"/>
              <w:ind w:firstLine="0"/>
              <w:rPr>
                <w:rFonts w:ascii="Times New Roman" w:hAnsi="Times New Roman"/>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4746" w:type="pct"/>
          </w:tcPr>
          <w:p w:rsidR="003F7227" w:rsidRPr="003F7227" w:rsidRDefault="003F7227" w:rsidP="003F7227">
            <w:pPr>
              <w:pStyle w:val="MDPI31text"/>
              <w:ind w:firstLine="0"/>
            </w:pPr>
            <w:r>
              <w:t xml:space="preserve">is the vector whose component is the individual characteristics of </w:t>
            </w:r>
            <w:proofErr w:type="gramStart"/>
            <w:r>
              <w:t>passengers.</w:t>
            </w:r>
            <w:proofErr w:type="gramEnd"/>
          </w:p>
        </w:tc>
      </w:tr>
      <w:tr w:rsidR="003F7227" w:rsidTr="003F7227">
        <w:tc>
          <w:tcPr>
            <w:tcW w:w="5000" w:type="pct"/>
            <w:gridSpan w:val="2"/>
          </w:tcPr>
          <w:p w:rsidR="003F7227" w:rsidRDefault="003F7227" w:rsidP="003F7227">
            <w:pPr>
              <w:pStyle w:val="MDPI31text"/>
              <w:spacing w:line="120" w:lineRule="exact"/>
              <w:ind w:firstLine="0"/>
            </w:pPr>
          </w:p>
        </w:tc>
      </w:tr>
    </w:tbl>
    <w:p w:rsidR="003F7227" w:rsidRPr="003F7227" w:rsidRDefault="003F7227" w:rsidP="003F7227">
      <w:pPr>
        <w:pStyle w:val="MDPI31text"/>
      </w:pPr>
      <w:r w:rsidRPr="003F7227">
        <w:t xml:space="preserve">Since the question has been converted into a binary classification problem, for which the models of decision tree, Bayesian, support vector machine (SVM), logistic regression, and neural network are widely adopted. In this study, limited by the volume of sample, also the unknown internal relationship among features, the decision tree model should be a good choice because of the good generalization for different forms of data. Furthermore, to avoid the structure of tree from being too complicated, and to improve the robustness of model, this study will use an improved model of decision tree, the random forest model, to train and test the sample. Random forests model is an extension and improvement for the decision tree model, it is operated by constructing a multitude of decision trees and randomly selecting the features at training time </w:t>
      </w:r>
      <w:r>
        <w:fldChar w:fldCharType="begin" w:fldLock="1"/>
      </w:r>
      <w:r w:rsidR="002E2C52">
        <w:instrText>ADDIN CSL_CITATION {"citationItems":[{"id":"ITEM-1","itemData":{"DOI":"10.1109/ICDAR.1995.598994","ISBN":"0-8186-7128-9","ISSN":"0818671289","author":[{"dropping-particle":"","family":"Ho","given":"Tin Kam","non-dropping-particle":"","parse-names":false,"suffix":""}],"container-title":"Document analysis and recognition, 1995., proceedings of the third international conference on","id":"ITEM-1","issued":{"date-parts":[["1995"]]},"page":"278-282","title":"Random decision forests","type":"paper-conference","volume":"1"},"uris":["http://www.mendeley.com/documents/?uuid=acb0db04-65c1-4a12-a2c6-19fa5e48101a"]},{"id":"ITEM-2","itemData":{"DOI":"10.1109/34.709601","ISBN":"0162-8828","ISSN":"01628828","author":[{"dropping-particle":"","family":"Ho","given":"Tin Kam","non-dropping-particle":"","parse-names":false,"suffix":""}],"container-title":"IEEE transactions on pattern analysis and machine intelligence","id":"ITEM-2","issue":"8","issued":{"date-parts":[["1998"]]},"page":"832–844","publisher":"IEEE","title":"The random subspace method for constructing decision forests","type":"article-journal","volume":"20"},"uris":["http://www.mendeley.com/documents/?uuid=c29f5061-f341-4a3a-98bc-2bdbf50059dd"]}],"mendeley":{"formattedCitation":"[16,17]","plainTextFormattedCitation":"[16,17]","previouslyFormattedCitation":"[16,17]"},"properties":{"noteIndex":0},"schema":"https://github.com/citation-style-language/schema/raw/master/csl-citation.json"}</w:instrText>
      </w:r>
      <w:r>
        <w:fldChar w:fldCharType="separate"/>
      </w:r>
      <w:r w:rsidRPr="003F7227">
        <w:rPr>
          <w:noProof/>
        </w:rPr>
        <w:t>[16,17]</w:t>
      </w:r>
      <w:r>
        <w:fldChar w:fldCharType="end"/>
      </w:r>
      <w:r w:rsidRPr="003F7227">
        <w:t xml:space="preserve">. The structure is presented in </w:t>
      </w:r>
      <w:r>
        <w:fldChar w:fldCharType="begin"/>
      </w:r>
      <w:r>
        <w:instrText xml:space="preserve"> REF _Ref519439615 \h  \* MERGEFORMAT </w:instrText>
      </w:r>
      <w:r>
        <w:fldChar w:fldCharType="separate"/>
      </w:r>
      <w:r w:rsidRPr="003F7227">
        <w:t>Figure 5</w:t>
      </w:r>
      <w:r>
        <w:fldChar w:fldCharType="end"/>
      </w:r>
      <w:r w:rsidRPr="003F7227">
        <w:t xml:space="preserve">. For the random forest model, the prediction is not obtained from the only one decision </w:t>
      </w:r>
      <w:r w:rsidR="00F26ABB" w:rsidRPr="003F7227">
        <w:t>tree,</w:t>
      </w:r>
      <w:r w:rsidRPr="003F7227">
        <w:t xml:space="preserve"> but the multitude of decision trees constructed by random selection of features and samples. In addition, to improve the efficiency and accuracy of the model, and reduce the number of invalid branches in the model, it is also necessary to filter the invalid features before estimating the model.</w:t>
      </w:r>
    </w:p>
    <w:tbl>
      <w:tblPr>
        <w:tblStyle w:val="a3"/>
        <w:tblpPr w:leftFromText="181" w:rightFromText="181" w:horzAnchor="margin" w:tblpXSpec="center"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4"/>
      </w:tblGrid>
      <w:tr w:rsidR="003F7227" w:rsidTr="007B4207">
        <w:tc>
          <w:tcPr>
            <w:tcW w:w="8834" w:type="dxa"/>
          </w:tcPr>
          <w:p w:rsidR="003F7227" w:rsidRDefault="003F7227" w:rsidP="007B4207">
            <w:pPr>
              <w:pStyle w:val="MDPI31text"/>
              <w:spacing w:before="240"/>
              <w:ind w:firstLine="0"/>
              <w:jc w:val="center"/>
            </w:pPr>
            <w:r>
              <w:rPr>
                <w:noProof/>
              </w:rPr>
              <w:drawing>
                <wp:inline distT="0" distB="0" distL="0" distR="0">
                  <wp:extent cx="3600000" cy="215344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153449"/>
                          </a:xfrm>
                          <a:prstGeom prst="rect">
                            <a:avLst/>
                          </a:prstGeom>
                          <a:noFill/>
                          <a:ln>
                            <a:noFill/>
                          </a:ln>
                        </pic:spPr>
                      </pic:pic>
                    </a:graphicData>
                  </a:graphic>
                </wp:inline>
              </w:drawing>
            </w:r>
          </w:p>
        </w:tc>
      </w:tr>
      <w:tr w:rsidR="003F7227" w:rsidTr="007B4207">
        <w:tc>
          <w:tcPr>
            <w:tcW w:w="8834" w:type="dxa"/>
          </w:tcPr>
          <w:p w:rsidR="003F7227" w:rsidRDefault="003F7227" w:rsidP="007B4207">
            <w:pPr>
              <w:pStyle w:val="MDPI51figurecaption"/>
              <w:jc w:val="center"/>
            </w:pPr>
            <w:bookmarkStart w:id="15" w:name="_Ref519439615"/>
            <w:r w:rsidRPr="00A63604">
              <w:rPr>
                <w:b/>
              </w:rPr>
              <w:t xml:space="preserve">Figure </w:t>
            </w:r>
            <w:r w:rsidRPr="00A63604">
              <w:rPr>
                <w:b/>
              </w:rPr>
              <w:fldChar w:fldCharType="begin"/>
            </w:r>
            <w:r w:rsidRPr="00A63604">
              <w:rPr>
                <w:b/>
              </w:rPr>
              <w:instrText xml:space="preserve"> SEQ Figure \* ARABIC </w:instrText>
            </w:r>
            <w:r w:rsidRPr="00A63604">
              <w:rPr>
                <w:b/>
              </w:rPr>
              <w:fldChar w:fldCharType="separate"/>
            </w:r>
            <w:r>
              <w:rPr>
                <w:b/>
                <w:noProof/>
              </w:rPr>
              <w:t>5</w:t>
            </w:r>
            <w:r w:rsidRPr="00A63604">
              <w:rPr>
                <w:b/>
              </w:rPr>
              <w:fldChar w:fldCharType="end"/>
            </w:r>
            <w:bookmarkEnd w:id="15"/>
            <w:r w:rsidRPr="00A63604">
              <w:rPr>
                <w:rFonts w:eastAsiaTheme="minorEastAsia" w:hint="eastAsia"/>
                <w:b/>
                <w:lang w:eastAsia="zh-CN"/>
              </w:rPr>
              <w:t>.</w:t>
            </w:r>
            <w:r>
              <w:t xml:space="preserve"> </w:t>
            </w:r>
            <w:r w:rsidRPr="003F7227">
              <w:t>Prediction Process in Random Forests Model</w:t>
            </w:r>
          </w:p>
        </w:tc>
      </w:tr>
    </w:tbl>
    <w:p w:rsidR="00B56CB7" w:rsidRDefault="003F7227" w:rsidP="003F7227">
      <w:pPr>
        <w:pStyle w:val="MDPI31text"/>
      </w:pPr>
      <w:r w:rsidRPr="003F7227">
        <w:t>Briefly, the general process of this study can be summarized as follows. Firstly, data is extracted on the Fukuoka city-wide, including 4254 samples, and 6 main categories of features. Secondly, the features with importance in explaining the willingness of walking duration are selected by using analysis of variance (ANOVA). Thirdly, random forest model for each threshold of walking duration is estimated, the result obtained from the random forest model is the probability of walking longer than the given threshold of walking duration for each passenger in terms of individual characteristics. Finally, the accuracy of this result is evaluated using the method of simple moving average by descending order of the predicted probabilities.</w:t>
      </w:r>
    </w:p>
    <w:p w:rsidR="003F7227" w:rsidRPr="003F7227" w:rsidRDefault="00D20E74" w:rsidP="00D20E74">
      <w:pPr>
        <w:pStyle w:val="MDPI21heading1"/>
      </w:pPr>
      <w:r>
        <w:t xml:space="preserve">5. </w:t>
      </w:r>
      <w:r w:rsidRPr="00D20E74">
        <w:t>Results</w:t>
      </w:r>
    </w:p>
    <w:p w:rsidR="00B56CB7" w:rsidRDefault="00D20E74" w:rsidP="00D20E74">
      <w:pPr>
        <w:pStyle w:val="MDPI22heading2"/>
      </w:pPr>
      <w:r>
        <w:t>5.1</w:t>
      </w:r>
      <w:r w:rsidR="002E2C52">
        <w:t>.</w:t>
      </w:r>
      <w:r>
        <w:t xml:space="preserve"> </w:t>
      </w:r>
      <w:r w:rsidRPr="00D20E74">
        <w:t>Valid features</w:t>
      </w:r>
    </w:p>
    <w:p w:rsidR="00B56CB7" w:rsidRDefault="002E2C52" w:rsidP="002E2C52">
      <w:pPr>
        <w:pStyle w:val="MDPI31text"/>
      </w:pPr>
      <w:r w:rsidRPr="002E2C52">
        <w:t xml:space="preserve">According to the achievements from previous studies, the walking distance to rail transit stations ranged generally from 400 meters to 1000 meters in terms of different city types, travel preference, also the needs of research purpose </w:t>
      </w:r>
      <w:r>
        <w:fldChar w:fldCharType="begin" w:fldLock="1"/>
      </w:r>
      <w:r>
        <w:instrText>ADDIN CSL_CITATION {"citationItems":[{"id":"ITEM-1","itemData":{"DOI":"10.3141/2276-12","ISSN":"0361-1981","author":[{"dropping-particle":"","family":"Guerra","given":"Erick","non-dropping-particle":"","parse-names":false,"suffix":""},{"dropping-particle":"","family":"Cervero","given":"Robert","non-dropping-particle":"","parse-names":false,"suffix":""},{"dropping-particle":"","family":"Tischler","given":"Daniel","non-dropping-particle":"","parse-names":false,"suffix":""}],"container-title":"Transportation Research Record: Journal of the Transportation Research Board","id":"ITEM-1","issued":{"date-parts":[["2012"]]},"note":"</w:instrText>
      </w:r>
      <w:r>
        <w:rPr>
          <w:rFonts w:ascii="宋体" w:eastAsia="宋体" w:hAnsi="宋体" w:cs="宋体" w:hint="eastAsia"/>
        </w:rPr>
        <w:instrText>服务范围</w:instrText>
      </w:r>
      <w:r>
        <w:instrText>\n\n</w:instrText>
      </w:r>
      <w:r>
        <w:rPr>
          <w:rFonts w:ascii="宋体" w:eastAsia="宋体" w:hAnsi="宋体" w:cs="宋体" w:hint="eastAsia"/>
        </w:rPr>
        <w:instrText>指标：</w:instrText>
      </w:r>
      <w:r>
        <w:instrText>socio-demographic</w:instrText>
      </w:r>
      <w:r>
        <w:rPr>
          <w:rFonts w:ascii="宋体" w:eastAsia="宋体" w:hAnsi="宋体" w:cs="宋体" w:hint="eastAsia"/>
        </w:rPr>
        <w:instrText>，</w:instrText>
      </w:r>
      <w:r>
        <w:instrText>transport</w:instrText>
      </w:r>
      <w:r>
        <w:rPr>
          <w:rFonts w:ascii="宋体" w:eastAsia="宋体" w:hAnsi="宋体" w:cs="宋体" w:hint="eastAsia"/>
        </w:rPr>
        <w:instrText>，</w:instrText>
      </w:r>
      <w:r>
        <w:instrText>land-use\n</w:instrText>
      </w:r>
      <w:r>
        <w:rPr>
          <w:rFonts w:ascii="宋体" w:eastAsia="宋体" w:hAnsi="宋体" w:cs="宋体" w:hint="eastAsia"/>
        </w:rPr>
        <w:instrText>从集计数据的角度对步行范围进行了考察</w:instrText>
      </w:r>
      <w:r>
        <w:instrText>\n\n</w:instrText>
      </w:r>
      <w:r>
        <w:rPr>
          <w:rFonts w:ascii="宋体" w:eastAsia="宋体" w:hAnsi="宋体" w:cs="宋体" w:hint="eastAsia"/>
        </w:rPr>
        <w:instrText>摘要对于写研究背景等有参考义</w:instrText>
      </w:r>
      <w:r>
        <w:instrText>\n\n</w:instrText>
      </w:r>
      <w:r>
        <w:rPr>
          <w:rFonts w:ascii="宋体" w:eastAsia="宋体" w:hAnsi="宋体" w:cs="宋体" w:hint="eastAsia"/>
        </w:rPr>
        <w:instrText>他说</w:instrText>
      </w:r>
      <w:r>
        <w:instrText>catchment area</w:instrText>
      </w:r>
      <w:r>
        <w:rPr>
          <w:rFonts w:ascii="宋体" w:eastAsia="宋体" w:hAnsi="宋体" w:cs="宋体" w:hint="eastAsia"/>
        </w:rPr>
        <w:instrText>的范围对于预测客流量没有意义，但这是因为他选取的指标是</w:instrText>
      </w:r>
      <w:r>
        <w:instrText>linear distance-decay</w:instrText>
      </w:r>
      <w:r>
        <w:rPr>
          <w:rFonts w:ascii="宋体" w:eastAsia="宋体" w:hAnsi="宋体" w:cs="宋体" w:hint="eastAsia"/>
        </w:rPr>
        <w:instrText>的，这和乘车选择率的变化是一致的，因此</w:instrText>
      </w:r>
      <w:r>
        <w:instrText>catchment</w:instrText>
      </w:r>
      <w:r>
        <w:rPr>
          <w:rFonts w:ascii="宋体" w:eastAsia="宋体" w:hAnsi="宋体" w:cs="宋体" w:hint="eastAsia"/>
        </w:rPr>
        <w:instrText>不敏感。但是对于其他反应比率的指标，比如土地利用构成，职业年龄构成等，是对</w:instrText>
      </w:r>
      <w:r>
        <w:instrText>catchment</w:instrText>
      </w:r>
      <w:r>
        <w:rPr>
          <w:rFonts w:ascii="宋体" w:eastAsia="宋体" w:hAnsi="宋体" w:cs="宋体" w:hint="eastAsia"/>
        </w:rPr>
        <w:instrText>敏感的。</w:instrText>
      </w:r>
      <w:r>
        <w:instrText>","page":"101-109","publisher":"Transportation Research Board of the National Academies","title":"Half-mile circle: Does it best represent transit station catchments?","type":"article-journal","volume":"2276"},"uris":["http://www.mendeley.com/documents/?uuid=ddb03de0-62eb-4496-84d7-b2904ec4b387"]},{"id":"ITEM-2","itemData":{"author":[{"dropping-particle":"","family":"Murray","given":"Alan T","non-dropping-particle":"","parse-names":false,"suffix":""},{"dropping-particle":"","family":"Davis","given":"Rex","non-dropping-particle":"","parse-names":false,"suffix":""},{"dropping-particle":"","family":"Stimson","given":"Robert J","non-dropping-particle":"","parse-names":false,"suffix":""},{"dropping-particle":"","family":"Ferreira","given":"Luis","non-dropping-particle":"","parse-names":false,"suffix":""}],"container-title":"Transportation Research Part D: Transport and Environment","id":"ITEM-2","issue":"5","issued":{"date-parts":[["1998"]]},"note":"</w:instrText>
      </w:r>
      <w:r>
        <w:rPr>
          <w:rFonts w:ascii="宋体" w:eastAsia="宋体" w:hAnsi="宋体" w:cs="宋体" w:hint="eastAsia"/>
        </w:rPr>
        <w:instrText>服务范围</w:instrText>
      </w:r>
      <w:r>
        <w:instrText>\n\n</w:instrText>
      </w:r>
      <w:r>
        <w:rPr>
          <w:rFonts w:ascii="宋体" w:eastAsia="宋体" w:hAnsi="宋体" w:cs="宋体" w:hint="eastAsia"/>
        </w:rPr>
        <w:instrText>研究重点：评价了乘客进入公共交通的便利程度，并讨论了如何提高便利度</w:instrText>
      </w:r>
      <w:r>
        <w:instrText>","page":"319-328","publisher":"Elsevier","title":"Public transportation access","type":"article-journal","volume":"3"},"uris":["http://www.mendeley.com/documents/?uuid=58816b46-9c3a-4616-bf34-9436fa000e89"]},{"id":"ITEM-3","itemData":{"DOI":"10.3141/1538-03","ISBN":"0361-1981","ISSN":"0361-1981","author":[{"dropping-particle":"","family":"O'Sullivan","given":"Sean","non-dropping-particle":"","parse-names":false,"suffix":""},{"dropping-particle":"","family":"Morrall","given":"John","non-dropping-particle":"","parse-names":false,"suffix":""}],"container-title":"Transportation research record: journal of the transportation research board","id":"ITEM-3","issued":{"date-parts":[["1996"]]},"note":"</w:instrText>
      </w:r>
      <w:r>
        <w:rPr>
          <w:rFonts w:ascii="宋体" w:eastAsia="宋体" w:hAnsi="宋体" w:cs="宋体" w:hint="eastAsia"/>
        </w:rPr>
        <w:instrText>服务范围</w:instrText>
      </w:r>
      <w:r>
        <w:instrText>\n\n</w:instrText>
      </w:r>
      <w:r>
        <w:rPr>
          <w:rFonts w:ascii="宋体" w:eastAsia="宋体" w:hAnsi="宋体" w:cs="宋体" w:hint="eastAsia"/>
        </w:rPr>
        <w:instrText>研究重点：乘客到车站的步行距离</w:instrText>
      </w:r>
      <w:r>
        <w:instrText>\n\n</w:instrText>
      </w:r>
      <w:r>
        <w:rPr>
          <w:rFonts w:ascii="宋体" w:eastAsia="宋体" w:hAnsi="宋体" w:cs="宋体" w:hint="eastAsia"/>
        </w:rPr>
        <w:instrText>提出了四个步行服务范围：</w:instrText>
      </w:r>
      <w:r>
        <w:instrText>1. Local 700m</w:instrText>
      </w:r>
      <w:r>
        <w:rPr>
          <w:rFonts w:ascii="宋体" w:eastAsia="宋体" w:hAnsi="宋体" w:cs="宋体" w:hint="eastAsia"/>
        </w:rPr>
        <w:instrText>；</w:instrText>
      </w:r>
      <w:r>
        <w:instrText>2. Transfer 700m</w:instrText>
      </w:r>
      <w:r>
        <w:rPr>
          <w:rFonts w:ascii="宋体" w:eastAsia="宋体" w:hAnsi="宋体" w:cs="宋体" w:hint="eastAsia"/>
        </w:rPr>
        <w:instrText>；</w:instrText>
      </w:r>
      <w:r>
        <w:instrText xml:space="preserve"> 3. CBD-Office 400m</w:instrText>
      </w:r>
      <w:r>
        <w:rPr>
          <w:rFonts w:ascii="宋体" w:eastAsia="宋体" w:hAnsi="宋体" w:cs="宋体" w:hint="eastAsia"/>
        </w:rPr>
        <w:instrText>；</w:instrText>
      </w:r>
      <w:r>
        <w:instrText xml:space="preserve"> 4. CBD-Residential 900m","page":"19-26","publisher":"Transportation Research Board of the National Academies","title":"Walking distances to and from light-rail transit stations","type":"article-journal","volume":"1538"},"uris":["http://www.mendeley.com/documents/?uuid=5e7118d9-5b4e-4882-a8ab-5f5e383bdab9"]},{"id":"ITEM-4","itemData":{"DOI":"10.1080/03081060008717650","ISBN":"0308106000871","ISSN":"0308-1060","author":[{"dropping-particle":"","family":"Keijer","given":"MJN","non-dropping-particle":"","parse-names":false,"suffix":""},{"dropping-particle":"","family":"Rietveld","given":"Piet","non-dropping-particle":"","parse-names":false,"suffix":""}],"container-title":"Transportation Planning and Technology","id":"ITEM-4","issue":"3","issued":{"date-parts":[["2000"]]},"note":"</w:instrText>
      </w:r>
      <w:r>
        <w:rPr>
          <w:rFonts w:ascii="宋体" w:eastAsia="宋体" w:hAnsi="宋体" w:cs="宋体" w:hint="eastAsia"/>
        </w:rPr>
        <w:instrText>服务范围</w:instrText>
      </w:r>
      <w:r>
        <w:instrText>\n\n</w:instrText>
      </w:r>
      <w:r>
        <w:rPr>
          <w:rFonts w:ascii="宋体" w:eastAsia="宋体" w:hAnsi="宋体" w:cs="宋体" w:hint="eastAsia"/>
        </w:rPr>
        <w:instrText>较早的有可能是最早的</w:instrText>
      </w:r>
      <w:r>
        <w:instrText>distance-decay\n\n</w:instrText>
      </w:r>
      <w:r>
        <w:rPr>
          <w:rFonts w:ascii="宋体" w:eastAsia="宋体" w:hAnsi="宋体" w:cs="宋体" w:hint="eastAsia"/>
        </w:rPr>
        <w:instrText>研究重点：站点利用率的</w:instrText>
      </w:r>
      <w:r>
        <w:instrText>distance-decay","page":"215-235","publisher":"Taylor &amp; Francis","title":"How do people get to the railway station? The Dutch experience","type":"article-journal","volume":"23"},"uris":["http://www.mendeley.com/documents/?uuid=1dd2be88-5ff1-453a-81a2-8b1e2c3e5cba"]},{"id":"ITEM-5","itemData":{"DOI":"10.3141/1835-05","ISBN":"0361-1981","ISSN":"0361-1981","PMID":"965432","author":[{"dropping-particle":"","family":"Zhao","given":"Fang","non-dropping-particle":"","parse-names":false,"suffix":""},{"dropping-particle":"","family":"Chow","given":"Lee-Fang","non-dropping-particle":"","parse-names":false,"suffix":""},{"dropping-particle":"","family":"Li","given":"Min-Tang","non-dropping-particle":"","parse-names":false,"suffix":""},{"dropping-particle":"","family":"Ubaka","given":"Ike","non-dropping-particle":"","parse-names":false,"suffix":""},{"dropping-particle":"","family":"Gan","given":"Albert","non-dropping-particle":"","parse-names":false,"suffix":""}],"container-title":"Transportation Research Record: Journal of the Transportation Research Board","id":"ITEM-5","issued":{"date-parts":[["2003"]]},"note":"</w:instrText>
      </w:r>
      <w:r>
        <w:rPr>
          <w:rFonts w:ascii="宋体" w:eastAsia="宋体" w:hAnsi="宋体" w:cs="宋体" w:hint="eastAsia"/>
        </w:rPr>
        <w:instrText>服务范围</w:instrText>
      </w:r>
      <w:r>
        <w:instrText>\n\n</w:instrText>
      </w:r>
      <w:r>
        <w:rPr>
          <w:rFonts w:ascii="宋体" w:eastAsia="宋体" w:hAnsi="宋体" w:cs="宋体" w:hint="eastAsia"/>
        </w:rPr>
        <w:instrText>用</w:instrText>
      </w:r>
      <w:r>
        <w:instrText>distance-decay</w:instrText>
      </w:r>
      <w:r>
        <w:rPr>
          <w:rFonts w:ascii="宋体" w:eastAsia="宋体" w:hAnsi="宋体" w:cs="宋体" w:hint="eastAsia"/>
        </w:rPr>
        <w:instrText>拟合轨道交通选择率。有明显漏洞</w:instrText>
      </w:r>
      <w:r>
        <w:instrText>","page":"34-41","publisher":"Transportation Research Board of the National Academies","title":"Forecasting transit walk accessibility: Regression model alternative to buffer method","type":"article-journal","volume":"1835"},"uris":["http://www.mendeley.com/documents/?uuid=688fa418-e430-443b-8149-8a7539e64355"]},{"id":"ITEM-6","itemData":{"DOI":"10.1061/(ASCE)0733-9488(2007)133:2(114)","ISBN":"0733-9488","ISSN":"0733-9488","author":[{"dropping-particle":"","family":"Alshalalfah","given":"BW","non-dropping-particle":"","parse-names":false,"suffix":""},{"dropping-particle":"","family":"Shalaby","given":"Amer S","non-dropping-particle":"","parse-names":false,"suffix":""}],"container-title":"Journal of urban planning and development","id":"ITEM-6","issue":"2","issued":{"date-parts":[["2007"]]},"note":"</w:instrText>
      </w:r>
      <w:r>
        <w:rPr>
          <w:rFonts w:ascii="宋体" w:eastAsia="宋体" w:hAnsi="宋体" w:cs="宋体" w:hint="eastAsia"/>
        </w:rPr>
        <w:instrText>服务范围</w:instrText>
      </w:r>
      <w:r>
        <w:instrText>\n\n</w:instrText>
      </w:r>
      <w:r>
        <w:rPr>
          <w:rFonts w:ascii="宋体" w:eastAsia="宋体" w:hAnsi="宋体" w:cs="宋体" w:hint="eastAsia"/>
        </w:rPr>
        <w:instrText>很短的论文，意义不大，基本就是个统计结果，各种出行方式的步行距离</w:instrText>
      </w:r>
      <w:r>
        <w:instrText>","page":"114-118","publisher":"American Society of Civil Engineers","title":"Case study: Relationship of walk access distance to transit with service, travel, and personal characteristics","type":"article-journal","volume":"133"},"uris":["http://www.mendeley.com/documents/?uuid=386ff31a-4412-4a7b-a050-8798a08c9bcf"]}],"mendeley":{"formattedCitation":"[9,18–22]","plainTextFormattedCitation":"[9,18–22]","previouslyFormattedCitation":"[9,18–22]"},"properties":{"noteIndex":0},"schema":"https://github.com/citation-style-language/schema/raw/master/csl-citation.json"}</w:instrText>
      </w:r>
      <w:r>
        <w:fldChar w:fldCharType="separate"/>
      </w:r>
      <w:r w:rsidRPr="002E2C52">
        <w:rPr>
          <w:noProof/>
        </w:rPr>
        <w:t>[9,18–22]</w:t>
      </w:r>
      <w:r>
        <w:fldChar w:fldCharType="end"/>
      </w:r>
      <w:r w:rsidRPr="002E2C52">
        <w:t xml:space="preserve">. If converting this walking distance into walking duration by using the walking speed of 4.8 km/h, the walking duration would range from 5 minutes to 13 minutes </w:t>
      </w:r>
      <w:r>
        <w:fldChar w:fldCharType="begin" w:fldLock="1"/>
      </w:r>
      <w:r w:rsidR="00C00CDF">
        <w:instrText>ADDIN CSL_CITATION {"citationItems":[{"id":"ITEM-1","itemData":{"DOI":"10.1093/ageing/26.1.15","ISBN":"0002-0729 (Print)\\n0002-0729 (Linking)","ISSN":"00020729","PMID":"9143432","author":[{"dropping-particle":"","family":"Ohannon","given":"Richard W","non-dropping-particle":"","parse-names":false,"suffix":""}],"container-title":"Age and ageing","id":"ITEM-1","issue":"1","issued":{"date-parts":[["1997"]]},"note":"</w:instrText>
      </w:r>
      <w:r w:rsidR="00C00CDF">
        <w:rPr>
          <w:rFonts w:ascii="宋体" w:eastAsia="宋体" w:hAnsi="宋体" w:cs="宋体" w:hint="eastAsia"/>
        </w:rPr>
        <w:instrText>步行速度的论文</w:instrText>
      </w:r>
      <w:r w:rsidR="00C00CDF">
        <w:instrText>\n\n</w:instrText>
      </w:r>
      <w:r w:rsidR="00C00CDF">
        <w:rPr>
          <w:rFonts w:ascii="宋体" w:eastAsia="宋体" w:hAnsi="宋体" w:cs="宋体" w:hint="eastAsia"/>
        </w:rPr>
        <w:instrText>可拿来支撑为什么要做</w:instrText>
      </w:r>
      <w:r w:rsidR="00C00CDF">
        <w:instrText>duration</w:instrText>
      </w:r>
      <w:r w:rsidR="00C00CDF">
        <w:rPr>
          <w:rFonts w:ascii="宋体" w:eastAsia="宋体" w:hAnsi="宋体" w:cs="宋体" w:hint="eastAsia"/>
        </w:rPr>
        <w:instrText>而不是</w:instrText>
      </w:r>
      <w:r w:rsidR="00C00CDF">
        <w:instrText>distance","page":"15-19","publisher":"Oxford University Press","title":"Comfortable and maximum walking speed of adults aged 20—79 years: reference values and determinants","type":"article-journal","volume":"26"},"uris":["http://www.mendeley.com/documents/?uuid=8448bf37-2c5d-44c9-8280-cc01eab7fff4"]}],"mendeley":{"formattedCitation":"[23]","plainTextFormattedCitation":"[23]","previouslyFormattedCitation":"[23]"},"properties":{"noteIndex":0},"schema":"https://github.com/citation-style-language/schema/raw/master/csl-citation.json"}</w:instrText>
      </w:r>
      <w:r>
        <w:fldChar w:fldCharType="separate"/>
      </w:r>
      <w:r w:rsidRPr="002E2C52">
        <w:rPr>
          <w:noProof/>
        </w:rPr>
        <w:t>[23]</w:t>
      </w:r>
      <w:r>
        <w:fldChar w:fldCharType="end"/>
      </w:r>
      <w:r w:rsidRPr="002E2C52">
        <w:t xml:space="preserve">. In this study, more than 40% of the samples walk less than 5 minutes, and the walking duration within 13 minutes covers about 85% of the total. It means that the 5 minutes walking duration can be accepted by most passengers, while a walking duration longer than 13 </w:t>
      </w:r>
      <w:r w:rsidRPr="002E2C52">
        <w:lastRenderedPageBreak/>
        <w:t xml:space="preserve">minutes is not a general acceptable one. In addition, as the average walking duration in this study is 8.32 minutes, the three representative thresholds of 5, 8, 13 minutes are picked as the typical threshold for estimating the relationship between individual characteristics and walking durations. The features with the p-value in ANOVA less than 0.05, which means this feature relevant with the dependent variable at the confidence level of 95%, are picked out and listed in </w:t>
      </w:r>
      <w:r w:rsidR="00452F15">
        <w:fldChar w:fldCharType="begin"/>
      </w:r>
      <w:r w:rsidR="00452F15">
        <w:instrText xml:space="preserve"> REF _Ref519451138 \h </w:instrText>
      </w:r>
      <w:r w:rsidR="00452F15">
        <w:instrText xml:space="preserve"> \* MERGEFORMAT </w:instrText>
      </w:r>
      <w:r w:rsidR="00452F15">
        <w:fldChar w:fldCharType="separate"/>
      </w:r>
      <w:r w:rsidR="00452F15" w:rsidRPr="00452F15">
        <w:t>Table 3</w:t>
      </w:r>
      <w:r w:rsidR="00452F15">
        <w:fldChar w:fldCharType="end"/>
      </w:r>
      <w:r w:rsidR="00452F15">
        <w:t>.</w:t>
      </w:r>
    </w:p>
    <w:p w:rsidR="00B56CB7" w:rsidRDefault="002E2C52" w:rsidP="002E2C52">
      <w:pPr>
        <w:pStyle w:val="MDPI31text"/>
      </w:pPr>
      <w:r w:rsidRPr="002E2C52">
        <w:t>From the result in</w:t>
      </w:r>
      <w:r w:rsidR="00452F15">
        <w:t xml:space="preserve"> </w:t>
      </w:r>
      <w:r w:rsidR="00452F15">
        <w:fldChar w:fldCharType="begin"/>
      </w:r>
      <w:r w:rsidR="00452F15">
        <w:instrText xml:space="preserve"> REF _Ref519451138 \h </w:instrText>
      </w:r>
      <w:r w:rsidR="00452F15">
        <w:instrText xml:space="preserve"> \* MERGEFORMAT </w:instrText>
      </w:r>
      <w:r w:rsidR="00452F15">
        <w:fldChar w:fldCharType="separate"/>
      </w:r>
      <w:r w:rsidR="00452F15" w:rsidRPr="00452F15">
        <w:t>Table 3</w:t>
      </w:r>
      <w:r w:rsidR="00452F15">
        <w:fldChar w:fldCharType="end"/>
      </w:r>
      <w:r w:rsidRPr="002E2C52">
        <w:t>, travel purpose is the most important factor in determining the walking durations at all the 3 thresholds. The feature of peak hour is also significant in explaining the walking duration. People tend to walk a longer time to stations at peak hours, while people with private purpose or on the way going home are not willing to choose a station far away. For the details of each threshold, at the threshold of 5 minutes, the features of trip purposes and peak hour play the most important role in determining the willingness of walking duration, where the unemployed people and the elderly people tend to walk less than 5 minutes to stations. As to the threshold of 8 minutes, the importance of age and gender raised in some extent, where people whose age is between 25 and 44 are unwilling to walk more than 8 minutes. Moreover, the middle-aged people tend to walk longer than other groups, where people aged from 45 to 64 can accept walking more than 13 minutes to stations more easily.</w:t>
      </w:r>
    </w:p>
    <w:tbl>
      <w:tblPr>
        <w:tblpPr w:leftFromText="181" w:rightFromText="181" w:horzAnchor="margin" w:tblpXSpec="center" w:tblpYSpec="top"/>
        <w:tblOverlap w:val="never"/>
        <w:tblW w:w="0" w:type="auto"/>
        <w:tblBorders>
          <w:top w:val="single" w:sz="8" w:space="0" w:color="auto"/>
          <w:bottom w:val="single" w:sz="8" w:space="0" w:color="auto"/>
        </w:tblBorders>
        <w:tblLook w:val="04A0" w:firstRow="1" w:lastRow="0" w:firstColumn="1" w:lastColumn="0" w:noHBand="0" w:noVBand="1"/>
      </w:tblPr>
      <w:tblGrid>
        <w:gridCol w:w="1984"/>
        <w:gridCol w:w="1020"/>
        <w:gridCol w:w="1984"/>
        <w:gridCol w:w="936"/>
        <w:gridCol w:w="1984"/>
        <w:gridCol w:w="936"/>
      </w:tblGrid>
      <w:tr w:rsidR="00253F9B" w:rsidRPr="001A1BB3" w:rsidTr="00253F9B">
        <w:tc>
          <w:tcPr>
            <w:tcW w:w="0" w:type="auto"/>
            <w:gridSpan w:val="6"/>
            <w:tcBorders>
              <w:top w:val="nil"/>
              <w:bottom w:val="single" w:sz="4" w:space="0" w:color="auto"/>
            </w:tcBorders>
            <w:shd w:val="clear" w:color="auto" w:fill="auto"/>
            <w:vAlign w:val="center"/>
          </w:tcPr>
          <w:p w:rsidR="00253F9B" w:rsidRDefault="00253F9B" w:rsidP="00253F9B">
            <w:pPr>
              <w:pStyle w:val="MDPI41tablecaption"/>
              <w:jc w:val="center"/>
              <w:rPr>
                <w:b/>
              </w:rPr>
            </w:pPr>
            <w:bookmarkStart w:id="16" w:name="_Ref519451138"/>
            <w:r w:rsidRPr="00A63604">
              <w:rPr>
                <w:b/>
              </w:rPr>
              <w:t xml:space="preserve">Table </w:t>
            </w:r>
            <w:r w:rsidRPr="00A63604">
              <w:rPr>
                <w:b/>
              </w:rPr>
              <w:fldChar w:fldCharType="begin"/>
            </w:r>
            <w:r w:rsidRPr="00A63604">
              <w:rPr>
                <w:b/>
              </w:rPr>
              <w:instrText xml:space="preserve"> SEQ Table \* ARABIC </w:instrText>
            </w:r>
            <w:r w:rsidRPr="00A63604">
              <w:rPr>
                <w:b/>
              </w:rPr>
              <w:fldChar w:fldCharType="separate"/>
            </w:r>
            <w:r w:rsidR="00452F15">
              <w:rPr>
                <w:b/>
                <w:noProof/>
              </w:rPr>
              <w:t>3</w:t>
            </w:r>
            <w:r w:rsidRPr="00A63604">
              <w:rPr>
                <w:b/>
              </w:rPr>
              <w:fldChar w:fldCharType="end"/>
            </w:r>
            <w:bookmarkEnd w:id="16"/>
            <w:r w:rsidRPr="00A63604">
              <w:rPr>
                <w:b/>
              </w:rPr>
              <w:t xml:space="preserve">. </w:t>
            </w:r>
            <w:r w:rsidRPr="002E2C52">
              <w:t>Valid Features and the Effect at Each Threshold</w:t>
            </w:r>
          </w:p>
        </w:tc>
      </w:tr>
      <w:tr w:rsidR="00550159" w:rsidRPr="001A1BB3" w:rsidTr="00253F9B">
        <w:tc>
          <w:tcPr>
            <w:tcW w:w="0" w:type="auto"/>
            <w:gridSpan w:val="2"/>
            <w:tcBorders>
              <w:top w:val="single" w:sz="4" w:space="0" w:color="auto"/>
              <w:bottom w:val="nil"/>
            </w:tcBorders>
            <w:shd w:val="clear" w:color="auto" w:fill="auto"/>
            <w:vAlign w:val="center"/>
          </w:tcPr>
          <w:p w:rsidR="00550159" w:rsidRDefault="00550159" w:rsidP="00253F9B">
            <w:pPr>
              <w:pStyle w:val="MDPI42tablebody"/>
              <w:spacing w:line="240" w:lineRule="auto"/>
              <w:rPr>
                <w:b/>
              </w:rPr>
            </w:pPr>
            <w:r>
              <w:rPr>
                <w:b/>
              </w:rPr>
              <w:t>5</w:t>
            </w:r>
            <w:r w:rsidR="00253F9B">
              <w:rPr>
                <w:b/>
              </w:rPr>
              <w:t xml:space="preserve"> </w:t>
            </w:r>
            <w:r>
              <w:rPr>
                <w:b/>
              </w:rPr>
              <w:t>min Threshold</w:t>
            </w:r>
          </w:p>
        </w:tc>
        <w:tc>
          <w:tcPr>
            <w:tcW w:w="0" w:type="auto"/>
            <w:gridSpan w:val="2"/>
            <w:tcBorders>
              <w:top w:val="single" w:sz="4" w:space="0" w:color="auto"/>
              <w:bottom w:val="nil"/>
            </w:tcBorders>
            <w:shd w:val="clear" w:color="auto" w:fill="auto"/>
            <w:vAlign w:val="center"/>
          </w:tcPr>
          <w:p w:rsidR="00550159" w:rsidRDefault="00550159" w:rsidP="00253F9B">
            <w:pPr>
              <w:pStyle w:val="MDPI42tablebody"/>
              <w:spacing w:line="240" w:lineRule="auto"/>
              <w:rPr>
                <w:b/>
              </w:rPr>
            </w:pPr>
            <w:r>
              <w:rPr>
                <w:b/>
              </w:rPr>
              <w:t>8</w:t>
            </w:r>
            <w:r w:rsidR="00253F9B">
              <w:rPr>
                <w:b/>
              </w:rPr>
              <w:t xml:space="preserve"> </w:t>
            </w:r>
            <w:r>
              <w:rPr>
                <w:b/>
              </w:rPr>
              <w:t>min Threshold</w:t>
            </w:r>
          </w:p>
        </w:tc>
        <w:tc>
          <w:tcPr>
            <w:tcW w:w="0" w:type="auto"/>
            <w:gridSpan w:val="2"/>
            <w:tcBorders>
              <w:top w:val="single" w:sz="4" w:space="0" w:color="auto"/>
              <w:bottom w:val="nil"/>
            </w:tcBorders>
            <w:shd w:val="clear" w:color="auto" w:fill="auto"/>
            <w:vAlign w:val="center"/>
          </w:tcPr>
          <w:p w:rsidR="00550159" w:rsidRDefault="00253F9B" w:rsidP="00253F9B">
            <w:pPr>
              <w:pStyle w:val="MDPI42tablebody"/>
              <w:spacing w:line="240" w:lineRule="auto"/>
              <w:rPr>
                <w:b/>
              </w:rPr>
            </w:pPr>
            <w:r>
              <w:rPr>
                <w:b/>
              </w:rPr>
              <w:t xml:space="preserve">13 </w:t>
            </w:r>
            <w:r w:rsidR="00550159">
              <w:rPr>
                <w:b/>
              </w:rPr>
              <w:t>min Threshold</w:t>
            </w:r>
          </w:p>
        </w:tc>
      </w:tr>
      <w:tr w:rsidR="00253F9B" w:rsidRPr="0070747B" w:rsidTr="00253F9B">
        <w:tc>
          <w:tcPr>
            <w:tcW w:w="0" w:type="auto"/>
            <w:tcBorders>
              <w:top w:val="nil"/>
              <w:bottom w:val="single" w:sz="4" w:space="0" w:color="auto"/>
            </w:tcBorders>
            <w:shd w:val="clear" w:color="auto" w:fill="auto"/>
            <w:vAlign w:val="center"/>
          </w:tcPr>
          <w:p w:rsidR="00550159" w:rsidRPr="008F446B" w:rsidRDefault="00550159" w:rsidP="00253F9B">
            <w:pPr>
              <w:pStyle w:val="MDPI42tablebody"/>
              <w:spacing w:line="240" w:lineRule="auto"/>
              <w:jc w:val="left"/>
            </w:pPr>
            <w:r>
              <w:t>Feature</w:t>
            </w:r>
          </w:p>
        </w:tc>
        <w:tc>
          <w:tcPr>
            <w:tcW w:w="0" w:type="auto"/>
            <w:tcBorders>
              <w:top w:val="nil"/>
              <w:bottom w:val="single" w:sz="4" w:space="0" w:color="auto"/>
            </w:tcBorders>
          </w:tcPr>
          <w:p w:rsidR="00550159" w:rsidRPr="00006FB3" w:rsidRDefault="00550159" w:rsidP="00253F9B">
            <w:pPr>
              <w:pStyle w:val="MDPI42tablebody"/>
              <w:spacing w:line="240" w:lineRule="auto"/>
              <w:jc w:val="left"/>
              <w:rPr>
                <w:rFonts w:eastAsiaTheme="minorEastAsia"/>
                <w:lang w:eastAsia="ja-JP"/>
              </w:rPr>
            </w:pPr>
            <w:r>
              <w:rPr>
                <w:rFonts w:eastAsiaTheme="minorEastAsia"/>
                <w:lang w:eastAsia="ja-JP"/>
              </w:rPr>
              <w:t xml:space="preserve">Effect </w:t>
            </w:r>
            <w:r w:rsidRPr="008F446B">
              <w:rPr>
                <w:vertAlign w:val="superscript"/>
              </w:rPr>
              <w:t>1</w:t>
            </w:r>
          </w:p>
        </w:tc>
        <w:tc>
          <w:tcPr>
            <w:tcW w:w="0" w:type="auto"/>
            <w:tcBorders>
              <w:top w:val="nil"/>
              <w:bottom w:val="single" w:sz="4" w:space="0" w:color="auto"/>
            </w:tcBorders>
            <w:shd w:val="clear" w:color="auto" w:fill="auto"/>
            <w:vAlign w:val="center"/>
          </w:tcPr>
          <w:p w:rsidR="00550159" w:rsidRPr="008F446B" w:rsidRDefault="00550159" w:rsidP="00253F9B">
            <w:pPr>
              <w:pStyle w:val="MDPI42tablebody"/>
              <w:spacing w:line="240" w:lineRule="auto"/>
              <w:jc w:val="left"/>
            </w:pPr>
            <w:r>
              <w:t>Feature</w:t>
            </w:r>
          </w:p>
        </w:tc>
        <w:tc>
          <w:tcPr>
            <w:tcW w:w="0" w:type="auto"/>
            <w:tcBorders>
              <w:top w:val="nil"/>
              <w:bottom w:val="single" w:sz="4" w:space="0" w:color="auto"/>
            </w:tcBorders>
          </w:tcPr>
          <w:p w:rsidR="00550159" w:rsidRPr="008F446B" w:rsidRDefault="00550159" w:rsidP="00253F9B">
            <w:pPr>
              <w:pStyle w:val="MDPI42tablebody"/>
              <w:spacing w:line="240" w:lineRule="auto"/>
              <w:jc w:val="left"/>
            </w:pPr>
            <w:r>
              <w:rPr>
                <w:rFonts w:eastAsiaTheme="minorEastAsia"/>
                <w:lang w:eastAsia="ja-JP"/>
              </w:rPr>
              <w:t>Effect</w:t>
            </w:r>
          </w:p>
        </w:tc>
        <w:tc>
          <w:tcPr>
            <w:tcW w:w="0" w:type="auto"/>
            <w:tcBorders>
              <w:top w:val="nil"/>
              <w:bottom w:val="single" w:sz="4" w:space="0" w:color="auto"/>
            </w:tcBorders>
            <w:shd w:val="clear" w:color="auto" w:fill="auto"/>
            <w:vAlign w:val="center"/>
          </w:tcPr>
          <w:p w:rsidR="00550159" w:rsidRPr="008F446B" w:rsidRDefault="00550159" w:rsidP="00253F9B">
            <w:pPr>
              <w:pStyle w:val="MDPI42tablebody"/>
              <w:spacing w:line="240" w:lineRule="auto"/>
              <w:jc w:val="both"/>
            </w:pPr>
            <w:r>
              <w:t>Feature</w:t>
            </w:r>
          </w:p>
        </w:tc>
        <w:tc>
          <w:tcPr>
            <w:tcW w:w="0" w:type="auto"/>
            <w:tcBorders>
              <w:top w:val="nil"/>
              <w:bottom w:val="single" w:sz="4" w:space="0" w:color="auto"/>
            </w:tcBorders>
          </w:tcPr>
          <w:p w:rsidR="00550159" w:rsidRPr="008F446B" w:rsidRDefault="00550159" w:rsidP="00253F9B">
            <w:pPr>
              <w:pStyle w:val="MDPI42tablebody"/>
              <w:spacing w:line="240" w:lineRule="auto"/>
              <w:jc w:val="left"/>
            </w:pPr>
            <w:r>
              <w:rPr>
                <w:rFonts w:eastAsiaTheme="minorEastAsia"/>
                <w:lang w:eastAsia="ja-JP"/>
              </w:rPr>
              <w:t>Effect</w:t>
            </w:r>
          </w:p>
        </w:tc>
      </w:tr>
      <w:tr w:rsidR="00253F9B" w:rsidRPr="0070747B" w:rsidTr="00253F9B">
        <w:tc>
          <w:tcPr>
            <w:tcW w:w="0" w:type="auto"/>
            <w:tcBorders>
              <w:top w:val="single" w:sz="4" w:space="0" w:color="auto"/>
            </w:tcBorders>
            <w:shd w:val="clear" w:color="auto" w:fill="auto"/>
            <w:vAlign w:val="center"/>
          </w:tcPr>
          <w:p w:rsidR="00550159" w:rsidRPr="00CE0BA2" w:rsidRDefault="00550159" w:rsidP="00253F9B">
            <w:pPr>
              <w:pStyle w:val="MDPI42tablebody"/>
              <w:spacing w:line="240" w:lineRule="auto"/>
              <w:jc w:val="left"/>
              <w:rPr>
                <w:rFonts w:eastAsiaTheme="minorEastAsia"/>
                <w:lang w:eastAsia="ja-JP"/>
              </w:rPr>
            </w:pPr>
            <w:r>
              <w:rPr>
                <w:rFonts w:eastAsiaTheme="minorEastAsia"/>
                <w:lang w:eastAsia="ja-JP"/>
              </w:rPr>
              <w:t>age over 65</w:t>
            </w:r>
          </w:p>
        </w:tc>
        <w:tc>
          <w:tcPr>
            <w:tcW w:w="0" w:type="auto"/>
            <w:tcBorders>
              <w:top w:val="single" w:sz="4" w:space="0" w:color="auto"/>
            </w:tcBorders>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L</w:t>
            </w:r>
          </w:p>
        </w:tc>
        <w:tc>
          <w:tcPr>
            <w:tcW w:w="0" w:type="auto"/>
            <w:tcBorders>
              <w:top w:val="single" w:sz="4" w:space="0" w:color="auto"/>
            </w:tcBorders>
            <w:shd w:val="clear" w:color="auto" w:fill="auto"/>
            <w:vAlign w:val="center"/>
          </w:tcPr>
          <w:p w:rsidR="00550159" w:rsidRPr="00006FB3" w:rsidRDefault="00550159" w:rsidP="00253F9B">
            <w:pPr>
              <w:pStyle w:val="MDPI42tablebody"/>
              <w:spacing w:line="240" w:lineRule="auto"/>
              <w:jc w:val="left"/>
              <w:rPr>
                <w:rFonts w:eastAsiaTheme="minorEastAsia"/>
                <w:lang w:eastAsia="ja-JP"/>
              </w:rPr>
            </w:pPr>
            <w:r>
              <w:rPr>
                <w:rFonts w:eastAsiaTheme="minorEastAsia"/>
                <w:lang w:eastAsia="ja-JP"/>
              </w:rPr>
              <w:t>female</w:t>
            </w:r>
          </w:p>
        </w:tc>
        <w:tc>
          <w:tcPr>
            <w:tcW w:w="0" w:type="auto"/>
            <w:tcBorders>
              <w:top w:val="single" w:sz="4" w:space="0" w:color="auto"/>
            </w:tcBorders>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M</w:t>
            </w:r>
          </w:p>
        </w:tc>
        <w:tc>
          <w:tcPr>
            <w:tcW w:w="0" w:type="auto"/>
            <w:tcBorders>
              <w:top w:val="single" w:sz="4" w:space="0" w:color="auto"/>
            </w:tcBorders>
            <w:shd w:val="clear" w:color="auto" w:fill="auto"/>
            <w:vAlign w:val="center"/>
          </w:tcPr>
          <w:p w:rsidR="00550159" w:rsidRPr="00006FB3" w:rsidRDefault="00550159" w:rsidP="00253F9B">
            <w:pPr>
              <w:pStyle w:val="MDPI42tablebody"/>
              <w:spacing w:line="240" w:lineRule="auto"/>
              <w:jc w:val="both"/>
              <w:rPr>
                <w:rFonts w:eastAsiaTheme="minorEastAsia"/>
                <w:lang w:eastAsia="ja-JP"/>
              </w:rPr>
            </w:pPr>
            <w:r>
              <w:rPr>
                <w:rFonts w:eastAsiaTheme="minorEastAsia"/>
                <w:lang w:eastAsia="ja-JP"/>
              </w:rPr>
              <w:t>age 45-64</w:t>
            </w:r>
          </w:p>
        </w:tc>
        <w:tc>
          <w:tcPr>
            <w:tcW w:w="0" w:type="auto"/>
            <w:tcBorders>
              <w:top w:val="single" w:sz="4" w:space="0" w:color="auto"/>
            </w:tcBorders>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M</w:t>
            </w:r>
          </w:p>
        </w:tc>
      </w:tr>
      <w:tr w:rsidR="00253F9B" w:rsidRPr="0070747B" w:rsidTr="00253F9B">
        <w:tc>
          <w:tcPr>
            <w:tcW w:w="0" w:type="auto"/>
            <w:shd w:val="clear" w:color="auto" w:fill="auto"/>
            <w:vAlign w:val="center"/>
          </w:tcPr>
          <w:p w:rsidR="00550159" w:rsidRPr="00CE0BA2" w:rsidRDefault="00550159" w:rsidP="00253F9B">
            <w:pPr>
              <w:pStyle w:val="MDPI42tablebody"/>
              <w:spacing w:line="240" w:lineRule="auto"/>
              <w:jc w:val="left"/>
              <w:rPr>
                <w:rFonts w:eastAsiaTheme="minorEastAsia"/>
                <w:lang w:eastAsia="ja-JP"/>
              </w:rPr>
            </w:pPr>
            <w:r>
              <w:rPr>
                <w:rFonts w:eastAsiaTheme="minorEastAsia"/>
                <w:lang w:eastAsia="ja-JP"/>
              </w:rPr>
              <w:t>peak hour</w:t>
            </w:r>
          </w:p>
        </w:tc>
        <w:tc>
          <w:tcPr>
            <w:tcW w:w="0" w:type="auto"/>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M</w:t>
            </w:r>
          </w:p>
        </w:tc>
        <w:tc>
          <w:tcPr>
            <w:tcW w:w="0" w:type="auto"/>
            <w:shd w:val="clear" w:color="auto" w:fill="auto"/>
            <w:vAlign w:val="center"/>
          </w:tcPr>
          <w:p w:rsidR="00550159" w:rsidRPr="00006FB3" w:rsidRDefault="00550159" w:rsidP="00253F9B">
            <w:pPr>
              <w:pStyle w:val="MDPI42tablebody"/>
              <w:spacing w:line="240" w:lineRule="auto"/>
              <w:jc w:val="left"/>
              <w:rPr>
                <w:rFonts w:eastAsiaTheme="minorEastAsia"/>
                <w:lang w:eastAsia="ja-JP"/>
              </w:rPr>
            </w:pPr>
            <w:r>
              <w:rPr>
                <w:rFonts w:eastAsiaTheme="minorEastAsia"/>
                <w:lang w:eastAsia="ja-JP"/>
              </w:rPr>
              <w:t>age 25-44</w:t>
            </w:r>
          </w:p>
        </w:tc>
        <w:tc>
          <w:tcPr>
            <w:tcW w:w="0" w:type="auto"/>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M</w:t>
            </w:r>
          </w:p>
        </w:tc>
        <w:tc>
          <w:tcPr>
            <w:tcW w:w="0" w:type="auto"/>
            <w:shd w:val="clear" w:color="auto" w:fill="auto"/>
            <w:vAlign w:val="center"/>
          </w:tcPr>
          <w:p w:rsidR="00550159" w:rsidRPr="00006FB3" w:rsidRDefault="00550159" w:rsidP="00253F9B">
            <w:pPr>
              <w:pStyle w:val="MDPI42tablebody"/>
              <w:spacing w:line="240" w:lineRule="auto"/>
              <w:jc w:val="left"/>
              <w:rPr>
                <w:rFonts w:eastAsiaTheme="minorEastAsia"/>
                <w:lang w:eastAsia="ja-JP"/>
              </w:rPr>
            </w:pPr>
            <w:r>
              <w:rPr>
                <w:rFonts w:eastAsiaTheme="minorEastAsia"/>
                <w:lang w:eastAsia="ja-JP"/>
              </w:rPr>
              <w:t>peak hour</w:t>
            </w:r>
          </w:p>
        </w:tc>
        <w:tc>
          <w:tcPr>
            <w:tcW w:w="0" w:type="auto"/>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M</w:t>
            </w:r>
          </w:p>
        </w:tc>
      </w:tr>
      <w:tr w:rsidR="00253F9B" w:rsidRPr="0070747B" w:rsidTr="00253F9B">
        <w:tc>
          <w:tcPr>
            <w:tcW w:w="0" w:type="auto"/>
            <w:shd w:val="clear" w:color="auto" w:fill="auto"/>
            <w:vAlign w:val="center"/>
          </w:tcPr>
          <w:p w:rsidR="00550159" w:rsidRPr="00CE0BA2" w:rsidRDefault="00550159" w:rsidP="00253F9B">
            <w:pPr>
              <w:pStyle w:val="MDPI42tablebody"/>
              <w:spacing w:line="240" w:lineRule="auto"/>
              <w:jc w:val="left"/>
              <w:rPr>
                <w:rFonts w:eastAsiaTheme="minorEastAsia"/>
                <w:lang w:eastAsia="ja-JP"/>
              </w:rPr>
            </w:pPr>
            <w:proofErr w:type="spellStart"/>
            <w:r>
              <w:rPr>
                <w:rFonts w:eastAsiaTheme="minorEastAsia"/>
                <w:lang w:eastAsia="ja-JP"/>
              </w:rPr>
              <w:t>O_null</w:t>
            </w:r>
            <w:proofErr w:type="spellEnd"/>
            <w:r w:rsidRPr="00550159">
              <w:rPr>
                <w:rFonts w:eastAsiaTheme="minorEastAsia"/>
                <w:vertAlign w:val="superscript"/>
                <w:lang w:eastAsia="ja-JP"/>
              </w:rPr>
              <w:t xml:space="preserve"> </w:t>
            </w:r>
            <w:r w:rsidRPr="00253F9B">
              <w:rPr>
                <w:vertAlign w:val="superscript"/>
              </w:rPr>
              <w:t>2</w:t>
            </w:r>
          </w:p>
        </w:tc>
        <w:tc>
          <w:tcPr>
            <w:tcW w:w="0" w:type="auto"/>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L</w:t>
            </w:r>
          </w:p>
        </w:tc>
        <w:tc>
          <w:tcPr>
            <w:tcW w:w="0" w:type="auto"/>
            <w:shd w:val="clear" w:color="auto" w:fill="auto"/>
            <w:vAlign w:val="center"/>
          </w:tcPr>
          <w:p w:rsidR="00550159" w:rsidRPr="00006FB3" w:rsidRDefault="00550159" w:rsidP="00253F9B">
            <w:pPr>
              <w:pStyle w:val="MDPI42tablebody"/>
              <w:spacing w:line="240" w:lineRule="auto"/>
              <w:jc w:val="left"/>
              <w:rPr>
                <w:rFonts w:eastAsiaTheme="minorEastAsia"/>
                <w:lang w:eastAsia="ja-JP"/>
              </w:rPr>
            </w:pPr>
            <w:r>
              <w:rPr>
                <w:rFonts w:eastAsiaTheme="minorEastAsia"/>
                <w:lang w:eastAsia="ja-JP"/>
              </w:rPr>
              <w:t>peak hour</w:t>
            </w:r>
          </w:p>
        </w:tc>
        <w:tc>
          <w:tcPr>
            <w:tcW w:w="0" w:type="auto"/>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M</w:t>
            </w:r>
          </w:p>
        </w:tc>
        <w:tc>
          <w:tcPr>
            <w:tcW w:w="0" w:type="auto"/>
            <w:shd w:val="clear" w:color="auto" w:fill="auto"/>
            <w:vAlign w:val="center"/>
          </w:tcPr>
          <w:p w:rsidR="00550159" w:rsidRPr="00CE0BA2" w:rsidRDefault="00550159" w:rsidP="00253F9B">
            <w:pPr>
              <w:pStyle w:val="MDPI42tablebody"/>
              <w:spacing w:line="240" w:lineRule="auto"/>
              <w:jc w:val="left"/>
              <w:rPr>
                <w:rFonts w:eastAsiaTheme="minorEastAsia"/>
                <w:lang w:eastAsia="ja-JP"/>
              </w:rPr>
            </w:pPr>
            <w:proofErr w:type="spellStart"/>
            <w:r>
              <w:rPr>
                <w:rFonts w:eastAsiaTheme="minorEastAsia"/>
                <w:lang w:eastAsia="ja-JP"/>
              </w:rPr>
              <w:t>P_going</w:t>
            </w:r>
            <w:proofErr w:type="spellEnd"/>
            <w:r>
              <w:rPr>
                <w:rFonts w:eastAsiaTheme="minorEastAsia"/>
                <w:lang w:eastAsia="ja-JP"/>
              </w:rPr>
              <w:t xml:space="preserve"> to work</w:t>
            </w:r>
          </w:p>
        </w:tc>
        <w:tc>
          <w:tcPr>
            <w:tcW w:w="0" w:type="auto"/>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M</w:t>
            </w:r>
          </w:p>
        </w:tc>
      </w:tr>
      <w:tr w:rsidR="00253F9B" w:rsidRPr="0070747B" w:rsidTr="00253F9B">
        <w:tc>
          <w:tcPr>
            <w:tcW w:w="0" w:type="auto"/>
            <w:shd w:val="clear" w:color="auto" w:fill="auto"/>
            <w:vAlign w:val="center"/>
          </w:tcPr>
          <w:p w:rsidR="00550159" w:rsidRPr="00CE0BA2" w:rsidRDefault="00550159" w:rsidP="00253F9B">
            <w:pPr>
              <w:pStyle w:val="MDPI42tablebody"/>
              <w:spacing w:line="240" w:lineRule="auto"/>
              <w:jc w:val="left"/>
              <w:rPr>
                <w:rFonts w:eastAsiaTheme="minorEastAsia"/>
                <w:lang w:eastAsia="ja-JP"/>
              </w:rPr>
            </w:pPr>
            <w:proofErr w:type="spellStart"/>
            <w:r>
              <w:rPr>
                <w:rFonts w:eastAsiaTheme="minorEastAsia"/>
                <w:lang w:eastAsia="ja-JP"/>
              </w:rPr>
              <w:t>P_going</w:t>
            </w:r>
            <w:proofErr w:type="spellEnd"/>
            <w:r>
              <w:rPr>
                <w:rFonts w:eastAsiaTheme="minorEastAsia"/>
                <w:lang w:eastAsia="ja-JP"/>
              </w:rPr>
              <w:t xml:space="preserve"> to work</w:t>
            </w:r>
            <w:r w:rsidRPr="00550159">
              <w:rPr>
                <w:rFonts w:eastAsiaTheme="minorEastAsia"/>
                <w:vertAlign w:val="superscript"/>
                <w:lang w:eastAsia="ja-JP"/>
              </w:rPr>
              <w:t xml:space="preserve"> 3</w:t>
            </w:r>
          </w:p>
        </w:tc>
        <w:tc>
          <w:tcPr>
            <w:tcW w:w="0" w:type="auto"/>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M</w:t>
            </w:r>
          </w:p>
        </w:tc>
        <w:tc>
          <w:tcPr>
            <w:tcW w:w="0" w:type="auto"/>
            <w:shd w:val="clear" w:color="auto" w:fill="auto"/>
            <w:vAlign w:val="center"/>
          </w:tcPr>
          <w:p w:rsidR="00550159" w:rsidRPr="00CE0BA2" w:rsidRDefault="00550159" w:rsidP="00253F9B">
            <w:pPr>
              <w:pStyle w:val="MDPI42tablebody"/>
              <w:spacing w:line="240" w:lineRule="auto"/>
              <w:jc w:val="left"/>
              <w:rPr>
                <w:rFonts w:eastAsiaTheme="minorEastAsia"/>
                <w:lang w:eastAsia="ja-JP"/>
              </w:rPr>
            </w:pPr>
            <w:proofErr w:type="spellStart"/>
            <w:r>
              <w:rPr>
                <w:rFonts w:eastAsiaTheme="minorEastAsia"/>
                <w:lang w:eastAsia="ja-JP"/>
              </w:rPr>
              <w:t>P_going</w:t>
            </w:r>
            <w:proofErr w:type="spellEnd"/>
            <w:r>
              <w:rPr>
                <w:rFonts w:eastAsiaTheme="minorEastAsia"/>
                <w:lang w:eastAsia="ja-JP"/>
              </w:rPr>
              <w:t xml:space="preserve"> to work</w:t>
            </w:r>
          </w:p>
        </w:tc>
        <w:tc>
          <w:tcPr>
            <w:tcW w:w="0" w:type="auto"/>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M</w:t>
            </w:r>
          </w:p>
        </w:tc>
        <w:tc>
          <w:tcPr>
            <w:tcW w:w="0" w:type="auto"/>
            <w:shd w:val="clear" w:color="auto" w:fill="auto"/>
            <w:vAlign w:val="center"/>
          </w:tcPr>
          <w:p w:rsidR="00550159" w:rsidRPr="00006FB3" w:rsidRDefault="00550159" w:rsidP="00253F9B">
            <w:pPr>
              <w:pStyle w:val="MDPI42tablebody"/>
              <w:spacing w:line="240" w:lineRule="auto"/>
              <w:jc w:val="left"/>
              <w:rPr>
                <w:rFonts w:eastAsiaTheme="minorEastAsia"/>
                <w:lang w:eastAsia="ja-JP"/>
              </w:rPr>
            </w:pPr>
            <w:proofErr w:type="spellStart"/>
            <w:r>
              <w:rPr>
                <w:rFonts w:eastAsiaTheme="minorEastAsia"/>
                <w:lang w:eastAsia="ja-JP"/>
              </w:rPr>
              <w:t>P_private</w:t>
            </w:r>
            <w:proofErr w:type="spellEnd"/>
            <w:r>
              <w:rPr>
                <w:rFonts w:eastAsiaTheme="minorEastAsia"/>
                <w:lang w:eastAsia="ja-JP"/>
              </w:rPr>
              <w:t xml:space="preserve"> purpose</w:t>
            </w:r>
          </w:p>
        </w:tc>
        <w:tc>
          <w:tcPr>
            <w:tcW w:w="0" w:type="auto"/>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L</w:t>
            </w:r>
          </w:p>
        </w:tc>
      </w:tr>
      <w:tr w:rsidR="00253F9B" w:rsidRPr="0070747B" w:rsidTr="00253F9B">
        <w:tc>
          <w:tcPr>
            <w:tcW w:w="0" w:type="auto"/>
            <w:shd w:val="clear" w:color="auto" w:fill="auto"/>
            <w:vAlign w:val="center"/>
          </w:tcPr>
          <w:p w:rsidR="00550159" w:rsidRPr="00CE0BA2" w:rsidRDefault="00550159" w:rsidP="00253F9B">
            <w:pPr>
              <w:pStyle w:val="MDPI42tablebody"/>
              <w:spacing w:line="240" w:lineRule="auto"/>
              <w:jc w:val="left"/>
              <w:rPr>
                <w:rFonts w:eastAsiaTheme="minorEastAsia"/>
                <w:lang w:eastAsia="ja-JP"/>
              </w:rPr>
            </w:pPr>
            <w:proofErr w:type="spellStart"/>
            <w:r>
              <w:rPr>
                <w:rFonts w:eastAsiaTheme="minorEastAsia"/>
                <w:lang w:eastAsia="ja-JP"/>
              </w:rPr>
              <w:t>P_official</w:t>
            </w:r>
            <w:proofErr w:type="spellEnd"/>
            <w:r>
              <w:rPr>
                <w:rFonts w:eastAsiaTheme="minorEastAsia"/>
                <w:lang w:eastAsia="ja-JP"/>
              </w:rPr>
              <w:t xml:space="preserve"> business</w:t>
            </w:r>
          </w:p>
        </w:tc>
        <w:tc>
          <w:tcPr>
            <w:tcW w:w="0" w:type="auto"/>
          </w:tcPr>
          <w:p w:rsidR="00550159" w:rsidRPr="00006FB3" w:rsidRDefault="00550159" w:rsidP="00253F9B">
            <w:pPr>
              <w:pStyle w:val="MDPI42tablebody"/>
              <w:spacing w:line="240" w:lineRule="auto"/>
              <w:jc w:val="left"/>
              <w:rPr>
                <w:rFonts w:eastAsiaTheme="minorEastAsia"/>
                <w:lang w:eastAsia="ja-JP"/>
              </w:rPr>
            </w:pPr>
            <w:r>
              <w:rPr>
                <w:rFonts w:eastAsiaTheme="minorEastAsia"/>
                <w:lang w:eastAsia="ja-JP"/>
              </w:rPr>
              <w:t>L</w:t>
            </w:r>
          </w:p>
        </w:tc>
        <w:tc>
          <w:tcPr>
            <w:tcW w:w="0" w:type="auto"/>
            <w:shd w:val="clear" w:color="auto" w:fill="auto"/>
            <w:vAlign w:val="center"/>
          </w:tcPr>
          <w:p w:rsidR="00550159" w:rsidRPr="00CE0BA2" w:rsidRDefault="00550159" w:rsidP="00253F9B">
            <w:pPr>
              <w:pStyle w:val="MDPI42tablebody"/>
              <w:spacing w:line="240" w:lineRule="auto"/>
              <w:jc w:val="left"/>
              <w:rPr>
                <w:rFonts w:eastAsiaTheme="minorEastAsia"/>
                <w:lang w:eastAsia="ja-JP"/>
              </w:rPr>
            </w:pPr>
            <w:proofErr w:type="spellStart"/>
            <w:r>
              <w:rPr>
                <w:rFonts w:eastAsiaTheme="minorEastAsia"/>
                <w:lang w:eastAsia="ja-JP"/>
              </w:rPr>
              <w:t>P_official</w:t>
            </w:r>
            <w:proofErr w:type="spellEnd"/>
            <w:r>
              <w:rPr>
                <w:rFonts w:eastAsiaTheme="minorEastAsia"/>
                <w:lang w:eastAsia="ja-JP"/>
              </w:rPr>
              <w:t xml:space="preserve"> business</w:t>
            </w:r>
          </w:p>
        </w:tc>
        <w:tc>
          <w:tcPr>
            <w:tcW w:w="0" w:type="auto"/>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L</w:t>
            </w:r>
          </w:p>
        </w:tc>
        <w:tc>
          <w:tcPr>
            <w:tcW w:w="0" w:type="auto"/>
            <w:shd w:val="clear" w:color="auto" w:fill="auto"/>
            <w:vAlign w:val="center"/>
          </w:tcPr>
          <w:p w:rsidR="00550159" w:rsidRPr="008F446B" w:rsidRDefault="00550159" w:rsidP="00253F9B">
            <w:pPr>
              <w:pStyle w:val="MDPI42tablebody"/>
              <w:spacing w:line="240" w:lineRule="auto"/>
              <w:jc w:val="left"/>
            </w:pPr>
          </w:p>
        </w:tc>
        <w:tc>
          <w:tcPr>
            <w:tcW w:w="0" w:type="auto"/>
          </w:tcPr>
          <w:p w:rsidR="00550159" w:rsidRPr="008F446B" w:rsidRDefault="00550159" w:rsidP="00253F9B">
            <w:pPr>
              <w:pStyle w:val="MDPI42tablebody"/>
              <w:spacing w:line="240" w:lineRule="auto"/>
              <w:jc w:val="left"/>
            </w:pPr>
          </w:p>
        </w:tc>
      </w:tr>
      <w:tr w:rsidR="00253F9B" w:rsidRPr="0070747B" w:rsidTr="00253F9B">
        <w:tc>
          <w:tcPr>
            <w:tcW w:w="0" w:type="auto"/>
            <w:tcBorders>
              <w:bottom w:val="nil"/>
            </w:tcBorders>
            <w:shd w:val="clear" w:color="auto" w:fill="auto"/>
            <w:vAlign w:val="center"/>
          </w:tcPr>
          <w:p w:rsidR="00550159" w:rsidRPr="00006FB3" w:rsidRDefault="00550159" w:rsidP="00253F9B">
            <w:pPr>
              <w:pStyle w:val="MDPI42tablebody"/>
              <w:spacing w:line="240" w:lineRule="auto"/>
              <w:jc w:val="left"/>
              <w:rPr>
                <w:rFonts w:eastAsiaTheme="minorEastAsia"/>
                <w:lang w:eastAsia="ja-JP"/>
              </w:rPr>
            </w:pPr>
            <w:proofErr w:type="spellStart"/>
            <w:r>
              <w:rPr>
                <w:rFonts w:eastAsiaTheme="minorEastAsia"/>
                <w:lang w:eastAsia="ja-JP"/>
              </w:rPr>
              <w:t>P_private</w:t>
            </w:r>
            <w:proofErr w:type="spellEnd"/>
            <w:r>
              <w:rPr>
                <w:rFonts w:eastAsiaTheme="minorEastAsia"/>
                <w:lang w:eastAsia="ja-JP"/>
              </w:rPr>
              <w:t xml:space="preserve"> purpose</w:t>
            </w:r>
          </w:p>
        </w:tc>
        <w:tc>
          <w:tcPr>
            <w:tcW w:w="0" w:type="auto"/>
            <w:tcBorders>
              <w:bottom w:val="nil"/>
            </w:tcBorders>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L</w:t>
            </w:r>
          </w:p>
        </w:tc>
        <w:tc>
          <w:tcPr>
            <w:tcW w:w="0" w:type="auto"/>
            <w:tcBorders>
              <w:bottom w:val="nil"/>
            </w:tcBorders>
            <w:shd w:val="clear" w:color="auto" w:fill="auto"/>
            <w:vAlign w:val="center"/>
          </w:tcPr>
          <w:p w:rsidR="00550159" w:rsidRPr="00006FB3" w:rsidRDefault="00550159" w:rsidP="00253F9B">
            <w:pPr>
              <w:pStyle w:val="MDPI42tablebody"/>
              <w:spacing w:line="240" w:lineRule="auto"/>
              <w:jc w:val="left"/>
              <w:rPr>
                <w:rFonts w:eastAsiaTheme="minorEastAsia"/>
                <w:lang w:eastAsia="ja-JP"/>
              </w:rPr>
            </w:pPr>
            <w:proofErr w:type="spellStart"/>
            <w:r>
              <w:rPr>
                <w:rFonts w:eastAsiaTheme="minorEastAsia"/>
                <w:lang w:eastAsia="ja-JP"/>
              </w:rPr>
              <w:t>P_private</w:t>
            </w:r>
            <w:proofErr w:type="spellEnd"/>
            <w:r>
              <w:rPr>
                <w:rFonts w:eastAsiaTheme="minorEastAsia"/>
                <w:lang w:eastAsia="ja-JP"/>
              </w:rPr>
              <w:t xml:space="preserve"> purpose</w:t>
            </w:r>
          </w:p>
        </w:tc>
        <w:tc>
          <w:tcPr>
            <w:tcW w:w="0" w:type="auto"/>
            <w:tcBorders>
              <w:bottom w:val="nil"/>
            </w:tcBorders>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L</w:t>
            </w:r>
          </w:p>
        </w:tc>
        <w:tc>
          <w:tcPr>
            <w:tcW w:w="0" w:type="auto"/>
            <w:tcBorders>
              <w:bottom w:val="nil"/>
            </w:tcBorders>
            <w:shd w:val="clear" w:color="auto" w:fill="auto"/>
            <w:vAlign w:val="center"/>
          </w:tcPr>
          <w:p w:rsidR="00550159" w:rsidRPr="008F446B" w:rsidRDefault="00550159" w:rsidP="00253F9B">
            <w:pPr>
              <w:pStyle w:val="MDPI42tablebody"/>
              <w:spacing w:line="240" w:lineRule="auto"/>
              <w:jc w:val="left"/>
            </w:pPr>
          </w:p>
        </w:tc>
        <w:tc>
          <w:tcPr>
            <w:tcW w:w="0" w:type="auto"/>
            <w:tcBorders>
              <w:bottom w:val="nil"/>
            </w:tcBorders>
          </w:tcPr>
          <w:p w:rsidR="00550159" w:rsidRPr="008F446B" w:rsidRDefault="00550159" w:rsidP="00253F9B">
            <w:pPr>
              <w:pStyle w:val="MDPI42tablebody"/>
              <w:spacing w:line="240" w:lineRule="auto"/>
              <w:jc w:val="left"/>
            </w:pPr>
          </w:p>
        </w:tc>
      </w:tr>
      <w:tr w:rsidR="00253F9B" w:rsidRPr="0070747B" w:rsidTr="00253F9B">
        <w:tc>
          <w:tcPr>
            <w:tcW w:w="0" w:type="auto"/>
            <w:tcBorders>
              <w:top w:val="nil"/>
              <w:bottom w:val="single" w:sz="4" w:space="0" w:color="auto"/>
            </w:tcBorders>
            <w:shd w:val="clear" w:color="auto" w:fill="auto"/>
            <w:vAlign w:val="center"/>
          </w:tcPr>
          <w:p w:rsidR="00550159" w:rsidRPr="008F446B" w:rsidRDefault="00550159" w:rsidP="00253F9B">
            <w:pPr>
              <w:pStyle w:val="MDPI42tablebody"/>
              <w:spacing w:line="240" w:lineRule="auto"/>
              <w:jc w:val="left"/>
            </w:pPr>
            <w:proofErr w:type="spellStart"/>
            <w:r>
              <w:t>P_going</w:t>
            </w:r>
            <w:proofErr w:type="spellEnd"/>
            <w:r>
              <w:t xml:space="preserve"> home</w:t>
            </w:r>
          </w:p>
        </w:tc>
        <w:tc>
          <w:tcPr>
            <w:tcW w:w="0" w:type="auto"/>
            <w:tcBorders>
              <w:top w:val="nil"/>
              <w:bottom w:val="single" w:sz="4" w:space="0" w:color="auto"/>
            </w:tcBorders>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L</w:t>
            </w:r>
          </w:p>
        </w:tc>
        <w:tc>
          <w:tcPr>
            <w:tcW w:w="0" w:type="auto"/>
            <w:tcBorders>
              <w:top w:val="nil"/>
              <w:bottom w:val="single" w:sz="4" w:space="0" w:color="auto"/>
            </w:tcBorders>
            <w:shd w:val="clear" w:color="auto" w:fill="auto"/>
            <w:vAlign w:val="center"/>
          </w:tcPr>
          <w:p w:rsidR="00550159" w:rsidRPr="008F446B" w:rsidRDefault="00550159" w:rsidP="00253F9B">
            <w:pPr>
              <w:pStyle w:val="MDPI42tablebody"/>
              <w:spacing w:line="240" w:lineRule="auto"/>
              <w:jc w:val="left"/>
            </w:pPr>
            <w:proofErr w:type="spellStart"/>
            <w:r>
              <w:t>P_going</w:t>
            </w:r>
            <w:proofErr w:type="spellEnd"/>
            <w:r>
              <w:t xml:space="preserve"> home</w:t>
            </w:r>
          </w:p>
        </w:tc>
        <w:tc>
          <w:tcPr>
            <w:tcW w:w="0" w:type="auto"/>
            <w:tcBorders>
              <w:top w:val="nil"/>
              <w:bottom w:val="single" w:sz="4" w:space="0" w:color="auto"/>
            </w:tcBorders>
          </w:tcPr>
          <w:p w:rsidR="00550159" w:rsidRPr="00006FB3" w:rsidRDefault="00550159" w:rsidP="00253F9B">
            <w:pPr>
              <w:pStyle w:val="MDPI42tablebody"/>
              <w:spacing w:line="240" w:lineRule="auto"/>
              <w:jc w:val="left"/>
              <w:rPr>
                <w:rFonts w:eastAsiaTheme="minorEastAsia"/>
                <w:lang w:eastAsia="ja-JP"/>
              </w:rPr>
            </w:pPr>
            <w:r>
              <w:rPr>
                <w:rFonts w:eastAsiaTheme="minorEastAsia" w:hint="eastAsia"/>
                <w:lang w:eastAsia="ja-JP"/>
              </w:rPr>
              <w:t>L</w:t>
            </w:r>
          </w:p>
        </w:tc>
        <w:tc>
          <w:tcPr>
            <w:tcW w:w="0" w:type="auto"/>
            <w:tcBorders>
              <w:top w:val="nil"/>
              <w:bottom w:val="single" w:sz="4" w:space="0" w:color="auto"/>
            </w:tcBorders>
            <w:shd w:val="clear" w:color="auto" w:fill="auto"/>
            <w:vAlign w:val="center"/>
          </w:tcPr>
          <w:p w:rsidR="00550159" w:rsidRPr="008F446B" w:rsidRDefault="00550159" w:rsidP="00253F9B">
            <w:pPr>
              <w:pStyle w:val="MDPI42tablebody"/>
              <w:spacing w:line="240" w:lineRule="auto"/>
              <w:jc w:val="left"/>
            </w:pPr>
          </w:p>
        </w:tc>
        <w:tc>
          <w:tcPr>
            <w:tcW w:w="0" w:type="auto"/>
            <w:tcBorders>
              <w:top w:val="nil"/>
              <w:bottom w:val="single" w:sz="4" w:space="0" w:color="auto"/>
            </w:tcBorders>
          </w:tcPr>
          <w:p w:rsidR="00550159" w:rsidRPr="008F446B" w:rsidRDefault="00550159" w:rsidP="00253F9B">
            <w:pPr>
              <w:pStyle w:val="MDPI42tablebody"/>
              <w:spacing w:line="240" w:lineRule="auto"/>
              <w:jc w:val="left"/>
            </w:pPr>
          </w:p>
        </w:tc>
      </w:tr>
      <w:tr w:rsidR="00550159" w:rsidRPr="0070747B" w:rsidTr="00253F9B">
        <w:tc>
          <w:tcPr>
            <w:tcW w:w="0" w:type="auto"/>
            <w:gridSpan w:val="6"/>
            <w:tcBorders>
              <w:top w:val="single" w:sz="4" w:space="0" w:color="auto"/>
            </w:tcBorders>
            <w:shd w:val="clear" w:color="auto" w:fill="auto"/>
            <w:vAlign w:val="center"/>
          </w:tcPr>
          <w:p w:rsidR="00550159" w:rsidRPr="008F446B" w:rsidRDefault="00550159" w:rsidP="00253F9B">
            <w:pPr>
              <w:pStyle w:val="MDPI42tablebody"/>
              <w:spacing w:line="240" w:lineRule="auto"/>
              <w:jc w:val="left"/>
            </w:pPr>
            <w:r w:rsidRPr="00550159">
              <w:rPr>
                <w:vertAlign w:val="superscript"/>
              </w:rPr>
              <w:t>1</w:t>
            </w:r>
            <w:r w:rsidRPr="002E2C52">
              <w:t xml:space="preserve"> L means the individual with this feature tend to walk longer than the given threshold of walking duration, while M is the opposite meaning.</w:t>
            </w:r>
          </w:p>
        </w:tc>
      </w:tr>
      <w:tr w:rsidR="00550159" w:rsidRPr="0070747B" w:rsidTr="00253F9B">
        <w:tc>
          <w:tcPr>
            <w:tcW w:w="0" w:type="auto"/>
            <w:gridSpan w:val="6"/>
            <w:shd w:val="clear" w:color="auto" w:fill="auto"/>
            <w:vAlign w:val="center"/>
          </w:tcPr>
          <w:p w:rsidR="00550159" w:rsidRPr="00550159" w:rsidRDefault="00550159" w:rsidP="00253F9B">
            <w:pPr>
              <w:pStyle w:val="MDPI42tablebody"/>
              <w:spacing w:line="240" w:lineRule="auto"/>
              <w:jc w:val="left"/>
              <w:rPr>
                <w:rFonts w:eastAsiaTheme="minorEastAsia" w:hint="eastAsia"/>
                <w:vertAlign w:val="superscript"/>
                <w:lang w:eastAsia="zh-CN"/>
              </w:rPr>
            </w:pPr>
            <w:r w:rsidRPr="00550159">
              <w:rPr>
                <w:rFonts w:eastAsiaTheme="minorEastAsia" w:hint="eastAsia"/>
                <w:vertAlign w:val="superscript"/>
                <w:lang w:eastAsia="zh-CN"/>
              </w:rPr>
              <w:t>2</w:t>
            </w:r>
            <w:r w:rsidRPr="00550159">
              <w:rPr>
                <w:rFonts w:eastAsiaTheme="minorEastAsia"/>
                <w:vertAlign w:val="superscript"/>
                <w:lang w:eastAsia="zh-CN"/>
              </w:rPr>
              <w:t xml:space="preserve"> </w:t>
            </w:r>
            <w:r w:rsidR="00253F9B" w:rsidRPr="00253F9B">
              <w:rPr>
                <w:rFonts w:eastAsiaTheme="minorEastAsia"/>
                <w:lang w:eastAsia="zh-CN"/>
              </w:rPr>
              <w:t>O</w:t>
            </w:r>
            <w:r w:rsidR="00253F9B">
              <w:rPr>
                <w:rFonts w:eastAsiaTheme="minorEastAsia"/>
                <w:lang w:eastAsia="zh-CN"/>
              </w:rPr>
              <w:t xml:space="preserve"> is </w:t>
            </w:r>
            <w:r w:rsidR="00253F9B" w:rsidRPr="00253F9B">
              <w:rPr>
                <w:rFonts w:eastAsiaTheme="minorEastAsia"/>
                <w:lang w:eastAsia="zh-CN"/>
              </w:rPr>
              <w:t>abbreviated</w:t>
            </w:r>
            <w:r w:rsidR="00253F9B">
              <w:rPr>
                <w:rFonts w:eastAsiaTheme="minorEastAsia"/>
                <w:lang w:eastAsia="zh-CN"/>
              </w:rPr>
              <w:t xml:space="preserve"> from occupation</w:t>
            </w:r>
          </w:p>
        </w:tc>
      </w:tr>
      <w:tr w:rsidR="00550159" w:rsidRPr="0070747B" w:rsidTr="00253F9B">
        <w:tc>
          <w:tcPr>
            <w:tcW w:w="0" w:type="auto"/>
            <w:gridSpan w:val="6"/>
            <w:tcBorders>
              <w:bottom w:val="nil"/>
            </w:tcBorders>
            <w:shd w:val="clear" w:color="auto" w:fill="auto"/>
            <w:vAlign w:val="center"/>
          </w:tcPr>
          <w:p w:rsidR="00550159" w:rsidRPr="00550159" w:rsidRDefault="00253F9B" w:rsidP="00253F9B">
            <w:pPr>
              <w:pStyle w:val="MDPI42tablebody"/>
              <w:spacing w:line="240" w:lineRule="auto"/>
              <w:jc w:val="left"/>
              <w:rPr>
                <w:rFonts w:eastAsiaTheme="minorEastAsia" w:hint="eastAsia"/>
                <w:vertAlign w:val="superscript"/>
                <w:lang w:eastAsia="zh-CN"/>
              </w:rPr>
            </w:pPr>
            <w:r>
              <w:rPr>
                <w:rFonts w:eastAsiaTheme="minorEastAsia" w:hint="eastAsia"/>
                <w:vertAlign w:val="superscript"/>
                <w:lang w:eastAsia="zh-CN"/>
              </w:rPr>
              <w:t>3</w:t>
            </w:r>
            <w:r>
              <w:rPr>
                <w:rFonts w:eastAsiaTheme="minorEastAsia"/>
                <w:vertAlign w:val="superscript"/>
                <w:lang w:eastAsia="zh-CN"/>
              </w:rPr>
              <w:t xml:space="preserve"> </w:t>
            </w:r>
            <w:r w:rsidRPr="00253F9B">
              <w:rPr>
                <w:rFonts w:eastAsiaTheme="minorEastAsia"/>
                <w:lang w:eastAsia="zh-CN"/>
              </w:rPr>
              <w:t>P</w:t>
            </w:r>
            <w:r>
              <w:rPr>
                <w:rFonts w:eastAsiaTheme="minorEastAsia"/>
                <w:lang w:eastAsia="zh-CN"/>
              </w:rPr>
              <w:t xml:space="preserve"> is abbreviated from purpose</w:t>
            </w:r>
          </w:p>
        </w:tc>
      </w:tr>
      <w:tr w:rsidR="00550159" w:rsidRPr="0070747B" w:rsidTr="00253F9B">
        <w:tc>
          <w:tcPr>
            <w:tcW w:w="0" w:type="auto"/>
            <w:gridSpan w:val="6"/>
            <w:tcBorders>
              <w:top w:val="nil"/>
              <w:bottom w:val="nil"/>
            </w:tcBorders>
            <w:shd w:val="clear" w:color="auto" w:fill="auto"/>
            <w:vAlign w:val="center"/>
          </w:tcPr>
          <w:p w:rsidR="00550159" w:rsidRPr="00550159" w:rsidRDefault="00550159" w:rsidP="00253F9B">
            <w:pPr>
              <w:pStyle w:val="MDPI31text"/>
              <w:spacing w:line="240" w:lineRule="exact"/>
              <w:ind w:firstLine="0"/>
              <w:rPr>
                <w:rFonts w:eastAsiaTheme="minorEastAsia" w:hint="eastAsia"/>
                <w:vertAlign w:val="superscript"/>
                <w:lang w:eastAsia="zh-CN"/>
              </w:rPr>
            </w:pPr>
          </w:p>
        </w:tc>
      </w:tr>
    </w:tbl>
    <w:p w:rsidR="00B56CB7" w:rsidRDefault="002E2C52" w:rsidP="00B56CB7">
      <w:pPr>
        <w:pStyle w:val="MDPI31text"/>
      </w:pPr>
      <w:r w:rsidRPr="002E2C52">
        <w:t>This result of feature selection is also consistent with common sense and partly confirmed by the previous research. Most of the surveyed walking durations distribute around the average walking duration of 8 minutes, it can be considered that walking duration between 5 and 13 minutes is sensitive to individual characteristics. The walking duration more than 13 minutes is not accepted by most people even if they have different individual characteristics, and the threshold less than 5 minutes is also not sensitive to individual characteristics since the 5 minutes threshold is generally accepted by most passengers.</w:t>
      </w:r>
    </w:p>
    <w:p w:rsidR="002E2C52" w:rsidRDefault="002E2C52" w:rsidP="002E2C52">
      <w:pPr>
        <w:pStyle w:val="MDPI22heading2"/>
      </w:pPr>
      <w:r>
        <w:t xml:space="preserve">5.2. </w:t>
      </w:r>
      <w:r w:rsidRPr="002E2C52">
        <w:t>Model estimation</w:t>
      </w:r>
    </w:p>
    <w:p w:rsidR="002E2C52" w:rsidRDefault="002E2C52" w:rsidP="00C00CDF">
      <w:pPr>
        <w:pStyle w:val="MDPI31text"/>
      </w:pPr>
      <w:r>
        <w:t>The valid features (</w:t>
      </w:r>
      <w:r w:rsidR="00452F15">
        <w:fldChar w:fldCharType="begin"/>
      </w:r>
      <w:r w:rsidR="00452F15">
        <w:instrText xml:space="preserve"> REF _Ref519451138 \h </w:instrText>
      </w:r>
      <w:r w:rsidR="00452F15">
        <w:instrText xml:space="preserve"> \* MERGEFORMAT </w:instrText>
      </w:r>
      <w:r w:rsidR="00452F15">
        <w:fldChar w:fldCharType="separate"/>
      </w:r>
      <w:r w:rsidR="00452F15" w:rsidRPr="00452F15">
        <w:t>Table 3</w:t>
      </w:r>
      <w:r w:rsidR="00452F15">
        <w:fldChar w:fldCharType="end"/>
      </w:r>
      <w:r>
        <w:t xml:space="preserve">) are used in the random forest model to estimate the probability that walking longer than the given threshold of walking duration. For estimating the model, the dataset is divided into two parts, 50% of the sample are used for fitting the model thus obtaining the coefficients, the rest 50% are used for testing the ability of prediction. The dependent variable at the given threshold of walking duration to rail transit stations is calculated by Equation </w:t>
      </w:r>
      <w:r>
        <w:fldChar w:fldCharType="begin"/>
      </w:r>
      <w:r>
        <w:instrText xml:space="preserve"> REF _Ref519439031 \h </w:instrText>
      </w:r>
      <w:r>
        <w:fldChar w:fldCharType="separate"/>
      </w:r>
      <w:r w:rsidR="00452F15">
        <w:t>(</w:t>
      </w:r>
      <w:r w:rsidR="00452F15">
        <w:rPr>
          <w:noProof/>
        </w:rPr>
        <w:t>1</w:t>
      </w:r>
      <w:r w:rsidR="00452F15">
        <w:t>)</w:t>
      </w:r>
      <w:r>
        <w:fldChar w:fldCharType="end"/>
      </w:r>
      <w:r>
        <w:t xml:space="preserve"> based on the mean prediction.</w:t>
      </w:r>
    </w:p>
    <w:p w:rsidR="002E2C52" w:rsidRDefault="002E2C52" w:rsidP="002E2C52">
      <w:pPr>
        <w:pStyle w:val="MDPI31text"/>
      </w:pPr>
      <w:r>
        <w:t xml:space="preserve">The accuracy of results </w:t>
      </w:r>
      <w:r w:rsidR="00C00CDF">
        <w:t>is</w:t>
      </w:r>
      <w:r>
        <w:t xml:space="preserve"> evaluated by using the method of simple moving average. </w:t>
      </w:r>
      <w:r w:rsidR="00C00CDF">
        <w:fldChar w:fldCharType="begin"/>
      </w:r>
      <w:r w:rsidR="00C00CDF">
        <w:instrText xml:space="preserve"> REF _Ref519441220 \h  \* MERGEFORMAT </w:instrText>
      </w:r>
      <w:r w:rsidR="00C00CDF">
        <w:fldChar w:fldCharType="separate"/>
      </w:r>
      <w:r w:rsidR="00452F15" w:rsidRPr="00452F15">
        <w:t>Figure 6</w:t>
      </w:r>
      <w:r w:rsidR="00C00CDF">
        <w:fldChar w:fldCharType="end"/>
      </w:r>
      <w:r>
        <w:t xml:space="preserve"> is the trend line of probabilities that walking less than the given threshold. The trend line of the surveyed values based on the test set is calculated by the mean probability of a group people who have close predicted values. The trend line is drawn by a descending order of predicted values. From the comparison of predicted values and surveyed values, it can be known that the prediction at the </w:t>
      </w:r>
      <w:r>
        <w:lastRenderedPageBreak/>
        <w:t xml:space="preserve">threshold of 5 minutes has the best fitness, and the prediction for the threshold of 13 minutes is also slightly good, while it is not so good in the case of 8 minutes. In fact, if checking the prediction for individuals, the accuracy of this model is still not enough to explain the individual behavior. But the trend line in </w:t>
      </w:r>
      <w:r w:rsidR="00C00CDF">
        <w:fldChar w:fldCharType="begin"/>
      </w:r>
      <w:r w:rsidR="00C00CDF">
        <w:instrText xml:space="preserve"> REF _Ref519441220 \h  \* MERGEFORMAT </w:instrText>
      </w:r>
      <w:r w:rsidR="00C00CDF">
        <w:fldChar w:fldCharType="separate"/>
      </w:r>
      <w:r w:rsidR="00452F15" w:rsidRPr="00452F15">
        <w:t>Figure 6</w:t>
      </w:r>
      <w:r w:rsidR="00C00CDF">
        <w:fldChar w:fldCharType="end"/>
      </w:r>
      <w:r>
        <w:t xml:space="preserve"> infers that this result can reflect the behavior of people with specific individual characteristics at a given threshold of walking duration.</w:t>
      </w:r>
    </w:p>
    <w:tbl>
      <w:tblPr>
        <w:tblStyle w:val="a3"/>
        <w:tblpPr w:leftFromText="181" w:rightFromText="181" w:horzAnchor="margin" w:tblpXSpec="center" w:tblpYSpec="bottom"/>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23653C" w:rsidTr="0023653C">
        <w:tc>
          <w:tcPr>
            <w:tcW w:w="5000" w:type="pct"/>
          </w:tcPr>
          <w:p w:rsidR="0023653C" w:rsidRDefault="0023653C" w:rsidP="0023653C">
            <w:pPr>
              <w:pStyle w:val="MDPI31text"/>
              <w:spacing w:before="240"/>
              <w:ind w:firstLine="0"/>
              <w:jc w:val="center"/>
              <w:rPr>
                <w:noProof/>
              </w:rPr>
            </w:pPr>
            <w:r>
              <w:rPr>
                <w:noProof/>
              </w:rPr>
              <w:drawing>
                <wp:inline distT="0" distB="0" distL="0" distR="0" wp14:anchorId="2BDF2A6C" wp14:editId="2B6B4994">
                  <wp:extent cx="2880000" cy="1729224"/>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729224"/>
                          </a:xfrm>
                          <a:prstGeom prst="rect">
                            <a:avLst/>
                          </a:prstGeom>
                          <a:noFill/>
                          <a:ln>
                            <a:noFill/>
                          </a:ln>
                        </pic:spPr>
                      </pic:pic>
                    </a:graphicData>
                  </a:graphic>
                </wp:inline>
              </w:drawing>
            </w:r>
          </w:p>
        </w:tc>
      </w:tr>
      <w:tr w:rsidR="0023653C" w:rsidTr="0023653C">
        <w:tc>
          <w:tcPr>
            <w:tcW w:w="5000" w:type="pct"/>
          </w:tcPr>
          <w:p w:rsidR="0023653C" w:rsidRDefault="0023653C" w:rsidP="0023653C">
            <w:pPr>
              <w:pStyle w:val="MDPI52figure"/>
              <w:adjustRightInd w:val="0"/>
              <w:snapToGrid w:val="0"/>
              <w:rPr>
                <w:noProof/>
              </w:rPr>
            </w:pPr>
            <w:bookmarkStart w:id="17" w:name="_Ref519440756"/>
            <w:r w:rsidRPr="00C27B16">
              <w:rPr>
                <w:sz w:val="20"/>
              </w:rPr>
              <w:t>(</w:t>
            </w:r>
            <w:r w:rsidRPr="00C27B16">
              <w:rPr>
                <w:sz w:val="20"/>
              </w:rPr>
              <w:fldChar w:fldCharType="begin"/>
            </w:r>
            <w:r w:rsidRPr="00C27B16">
              <w:rPr>
                <w:sz w:val="20"/>
              </w:rPr>
              <w:instrText xml:space="preserve"> SEQ SubFigure \* alphabetic </w:instrText>
            </w:r>
            <w:r w:rsidRPr="00C27B16">
              <w:rPr>
                <w:sz w:val="20"/>
              </w:rPr>
              <w:fldChar w:fldCharType="separate"/>
            </w:r>
            <w:r w:rsidR="00452F15">
              <w:rPr>
                <w:noProof/>
                <w:sz w:val="20"/>
              </w:rPr>
              <w:t>a</w:t>
            </w:r>
            <w:r w:rsidRPr="00C27B16">
              <w:rPr>
                <w:sz w:val="20"/>
              </w:rPr>
              <w:fldChar w:fldCharType="end"/>
            </w:r>
            <w:r w:rsidRPr="00C27B16">
              <w:rPr>
                <w:sz w:val="20"/>
              </w:rPr>
              <w:t>)</w:t>
            </w:r>
            <w:bookmarkEnd w:id="17"/>
          </w:p>
        </w:tc>
      </w:tr>
      <w:tr w:rsidR="0023653C" w:rsidTr="0023653C">
        <w:tc>
          <w:tcPr>
            <w:tcW w:w="5000" w:type="pct"/>
          </w:tcPr>
          <w:p w:rsidR="0023653C" w:rsidRDefault="0023653C" w:rsidP="0023653C">
            <w:pPr>
              <w:pStyle w:val="MDPI31text"/>
              <w:spacing w:before="120"/>
              <w:ind w:firstLine="0"/>
              <w:jc w:val="center"/>
              <w:rPr>
                <w:noProof/>
              </w:rPr>
            </w:pPr>
            <w:r>
              <w:rPr>
                <w:noProof/>
              </w:rPr>
              <w:drawing>
                <wp:inline distT="0" distB="0" distL="0" distR="0" wp14:anchorId="4DF26C29" wp14:editId="682C3FFA">
                  <wp:extent cx="2880000" cy="1729224"/>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729224"/>
                          </a:xfrm>
                          <a:prstGeom prst="rect">
                            <a:avLst/>
                          </a:prstGeom>
                          <a:noFill/>
                          <a:ln>
                            <a:noFill/>
                          </a:ln>
                        </pic:spPr>
                      </pic:pic>
                    </a:graphicData>
                  </a:graphic>
                </wp:inline>
              </w:drawing>
            </w:r>
          </w:p>
        </w:tc>
      </w:tr>
      <w:tr w:rsidR="0023653C" w:rsidTr="0023653C">
        <w:tc>
          <w:tcPr>
            <w:tcW w:w="5000" w:type="pct"/>
          </w:tcPr>
          <w:p w:rsidR="0023653C" w:rsidRDefault="0023653C" w:rsidP="0023653C">
            <w:pPr>
              <w:pStyle w:val="MDPI52figure"/>
              <w:adjustRightInd w:val="0"/>
              <w:snapToGrid w:val="0"/>
              <w:rPr>
                <w:noProof/>
              </w:rPr>
            </w:pPr>
            <w:bookmarkStart w:id="18" w:name="_Ref519440815"/>
            <w:r>
              <w:rPr>
                <w:sz w:val="20"/>
              </w:rPr>
              <w:t>(</w:t>
            </w:r>
            <w:r w:rsidRPr="00C27B16">
              <w:rPr>
                <w:sz w:val="20"/>
              </w:rPr>
              <w:fldChar w:fldCharType="begin"/>
            </w:r>
            <w:r w:rsidRPr="00C27B16">
              <w:rPr>
                <w:sz w:val="20"/>
              </w:rPr>
              <w:instrText xml:space="preserve"> SEQ SubFigure \* alphabetic </w:instrText>
            </w:r>
            <w:r w:rsidRPr="00C27B16">
              <w:rPr>
                <w:sz w:val="20"/>
              </w:rPr>
              <w:fldChar w:fldCharType="separate"/>
            </w:r>
            <w:r w:rsidR="00452F15">
              <w:rPr>
                <w:noProof/>
                <w:sz w:val="20"/>
              </w:rPr>
              <w:t>b</w:t>
            </w:r>
            <w:r w:rsidRPr="00C27B16">
              <w:rPr>
                <w:sz w:val="20"/>
              </w:rPr>
              <w:fldChar w:fldCharType="end"/>
            </w:r>
            <w:r>
              <w:rPr>
                <w:sz w:val="20"/>
              </w:rPr>
              <w:t>)</w:t>
            </w:r>
            <w:bookmarkEnd w:id="18"/>
          </w:p>
        </w:tc>
      </w:tr>
      <w:tr w:rsidR="0023653C" w:rsidTr="0023653C">
        <w:tc>
          <w:tcPr>
            <w:tcW w:w="5000" w:type="pct"/>
          </w:tcPr>
          <w:p w:rsidR="0023653C" w:rsidRDefault="0023653C" w:rsidP="0023653C">
            <w:pPr>
              <w:pStyle w:val="MDPI31text"/>
              <w:spacing w:before="120"/>
              <w:ind w:firstLine="0"/>
              <w:jc w:val="center"/>
              <w:rPr>
                <w:noProof/>
              </w:rPr>
            </w:pPr>
            <w:r>
              <w:rPr>
                <w:noProof/>
              </w:rPr>
              <w:drawing>
                <wp:inline distT="0" distB="0" distL="0" distR="0" wp14:anchorId="049F46EB" wp14:editId="6D706AD4">
                  <wp:extent cx="2880000" cy="172922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729225"/>
                          </a:xfrm>
                          <a:prstGeom prst="rect">
                            <a:avLst/>
                          </a:prstGeom>
                          <a:noFill/>
                          <a:ln>
                            <a:noFill/>
                          </a:ln>
                        </pic:spPr>
                      </pic:pic>
                    </a:graphicData>
                  </a:graphic>
                </wp:inline>
              </w:drawing>
            </w:r>
          </w:p>
        </w:tc>
      </w:tr>
      <w:tr w:rsidR="0023653C" w:rsidTr="0023653C">
        <w:tc>
          <w:tcPr>
            <w:tcW w:w="5000" w:type="pct"/>
          </w:tcPr>
          <w:p w:rsidR="0023653C" w:rsidRDefault="0023653C" w:rsidP="0023653C">
            <w:pPr>
              <w:pStyle w:val="MDPI52figure"/>
              <w:adjustRightInd w:val="0"/>
              <w:snapToGrid w:val="0"/>
              <w:rPr>
                <w:noProof/>
              </w:rPr>
            </w:pPr>
            <w:bookmarkStart w:id="19" w:name="_Ref519440816"/>
            <w:r>
              <w:rPr>
                <w:sz w:val="20"/>
              </w:rPr>
              <w:t>(</w:t>
            </w:r>
            <w:r w:rsidRPr="00C27B16">
              <w:rPr>
                <w:sz w:val="20"/>
              </w:rPr>
              <w:fldChar w:fldCharType="begin"/>
            </w:r>
            <w:r w:rsidRPr="00C27B16">
              <w:rPr>
                <w:sz w:val="20"/>
              </w:rPr>
              <w:instrText xml:space="preserve"> SEQ SubFigure \* alphabetic </w:instrText>
            </w:r>
            <w:r w:rsidRPr="00C27B16">
              <w:rPr>
                <w:sz w:val="20"/>
              </w:rPr>
              <w:fldChar w:fldCharType="separate"/>
            </w:r>
            <w:r w:rsidR="00452F15">
              <w:rPr>
                <w:noProof/>
                <w:sz w:val="20"/>
              </w:rPr>
              <w:t>c</w:t>
            </w:r>
            <w:r w:rsidRPr="00C27B16">
              <w:rPr>
                <w:sz w:val="20"/>
              </w:rPr>
              <w:fldChar w:fldCharType="end"/>
            </w:r>
            <w:r>
              <w:rPr>
                <w:sz w:val="20"/>
              </w:rPr>
              <w:t>)</w:t>
            </w:r>
            <w:bookmarkEnd w:id="19"/>
          </w:p>
        </w:tc>
      </w:tr>
      <w:tr w:rsidR="0023653C" w:rsidTr="0023653C">
        <w:tc>
          <w:tcPr>
            <w:tcW w:w="5000" w:type="pct"/>
          </w:tcPr>
          <w:p w:rsidR="0023653C" w:rsidRPr="00C27B16" w:rsidRDefault="0023653C" w:rsidP="0023653C">
            <w:pPr>
              <w:pStyle w:val="MDPI51figurecaption"/>
              <w:jc w:val="center"/>
            </w:pPr>
            <w:bookmarkStart w:id="20" w:name="_Ref519441220"/>
            <w:r w:rsidRPr="00C27B16">
              <w:rPr>
                <w:b/>
              </w:rPr>
              <w:t xml:space="preserve">Figure </w:t>
            </w:r>
            <w:r w:rsidRPr="00C27B16">
              <w:rPr>
                <w:b/>
              </w:rPr>
              <w:fldChar w:fldCharType="begin"/>
            </w:r>
            <w:r w:rsidRPr="00C27B16">
              <w:rPr>
                <w:b/>
              </w:rPr>
              <w:instrText xml:space="preserve"> SEQ Figure \* ARABIC </w:instrText>
            </w:r>
            <w:r w:rsidRPr="00C27B16">
              <w:rPr>
                <w:b/>
              </w:rPr>
              <w:fldChar w:fldCharType="separate"/>
            </w:r>
            <w:r w:rsidR="00452F15">
              <w:rPr>
                <w:b/>
                <w:noProof/>
              </w:rPr>
              <w:t>6</w:t>
            </w:r>
            <w:r w:rsidRPr="00C27B16">
              <w:rPr>
                <w:b/>
              </w:rPr>
              <w:fldChar w:fldCharType="end"/>
            </w:r>
            <w:bookmarkEnd w:id="20"/>
            <w:r w:rsidRPr="00C27B16">
              <w:rPr>
                <w:rFonts w:hint="eastAsia"/>
                <w:b/>
              </w:rPr>
              <w:t>.</w:t>
            </w:r>
            <w:r>
              <w:t xml:space="preserve"> </w:t>
            </w:r>
            <w:r w:rsidRPr="003E4C77">
              <w:t>Trend Line of Prediction and Test Set</w:t>
            </w:r>
            <w:r>
              <w:t xml:space="preserve">: </w:t>
            </w:r>
            <w:r>
              <w:fldChar w:fldCharType="begin"/>
            </w:r>
            <w:r>
              <w:instrText xml:space="preserve"> REF _Ref519440756 \h </w:instrText>
            </w:r>
            <w:r>
              <w:fldChar w:fldCharType="separate"/>
            </w:r>
            <w:r w:rsidR="00452F15" w:rsidRPr="00C27B16">
              <w:rPr>
                <w:sz w:val="20"/>
              </w:rPr>
              <w:t>(</w:t>
            </w:r>
            <w:r w:rsidR="00452F15">
              <w:rPr>
                <w:noProof/>
                <w:sz w:val="20"/>
              </w:rPr>
              <w:t>a</w:t>
            </w:r>
            <w:r w:rsidR="00452F15" w:rsidRPr="00C27B16">
              <w:rPr>
                <w:sz w:val="20"/>
              </w:rPr>
              <w:t>)</w:t>
            </w:r>
            <w:r>
              <w:fldChar w:fldCharType="end"/>
            </w:r>
            <w:r>
              <w:t xml:space="preserve"> is the trend line of prediction result and test set at the threshold of 5 minutes; </w:t>
            </w:r>
            <w:r>
              <w:fldChar w:fldCharType="begin"/>
            </w:r>
            <w:r>
              <w:instrText xml:space="preserve"> REF _Ref519440815 \h </w:instrText>
            </w:r>
            <w:r>
              <w:fldChar w:fldCharType="separate"/>
            </w:r>
            <w:r w:rsidR="00452F15">
              <w:rPr>
                <w:sz w:val="20"/>
              </w:rPr>
              <w:t>(</w:t>
            </w:r>
            <w:r w:rsidR="00452F15">
              <w:rPr>
                <w:noProof/>
                <w:sz w:val="20"/>
              </w:rPr>
              <w:t>b</w:t>
            </w:r>
            <w:r w:rsidR="00452F15">
              <w:rPr>
                <w:sz w:val="20"/>
              </w:rPr>
              <w:t>)</w:t>
            </w:r>
            <w:r>
              <w:fldChar w:fldCharType="end"/>
            </w:r>
            <w:r>
              <w:t xml:space="preserve"> is the trend line of prediction result and test set at the threshold of 8 minutes, </w:t>
            </w:r>
            <w:r>
              <w:fldChar w:fldCharType="begin"/>
            </w:r>
            <w:r>
              <w:instrText xml:space="preserve"> REF _Ref519440816 \h </w:instrText>
            </w:r>
            <w:r>
              <w:fldChar w:fldCharType="separate"/>
            </w:r>
            <w:r w:rsidR="00452F15">
              <w:rPr>
                <w:sz w:val="20"/>
              </w:rPr>
              <w:t>(</w:t>
            </w:r>
            <w:r w:rsidR="00452F15">
              <w:rPr>
                <w:noProof/>
                <w:sz w:val="20"/>
              </w:rPr>
              <w:t>c</w:t>
            </w:r>
            <w:r w:rsidR="00452F15">
              <w:rPr>
                <w:sz w:val="20"/>
              </w:rPr>
              <w:t>)</w:t>
            </w:r>
            <w:r>
              <w:fldChar w:fldCharType="end"/>
            </w:r>
            <w:r>
              <w:t xml:space="preserve"> is the trend line of prediction result and test set at the threshold of 13 minutes</w:t>
            </w:r>
          </w:p>
        </w:tc>
      </w:tr>
    </w:tbl>
    <w:p w:rsidR="00C00CDF" w:rsidRDefault="00C00CDF" w:rsidP="00C00CDF">
      <w:pPr>
        <w:pStyle w:val="MDPI21heading1"/>
      </w:pPr>
      <w:r>
        <w:t xml:space="preserve">6. </w:t>
      </w:r>
      <w:r w:rsidRPr="00C00CDF">
        <w:t>Discussion and Conclusion</w:t>
      </w:r>
    </w:p>
    <w:p w:rsidR="00C00CDF" w:rsidRDefault="00C00CDF" w:rsidP="00C00CDF">
      <w:pPr>
        <w:pStyle w:val="MDPI31text"/>
      </w:pPr>
      <w:r>
        <w:t xml:space="preserve">This study regarded surveyed walking duration as the reflection of willingness on walking duration rather than the distance between departures and transit stations. From this perspective the present study investigated the prevalence of walking duration with respect to the individual characteristics. This study established the quantitative correlation between walking duration and individual characteristics, also provided a general perspective for estimating the factor influencing </w:t>
      </w:r>
      <w:r>
        <w:lastRenderedPageBreak/>
        <w:t xml:space="preserve">walking duration. The approach and results are expected can be used in estimating or planning the catchment area of public rail transit, which is also considered as the foundation for predicting transit ridership </w:t>
      </w:r>
      <w:r>
        <w:fldChar w:fldCharType="begin" w:fldLock="1"/>
      </w:r>
      <w:r>
        <w:instrText>ADDIN CSL_CITATION {"citationItems":[{"id":"ITEM-1","itemData":{"author":[{"dropping-particle":"","family":"Guerra","given":"Erick","non-dropping-particle":"","parse-names":false,"suffix":""},{"dropping-particle":"","family":"Cervero","given":"Robert","non-dropping-particle":"","parse-names":false,"suffix":""}],"container-title":"ACCESS Magazine","id":"ITEM-1","issued":{"date-parts":[["2013"]]},"note":"</w:instrText>
      </w:r>
      <w:r>
        <w:rPr>
          <w:rFonts w:ascii="宋体" w:eastAsia="宋体" w:hAnsi="宋体" w:cs="宋体" w:hint="eastAsia"/>
        </w:rPr>
        <w:instrText>对</w:instrText>
      </w:r>
      <w:r>
        <w:instrText>800</w:instrText>
      </w:r>
      <w:r>
        <w:rPr>
          <w:rFonts w:ascii="宋体" w:eastAsia="宋体" w:hAnsi="宋体" w:cs="宋体" w:hint="eastAsia"/>
        </w:rPr>
        <w:instrText>米</w:instrText>
      </w:r>
      <w:r>
        <w:instrText>TOD</w:instrText>
      </w:r>
      <w:r>
        <w:rPr>
          <w:rFonts w:ascii="宋体" w:eastAsia="宋体" w:hAnsi="宋体" w:cs="宋体" w:hint="eastAsia"/>
        </w:rPr>
        <w:instrText>范围的论述</w:instrText>
      </w:r>
      <w:r>
        <w:instrText>\n\n</w:instrText>
      </w:r>
      <w:r>
        <w:rPr>
          <w:rFonts w:ascii="宋体" w:eastAsia="宋体" w:hAnsi="宋体" w:cs="宋体" w:hint="eastAsia"/>
        </w:rPr>
        <w:instrText>这篇很重点，对于</w:instrText>
      </w:r>
      <w:r>
        <w:instrText>TOD</w:instrText>
      </w:r>
      <w:r>
        <w:rPr>
          <w:rFonts w:ascii="宋体" w:eastAsia="宋体" w:hAnsi="宋体" w:cs="宋体" w:hint="eastAsia"/>
        </w:rPr>
        <w:instrText>范围的定性论述</w:instrText>
      </w:r>
      <w:r>
        <w:instrText>","title":"Is a Half-Mile Circle the Right Standard for TODs?","type":"article-journal"},"uris":["http://www.mendeley.com/documents/?uuid=ce2733c2-b919-4d6d-bba1-52b0e643c08b"]}],"mendeley":{"formattedCitation":"[24]","plainTextFormattedCitation":"[24]","previouslyFormattedCitation":"[24]"},"properties":{"noteIndex":0},"schema":"https://github.com/citation-style-language/schema/raw/master/csl-citation.json"}</w:instrText>
      </w:r>
      <w:r>
        <w:fldChar w:fldCharType="separate"/>
      </w:r>
      <w:r w:rsidRPr="00C00CDF">
        <w:rPr>
          <w:noProof/>
        </w:rPr>
        <w:t>[24]</w:t>
      </w:r>
      <w:r>
        <w:fldChar w:fldCharType="end"/>
      </w:r>
      <w:r>
        <w:t>.</w:t>
      </w:r>
    </w:p>
    <w:p w:rsidR="00C00CDF" w:rsidRPr="006E25FA" w:rsidRDefault="00C00CDF" w:rsidP="006E25FA">
      <w:pPr>
        <w:pStyle w:val="MDPI31text"/>
      </w:pPr>
      <w:r>
        <w:t xml:space="preserve">Viewing from the process of problem conversion, the data in this study is obtained from a factual investigation but not a willingness survey, which means that once people have </w:t>
      </w:r>
      <w:proofErr w:type="gramStart"/>
      <w:r>
        <w:t>made a decision</w:t>
      </w:r>
      <w:proofErr w:type="gramEnd"/>
      <w:r>
        <w:t xml:space="preserve"> of walking to rail transit stations, the walking duration is just representation of the location of departures and the walking speed. It is hard to say whether the individual characteristics affected the walking durations, maybe due to this reason few existing studies can explain the relevance between walking duration and individual characteristics quantitatively correctly </w:t>
      </w:r>
      <w:r>
        <w:fldChar w:fldCharType="begin" w:fldLock="1"/>
      </w:r>
      <w:r w:rsidR="006E25FA">
        <w:instrText>ADDIN CSL_CITATION {"citationItems":[{"id":"ITEM-1","itemData":{"DOI":"10.1016/j.tranpol.2003.12.001","ISBN":"0967-070X","ISSN":"0967070X","author":[{"dropping-particle":"","family":"Krygsman","given":"Stephan","non-dropping-particle":"","parse-names":false,"suffix":""},{"dropping-particle":"","family":"Dijst","given":"Martin","non-dropping-particle":"","parse-names":false,"suffix":""},{"dropping-particle":"","family":"Arentze","given":"Theo","non-dropping-particle":"","parse-names":false,"suffix":""}],"container-title":"Transport Policy","id":"ITEM-1","issue":"3","issued":{"date-parts":[["2004"]]},"note":"</w:instrText>
      </w:r>
      <w:r w:rsidR="006E25FA">
        <w:rPr>
          <w:rFonts w:ascii="宋体" w:eastAsia="宋体" w:hAnsi="宋体" w:cs="宋体" w:hint="eastAsia"/>
        </w:rPr>
        <w:instrText>指标：</w:instrText>
      </w:r>
      <w:r w:rsidR="006E25FA">
        <w:instrText>Socio-demographic, transport</w:instrText>
      </w:r>
      <w:r w:rsidR="006E25FA">
        <w:rPr>
          <w:rFonts w:ascii="宋体" w:eastAsia="宋体" w:hAnsi="宋体" w:cs="宋体" w:hint="eastAsia"/>
        </w:rPr>
        <w:instrText>，</w:instrText>
      </w:r>
      <w:r w:rsidR="006E25FA">
        <w:instrText>land-use, trip chaining behavior, peak hour, age, purpose\n\n</w:instrText>
      </w:r>
      <w:r w:rsidR="006E25FA">
        <w:rPr>
          <w:rFonts w:ascii="宋体" w:eastAsia="宋体" w:hAnsi="宋体" w:cs="宋体" w:hint="eastAsia"/>
        </w:rPr>
        <w:instrText>对象：</w:instrText>
      </w:r>
      <w:r w:rsidR="006E25FA">
        <w:instrText>walking duration\n\n</w:instrText>
      </w:r>
      <w:r w:rsidR="006E25FA">
        <w:rPr>
          <w:rFonts w:ascii="宋体" w:eastAsia="宋体" w:hAnsi="宋体" w:cs="宋体" w:hint="eastAsia"/>
        </w:rPr>
        <w:instrText>结论：和</w:instrText>
      </w:r>
      <w:r w:rsidR="006E25FA">
        <w:instrText>socio-demographic characteristics</w:instrText>
      </w:r>
      <w:r w:rsidR="006E25FA">
        <w:rPr>
          <w:rFonts w:ascii="宋体" w:eastAsia="宋体" w:hAnsi="宋体" w:cs="宋体" w:hint="eastAsia"/>
        </w:rPr>
        <w:instrText>没有关系，和</w:instrText>
      </w:r>
      <w:r w:rsidR="006E25FA">
        <w:instrText>trip purpose</w:instrText>
      </w:r>
      <w:r w:rsidR="006E25FA">
        <w:rPr>
          <w:rFonts w:ascii="宋体" w:eastAsia="宋体" w:hAnsi="宋体" w:cs="宋体" w:hint="eastAsia"/>
        </w:rPr>
        <w:instrText>有关</w:instrText>
      </w:r>
      <w:r w:rsidR="006E25FA">
        <w:instrText>\n\n</w:instrText>
      </w:r>
      <w:r w:rsidR="006E25FA">
        <w:rPr>
          <w:rFonts w:ascii="宋体" w:eastAsia="宋体" w:hAnsi="宋体" w:cs="宋体" w:hint="eastAsia"/>
        </w:rPr>
        <w:instrText>比较重要，可重点参考</w:instrText>
      </w:r>
      <w:r w:rsidR="006E25FA">
        <w:instrText>\n\n</w:instrText>
      </w:r>
      <w:r w:rsidR="006E25FA">
        <w:rPr>
          <w:rFonts w:ascii="宋体" w:eastAsia="宋体" w:hAnsi="宋体" w:cs="宋体" w:hint="eastAsia"/>
        </w:rPr>
        <w:instrText>唯一一个定量计算</w:instrText>
      </w:r>
      <w:r w:rsidR="006E25FA">
        <w:instrText>walking distance</w:instrText>
      </w:r>
      <w:r w:rsidR="006E25FA">
        <w:rPr>
          <w:rFonts w:ascii="宋体" w:eastAsia="宋体" w:hAnsi="宋体" w:cs="宋体" w:hint="eastAsia"/>
        </w:rPr>
        <w:instrText>的</w:instrText>
      </w:r>
      <w:r w:rsidR="006E25FA">
        <w:instrText>\n</w:instrText>
      </w:r>
      <w:r w:rsidR="006E25FA">
        <w:rPr>
          <w:rFonts w:ascii="宋体" w:eastAsia="宋体" w:hAnsi="宋体" w:cs="宋体" w:hint="eastAsia"/>
        </w:rPr>
        <w:instrText>分</w:instrText>
      </w:r>
      <w:r w:rsidR="006E25FA">
        <w:instrText>access</w:instrText>
      </w:r>
      <w:r w:rsidR="006E25FA">
        <w:rPr>
          <w:rFonts w:ascii="宋体" w:eastAsia="宋体" w:hAnsi="宋体" w:cs="宋体" w:hint="eastAsia"/>
        </w:rPr>
        <w:instrText>和</w:instrText>
      </w:r>
      <w:r w:rsidR="006E25FA">
        <w:instrText>egress</w:instrText>
      </w:r>
      <w:r w:rsidR="006E25FA">
        <w:rPr>
          <w:rFonts w:ascii="宋体" w:eastAsia="宋体" w:hAnsi="宋体" w:cs="宋体" w:hint="eastAsia"/>
        </w:rPr>
        <w:instrText>讨论</w:instrText>
      </w:r>
      <w:r w:rsidR="006E25FA">
        <w:instrText>","page":"265-275","publisher":"Elsevier","title":"Multimodal public transport: an analysis of travel time elements and the interconnectivity ratio","type":"article-journal","volume":"11"},"uris":["http://www.mendeley.com/documents/?uuid=469702e4-f37c-475f-a230-ca435550c880"]},{"id":"ITEM-2","itemData":{"DOI":"10.1111/j.1468-2257.1997.tb00768.x","ISBN":"0966-6923","ISSN":"0017-4815","PMID":"12321092","author":[{"dropping-particle":"","family":"Levinson","given":"David M","non-dropping-particle":"","parse-names":false,"suffix":""},{"dropping-particle":"","family":"Kumar","given":"Ajay","non-dropping-particle":"","parse-names":false,"suffix":""}],"container-title":"Growth and change","id":"ITEM-2","issue":"2","issued":{"date-parts":[["1997"]]},"note":"</w:instrText>
      </w:r>
      <w:r w:rsidR="006E25FA">
        <w:rPr>
          <w:rFonts w:ascii="宋体" w:eastAsia="宋体" w:hAnsi="宋体" w:cs="宋体" w:hint="eastAsia"/>
        </w:rPr>
        <w:instrText>用于支撑没人发现步行时间的影响因素</w:instrText>
      </w:r>
      <w:r w:rsidR="006E25FA">
        <w:instrText>","page":"147-172","title":"Density and the journey to work","type":"article-journal","volume":"28"},"uris":["http://www.mendeley.com/documents/?uuid=754cf472-b1ae-4d23-b455-67016d81161e"]},{"id":"ITEM-3","itemData":{"DOI":"10.5198/jtlu.v6i2.308","ISBN":"1938-7849","ISSN":"1938-7849","author":[{"dropping-particle":"","family":"Daniels","given":"Rhonda","non-dropping-particle":"","parse-names":false,"suffix":""},{"dropping-particle":"","family":"Mulley","given":"Corinne","non-dropping-particle":"","parse-names":false,"suffix":""}],"container-title":"Journal of Transport and Land Use","id":"ITEM-3","issue":"2","issued":{"date-parts":[["2013"]]},"note":"</w:instrText>
      </w:r>
      <w:r w:rsidR="006E25FA">
        <w:rPr>
          <w:rFonts w:ascii="宋体" w:eastAsia="宋体" w:hAnsi="宋体" w:cs="宋体" w:hint="eastAsia"/>
        </w:rPr>
        <w:instrText>完全可以仿照套路</w:instrText>
      </w:r>
      <w:r w:rsidR="006E25FA">
        <w:instrText>\n\n</w:instrText>
      </w:r>
      <w:r w:rsidR="006E25FA">
        <w:rPr>
          <w:rFonts w:ascii="宋体" w:eastAsia="宋体" w:hAnsi="宋体" w:cs="宋体" w:hint="eastAsia"/>
        </w:rPr>
        <w:instrText>指标：</w:instrText>
      </w:r>
      <w:r w:rsidR="006E25FA">
        <w:instrText>socio-demographic</w:instrText>
      </w:r>
      <w:r w:rsidR="006E25FA">
        <w:rPr>
          <w:rFonts w:ascii="宋体" w:eastAsia="宋体" w:hAnsi="宋体" w:cs="宋体" w:hint="eastAsia"/>
        </w:rPr>
        <w:instrText>，</w:instrText>
      </w:r>
      <w:r w:rsidR="006E25FA">
        <w:instrText>trip chaining behavior\npeak hour, age\n\n</w:instrText>
      </w:r>
      <w:r w:rsidR="006E25FA">
        <w:rPr>
          <w:rFonts w:ascii="宋体" w:eastAsia="宋体" w:hAnsi="宋体" w:cs="宋体" w:hint="eastAsia"/>
        </w:rPr>
        <w:instrText>结论：所有因素对步行距离都没有明显影响</w:instrText>
      </w:r>
      <w:r w:rsidR="006E25FA">
        <w:instrText>","page":"5-20","publisher":"JSTOR","title":"Explaining walking distance to public transport: The dominance of public transport supply","type":"article-journal","volume":"6"},"uris":["http://www.mendeley.com/documents/?uuid=dc85b515-c694-4a04-9d14-945ce2502559"]}],"mendeley":{"formattedCitation":"[8,12,25]","plainTextFormattedCitation":"[8,12,25]","previouslyFormattedCitation":"[8,12,25]"},"properties":{"noteIndex":0},"schema":"https://github.com/citation-style-language/schema/raw/master/csl-citation.json"}</w:instrText>
      </w:r>
      <w:r>
        <w:fldChar w:fldCharType="separate"/>
      </w:r>
      <w:r w:rsidR="006E25FA" w:rsidRPr="006E25FA">
        <w:rPr>
          <w:noProof/>
        </w:rPr>
        <w:t>[8,12,25]</w:t>
      </w:r>
      <w:r>
        <w:fldChar w:fldCharType="end"/>
      </w:r>
      <w:r>
        <w:t xml:space="preserve">. In this study, the surveyed walking duration is regarded as reflection of the willingness on walking duration, thus it should relate to people's individual characteristics. On the base of assumption </w:t>
      </w:r>
      <m:oMath>
        <m:r>
          <m:rPr>
            <m:sty m:val="p"/>
          </m:rPr>
          <w:rPr>
            <w:rFonts w:ascii="Cambria Math" w:hAnsi="Cambria Math"/>
          </w:rPr>
          <m:t>A3</m:t>
        </m:r>
      </m:oMath>
      <w:r>
        <w:t xml:space="preserve">, the behavior that a passenger chose to walk to a station means this passenger can accept the walking duration from the departure to that station. From assumption </w:t>
      </w:r>
      <m:oMath>
        <m:r>
          <w:rPr>
            <w:rFonts w:ascii="Cambria Math" w:hAnsi="Cambria Math"/>
          </w:rPr>
          <m:t>A1</m:t>
        </m:r>
      </m:oMath>
      <w:r>
        <w:t xml:space="preserve"> and </w:t>
      </w:r>
      <m:oMath>
        <m:r>
          <w:rPr>
            <w:rFonts w:ascii="Cambria Math" w:hAnsi="Cambria Math"/>
          </w:rPr>
          <m:t>A2</m:t>
        </m:r>
      </m:oMath>
      <w:r>
        <w:t>, if the passenger who accepted the given threshold of walking duration shows significant differences in individual characteristics, it means they have a different acceptability of walking duration with the others.</w:t>
      </w:r>
    </w:p>
    <w:p w:rsidR="00C00CDF" w:rsidRDefault="00C00CDF" w:rsidP="006E25FA">
      <w:pPr>
        <w:pStyle w:val="MDPI31text"/>
      </w:pPr>
      <w:r>
        <w:t xml:space="preserve">As explained above, this study examined the differences in individual characteristics of which people who accepted the given thresholds of walking duration. As the results, people with different individual characteristics shows different acceptability at each threshold of walking duration. According to the evaluation from the method of simple moving average, the model of 5 minutes’ threshold has a better explanatory ability, the model of 13 minutes' threshold is a little weaker, and the model of 8 minutes' threshold is not good. Possible expectations for these results are as follows. The selected thresholds of walking duration 5, 8, 13 minutes represent the lower boundary, mean value, and upper boundary of the main distribution of walking durations respectively. The commonly acceptable walking durations range from 5 to 13 </w:t>
      </w:r>
      <w:r w:rsidR="006E25FA">
        <w:t>minutes;</w:t>
      </w:r>
      <w:r>
        <w:t xml:space="preserve"> therefore, it can be inferred that people who prefer walking less than 5 minutes and who can accept walking longer than 13 minutes may have significant features. However, since the mean value of walking duration is about 8 minutes, which means that most of the walking durations distributes around 8 minutes, for passengers there may be some randomness in making the decision of whether walking to rail transit stations. For the other threshold values near the mean value of 8 minutes, it also can be inferred that people may have some ambiguity in choosing whether to walk to stations or not. This explanation can also be confirmed by the result of valid features selection. There are 5 identical features in both thresholds of 5 and 8 minutes, which means people with those features are not sensitive to the threshold from 5 to 8 minutes.</w:t>
      </w:r>
    </w:p>
    <w:p w:rsidR="00C00CDF" w:rsidRDefault="00C00CDF" w:rsidP="006E25FA">
      <w:pPr>
        <w:pStyle w:val="MDPI31text"/>
      </w:pPr>
      <w:r>
        <w:t xml:space="preserve">Although the clear relationship between walking duration/distance and explanatory variables is rarely confirmed in the previous research, travel purpose was assumed to be one of the most important factors influencing walking duration </w:t>
      </w:r>
      <w:r w:rsidR="006E25FA">
        <w:fldChar w:fldCharType="begin" w:fldLock="1"/>
      </w:r>
      <w:r w:rsidR="006E25FA">
        <w:instrText>ADDIN CSL_CITATION {"citationItems":[{"id":"ITEM-1","itemData":{"DOI":"10.1016/j.tranpol.2003.12.001","ISBN":"0967-070X","ISSN":"0967070X","author":[{"dropping-particle":"","family":"Krygsman","given":"Stephan","non-dropping-particle":"","parse-names":false,"suffix":""},{"dropping-particle":"","family":"Dijst","given":"Martin","non-dropping-particle":"","parse-names":false,"suffix":""},{"dropping-particle":"","family":"Arentze","given":"Theo","non-dropping-particle":"","parse-names":false,"suffix":""}],"container-title":"Transport Policy","id":"ITEM-1","issue":"3","issued":{"date-parts":[["2004"]]},"note":"</w:instrText>
      </w:r>
      <w:r w:rsidR="006E25FA">
        <w:rPr>
          <w:rFonts w:ascii="宋体" w:eastAsia="宋体" w:hAnsi="宋体" w:cs="宋体" w:hint="eastAsia"/>
        </w:rPr>
        <w:instrText>指标：</w:instrText>
      </w:r>
      <w:r w:rsidR="006E25FA">
        <w:instrText>Socio-demographic, transport</w:instrText>
      </w:r>
      <w:r w:rsidR="006E25FA">
        <w:rPr>
          <w:rFonts w:ascii="宋体" w:eastAsia="宋体" w:hAnsi="宋体" w:cs="宋体" w:hint="eastAsia"/>
        </w:rPr>
        <w:instrText>，</w:instrText>
      </w:r>
      <w:r w:rsidR="006E25FA">
        <w:instrText>land-use, trip chaining behavior, peak hour, age, purpose\n\n</w:instrText>
      </w:r>
      <w:r w:rsidR="006E25FA">
        <w:rPr>
          <w:rFonts w:ascii="宋体" w:eastAsia="宋体" w:hAnsi="宋体" w:cs="宋体" w:hint="eastAsia"/>
        </w:rPr>
        <w:instrText>对象：</w:instrText>
      </w:r>
      <w:r w:rsidR="006E25FA">
        <w:instrText>walking duration\n\n</w:instrText>
      </w:r>
      <w:r w:rsidR="006E25FA">
        <w:rPr>
          <w:rFonts w:ascii="宋体" w:eastAsia="宋体" w:hAnsi="宋体" w:cs="宋体" w:hint="eastAsia"/>
        </w:rPr>
        <w:instrText>结论：和</w:instrText>
      </w:r>
      <w:r w:rsidR="006E25FA">
        <w:instrText>socio-demographic characteristics</w:instrText>
      </w:r>
      <w:r w:rsidR="006E25FA">
        <w:rPr>
          <w:rFonts w:ascii="宋体" w:eastAsia="宋体" w:hAnsi="宋体" w:cs="宋体" w:hint="eastAsia"/>
        </w:rPr>
        <w:instrText>没有关系，和</w:instrText>
      </w:r>
      <w:r w:rsidR="006E25FA">
        <w:instrText>trip purpose</w:instrText>
      </w:r>
      <w:r w:rsidR="006E25FA">
        <w:rPr>
          <w:rFonts w:ascii="宋体" w:eastAsia="宋体" w:hAnsi="宋体" w:cs="宋体" w:hint="eastAsia"/>
        </w:rPr>
        <w:instrText>有关</w:instrText>
      </w:r>
      <w:r w:rsidR="006E25FA">
        <w:instrText>\n\n</w:instrText>
      </w:r>
      <w:r w:rsidR="006E25FA">
        <w:rPr>
          <w:rFonts w:ascii="宋体" w:eastAsia="宋体" w:hAnsi="宋体" w:cs="宋体" w:hint="eastAsia"/>
        </w:rPr>
        <w:instrText>比较重要，可重点参考</w:instrText>
      </w:r>
      <w:r w:rsidR="006E25FA">
        <w:instrText>\n\n</w:instrText>
      </w:r>
      <w:r w:rsidR="006E25FA">
        <w:rPr>
          <w:rFonts w:ascii="宋体" w:eastAsia="宋体" w:hAnsi="宋体" w:cs="宋体" w:hint="eastAsia"/>
        </w:rPr>
        <w:instrText>唯一一个定量计算</w:instrText>
      </w:r>
      <w:r w:rsidR="006E25FA">
        <w:instrText>walking distance</w:instrText>
      </w:r>
      <w:r w:rsidR="006E25FA">
        <w:rPr>
          <w:rFonts w:ascii="宋体" w:eastAsia="宋体" w:hAnsi="宋体" w:cs="宋体" w:hint="eastAsia"/>
        </w:rPr>
        <w:instrText>的</w:instrText>
      </w:r>
      <w:r w:rsidR="006E25FA">
        <w:instrText>\n</w:instrText>
      </w:r>
      <w:r w:rsidR="006E25FA">
        <w:rPr>
          <w:rFonts w:ascii="宋体" w:eastAsia="宋体" w:hAnsi="宋体" w:cs="宋体" w:hint="eastAsia"/>
        </w:rPr>
        <w:instrText>分</w:instrText>
      </w:r>
      <w:r w:rsidR="006E25FA">
        <w:instrText>access</w:instrText>
      </w:r>
      <w:r w:rsidR="006E25FA">
        <w:rPr>
          <w:rFonts w:ascii="宋体" w:eastAsia="宋体" w:hAnsi="宋体" w:cs="宋体" w:hint="eastAsia"/>
        </w:rPr>
        <w:instrText>和</w:instrText>
      </w:r>
      <w:r w:rsidR="006E25FA">
        <w:instrText>egress</w:instrText>
      </w:r>
      <w:r w:rsidR="006E25FA">
        <w:rPr>
          <w:rFonts w:ascii="宋体" w:eastAsia="宋体" w:hAnsi="宋体" w:cs="宋体" w:hint="eastAsia"/>
        </w:rPr>
        <w:instrText>讨论</w:instrText>
      </w:r>
      <w:r w:rsidR="006E25FA">
        <w:instrText>","page":"265-275","publisher":"Elsevier","title":"Multimodal public transport: an analysis of travel time elements and the interconnectivity ratio","type":"article-journal","volume":"11"},"uris":["http://www.mendeley.com/documents/?uuid=469702e4-f37c-475f-a230-ca435550c880"]},{"id":"ITEM-2","itemData":{"DOI":"10.1016/j.amepre.2012.03.015","ISBN":"1873-2607","ISSN":"07493797","PMID":"22704740","author":[{"dropping-particle":"","family":"Yang","given":"Yong","non-dropping-particle":"","parse-names":false,"suffix":""},{"dropping-particle":"V","family":"Diez-Roux","given":"Ana","non-dropping-particle":"","parse-names":false,"suffix":""}],"container-title":"American journal of preventive medicine","id":"ITEM-2","issue":"1","issued":{"date-parts":[["2012"]]},"note":"</w:instrText>
      </w:r>
      <w:r w:rsidR="006E25FA">
        <w:rPr>
          <w:rFonts w:ascii="宋体" w:eastAsia="宋体" w:hAnsi="宋体" w:cs="宋体" w:hint="eastAsia"/>
        </w:rPr>
        <w:instrText>重点参考论文</w:instrText>
      </w:r>
      <w:r w:rsidR="006E25FA">
        <w:instrText>\n\n</w:instrText>
      </w:r>
      <w:r w:rsidR="006E25FA">
        <w:rPr>
          <w:rFonts w:ascii="宋体" w:eastAsia="宋体" w:hAnsi="宋体" w:cs="宋体" w:hint="eastAsia"/>
        </w:rPr>
        <w:instrText>指标：</w:instrText>
      </w:r>
      <w:r w:rsidR="006E25FA">
        <w:instrText>socio-demographic</w:instrText>
      </w:r>
      <w:r w:rsidR="006E25FA">
        <w:rPr>
          <w:rFonts w:ascii="宋体" w:eastAsia="宋体" w:hAnsi="宋体" w:cs="宋体" w:hint="eastAsia"/>
        </w:rPr>
        <w:instrText>，</w:instrText>
      </w:r>
      <w:r w:rsidR="006E25FA">
        <w:instrText>trip purpose\n\n</w:instrText>
      </w:r>
      <w:r w:rsidR="006E25FA">
        <w:rPr>
          <w:rFonts w:ascii="宋体" w:eastAsia="宋体" w:hAnsi="宋体" w:cs="宋体" w:hint="eastAsia"/>
        </w:rPr>
        <w:instrText>主要参考点在目的，结论</w:instrText>
      </w:r>
      <w:r w:rsidR="006E25FA">
        <w:instrText>\n\n</w:instrText>
      </w:r>
      <w:r w:rsidR="006E25FA">
        <w:rPr>
          <w:rFonts w:ascii="宋体" w:eastAsia="宋体" w:hAnsi="宋体" w:cs="宋体" w:hint="eastAsia"/>
        </w:rPr>
        <w:instrText>结论：</w:instrText>
      </w:r>
      <w:r w:rsidR="006E25FA">
        <w:instrText>\n</w:instrText>
      </w:r>
      <w:r w:rsidR="006E25FA">
        <w:rPr>
          <w:rFonts w:ascii="宋体" w:eastAsia="宋体" w:hAnsi="宋体" w:cs="宋体" w:hint="eastAsia"/>
        </w:rPr>
        <w:instrText>出行目的对</w:instrText>
      </w:r>
      <w:r w:rsidR="006E25FA">
        <w:instrText>distance</w:instrText>
      </w:r>
      <w:r w:rsidR="006E25FA">
        <w:rPr>
          <w:rFonts w:ascii="宋体" w:eastAsia="宋体" w:hAnsi="宋体" w:cs="宋体" w:hint="eastAsia"/>
        </w:rPr>
        <w:instrText>和</w:instrText>
      </w:r>
      <w:r w:rsidR="006E25FA">
        <w:instrText>duration</w:instrText>
      </w:r>
      <w:r w:rsidR="006E25FA">
        <w:rPr>
          <w:rFonts w:ascii="宋体" w:eastAsia="宋体" w:hAnsi="宋体" w:cs="宋体" w:hint="eastAsia"/>
        </w:rPr>
        <w:instrText>有影响</w:instrText>
      </w:r>
      <w:r w:rsidR="006E25FA">
        <w:instrText>\n</w:instrText>
      </w:r>
      <w:r w:rsidR="006E25FA">
        <w:rPr>
          <w:rFonts w:ascii="宋体" w:eastAsia="宋体" w:hAnsi="宋体" w:cs="宋体" w:hint="eastAsia"/>
        </w:rPr>
        <w:instrText>家庭收入有影响</w:instrText>
      </w:r>
      <w:r w:rsidR="006E25FA">
        <w:instrText>","page":"11-19","publisher":"Elsevier Inc.","title":"Walking distance by trip purpose and population subgroups","type":"article-journal","volume":"43"},"uris":["http://www.mendeley.com/documents/?uuid=3ca94e9f-1d44-4859-92a9-6ad03921efe4"]}],"mendeley":{"formattedCitation":"[11,12]","plainTextFormattedCitation":"[11,12]","previouslyFormattedCitation":"[11,12]"},"properties":{"noteIndex":0},"schema":"https://github.com/citation-style-language/schema/raw/master/csl-citation.json"}</w:instrText>
      </w:r>
      <w:r w:rsidR="006E25FA">
        <w:fldChar w:fldCharType="separate"/>
      </w:r>
      <w:r w:rsidR="006E25FA" w:rsidRPr="006E25FA">
        <w:rPr>
          <w:noProof/>
        </w:rPr>
        <w:t>[11,12]</w:t>
      </w:r>
      <w:r w:rsidR="006E25FA">
        <w:fldChar w:fldCharType="end"/>
      </w:r>
      <w:r>
        <w:t xml:space="preserve">. Significance discrepancy with respect to travel purpose is also confirmed in some descriptive analysis </w:t>
      </w:r>
      <w:r w:rsidR="006E25FA">
        <w:fldChar w:fldCharType="begin" w:fldLock="1"/>
      </w:r>
      <w:r w:rsidR="006E25FA">
        <w:instrText>ADDIN CSL_CITATION {"citationItems":[{"id":"ITEM-1","itemData":{"ISSN":"10375783","author":[{"dropping-particle":"","family":"Burke","given":"Matthew","non-dropping-particle":"","parse-names":false,"suffix":""},{"dropping-particle":"","family":"Brown","given":"A. L.","non-dropping-particle":"","parse-names":false,"suffix":""}],"container-title":"Road and Transport Research","id":"ITEM-1","issue":"3","issued":{"date-parts":[["2007"]]},"note":"</w:instrText>
      </w:r>
      <w:r w:rsidR="006E25FA">
        <w:rPr>
          <w:rFonts w:ascii="宋体" w:eastAsia="宋体" w:hAnsi="宋体" w:cs="宋体" w:hint="eastAsia"/>
        </w:rPr>
        <w:instrText>看起来一般，参考图表</w:instrText>
      </w:r>
      <w:r w:rsidR="006E25FA">
        <w:instrText>\n\n</w:instrText>
      </w:r>
      <w:r w:rsidR="006E25FA">
        <w:rPr>
          <w:rFonts w:ascii="宋体" w:eastAsia="宋体" w:hAnsi="宋体" w:cs="宋体" w:hint="eastAsia"/>
        </w:rPr>
        <w:instrText>只是做了分布的整理</w:instrText>
      </w:r>
      <w:r w:rsidR="006E25FA">
        <w:instrText>","page":"16-29","title":"Distances people walk for transport","type":"article-journal","volume":"16"},"uris":["http://www.mendeley.com/documents/?uuid=d48ca1b3-b020-4359-9274-30296b604a46"]},{"id":"ITEM-2","itemData":{"DOI":"10.1080/03081060802492785","ISBN":"Transportation Planning and Technology, Vol. 31, No. 6, December 2008, pp. 681–692","ISSN":"0308-1060","PMID":"35068681","author":[{"dropping-particle":"","family":"Hoback","given":"Alan","non-dropping-particle":"","parse-names":false,"suffix":""},{"dropping-particle":"","family":"Anderson","given":"Scott","non-dropping-particle":"","parse-names":false,"suffix":""},{"dropping-particle":"","family":"Dutta","given":"Utpal","non-dropping-particle":"","parse-names":false,"suffix":""}],"container-title":"Transportation planning and technology","id":"ITEM-2","issue":"6","issued":{"date-parts":[["2008"]]},"note":"</w:instrText>
      </w:r>
      <w:r w:rsidR="006E25FA">
        <w:rPr>
          <w:rFonts w:ascii="宋体" w:eastAsia="宋体" w:hAnsi="宋体" w:cs="宋体" w:hint="eastAsia"/>
        </w:rPr>
        <w:instrText>单纯的调查报告，没啥意义</w:instrText>
      </w:r>
      <w:r w:rsidR="006E25FA">
        <w:instrText>","page":"681-692","title":"True walking distance to transit","type":"article-journal","volume":"31"},"uris":["http://www.mendeley.com/documents/?uuid=2d47ca0a-dfb1-489a-94fa-d83e871acac8"]}],"mendeley":{"formattedCitation":"[26,27]","plainTextFormattedCitation":"[26,27]","previouslyFormattedCitation":"[26,27]"},"properties":{"noteIndex":0},"schema":"https://github.com/citation-style-language/schema/raw/master/csl-citation.json"}</w:instrText>
      </w:r>
      <w:r w:rsidR="006E25FA">
        <w:fldChar w:fldCharType="separate"/>
      </w:r>
      <w:r w:rsidR="006E25FA" w:rsidRPr="006E25FA">
        <w:rPr>
          <w:noProof/>
        </w:rPr>
        <w:t>[26,27]</w:t>
      </w:r>
      <w:r w:rsidR="006E25FA">
        <w:fldChar w:fldCharType="end"/>
      </w:r>
      <w:r w:rsidR="006E25FA">
        <w:t>.</w:t>
      </w:r>
      <w:r>
        <w:t xml:space="preserve"> According to the findings in this study, walking for private purpose, such as reaction and shopping, tends to be longer than that for work purpose, this finding is also supported by other research </w:t>
      </w:r>
      <w:r w:rsidR="006E25FA">
        <w:fldChar w:fldCharType="begin" w:fldLock="1"/>
      </w:r>
      <w:r w:rsidR="006E25FA">
        <w:instrText>ADDIN CSL_CITATION {"citationItems":[{"id":"ITEM-1","itemData":{"DOI":"10.1016/j.amepre.2012.03.015","ISBN":"1873-2607","ISSN":"07493797","PMID":"22704740","author":[{"dropping-particle":"","family":"Yang","given":"Yong","non-dropping-particle":"","parse-names":false,"suffix":""},{"dropping-particle":"V","family":"Diez-Roux","given":"Ana","non-dropping-particle":"","parse-names":false,"suffix":""}],"container-title":"American journal of preventive medicine","id":"ITEM-1","issue":"1","issued":{"date-parts":[["2012"]]},"note":"</w:instrText>
      </w:r>
      <w:r w:rsidR="006E25FA">
        <w:rPr>
          <w:rFonts w:ascii="宋体" w:eastAsia="宋体" w:hAnsi="宋体" w:cs="宋体" w:hint="eastAsia"/>
        </w:rPr>
        <w:instrText>重点参考论文</w:instrText>
      </w:r>
      <w:r w:rsidR="006E25FA">
        <w:instrText>\n\n</w:instrText>
      </w:r>
      <w:r w:rsidR="006E25FA">
        <w:rPr>
          <w:rFonts w:ascii="宋体" w:eastAsia="宋体" w:hAnsi="宋体" w:cs="宋体" w:hint="eastAsia"/>
        </w:rPr>
        <w:instrText>指标：</w:instrText>
      </w:r>
      <w:r w:rsidR="006E25FA">
        <w:instrText>socio-demographic</w:instrText>
      </w:r>
      <w:r w:rsidR="006E25FA">
        <w:rPr>
          <w:rFonts w:ascii="宋体" w:eastAsia="宋体" w:hAnsi="宋体" w:cs="宋体" w:hint="eastAsia"/>
        </w:rPr>
        <w:instrText>，</w:instrText>
      </w:r>
      <w:r w:rsidR="006E25FA">
        <w:instrText>trip purpose\n\n</w:instrText>
      </w:r>
      <w:r w:rsidR="006E25FA">
        <w:rPr>
          <w:rFonts w:ascii="宋体" w:eastAsia="宋体" w:hAnsi="宋体" w:cs="宋体" w:hint="eastAsia"/>
        </w:rPr>
        <w:instrText>主要参考点在目的，结论</w:instrText>
      </w:r>
      <w:r w:rsidR="006E25FA">
        <w:instrText>\n\n</w:instrText>
      </w:r>
      <w:r w:rsidR="006E25FA">
        <w:rPr>
          <w:rFonts w:ascii="宋体" w:eastAsia="宋体" w:hAnsi="宋体" w:cs="宋体" w:hint="eastAsia"/>
        </w:rPr>
        <w:instrText>结论：</w:instrText>
      </w:r>
      <w:r w:rsidR="006E25FA">
        <w:instrText>\n</w:instrText>
      </w:r>
      <w:r w:rsidR="006E25FA">
        <w:rPr>
          <w:rFonts w:ascii="宋体" w:eastAsia="宋体" w:hAnsi="宋体" w:cs="宋体" w:hint="eastAsia"/>
        </w:rPr>
        <w:instrText>出行目的对</w:instrText>
      </w:r>
      <w:r w:rsidR="006E25FA">
        <w:instrText>distance</w:instrText>
      </w:r>
      <w:r w:rsidR="006E25FA">
        <w:rPr>
          <w:rFonts w:ascii="宋体" w:eastAsia="宋体" w:hAnsi="宋体" w:cs="宋体" w:hint="eastAsia"/>
        </w:rPr>
        <w:instrText>和</w:instrText>
      </w:r>
      <w:r w:rsidR="006E25FA">
        <w:instrText>duration</w:instrText>
      </w:r>
      <w:r w:rsidR="006E25FA">
        <w:rPr>
          <w:rFonts w:ascii="宋体" w:eastAsia="宋体" w:hAnsi="宋体" w:cs="宋体" w:hint="eastAsia"/>
        </w:rPr>
        <w:instrText>有影响</w:instrText>
      </w:r>
      <w:r w:rsidR="006E25FA">
        <w:instrText>\n</w:instrText>
      </w:r>
      <w:r w:rsidR="006E25FA">
        <w:rPr>
          <w:rFonts w:ascii="宋体" w:eastAsia="宋体" w:hAnsi="宋体" w:cs="宋体" w:hint="eastAsia"/>
        </w:rPr>
        <w:instrText>家庭收入有影响</w:instrText>
      </w:r>
      <w:r w:rsidR="006E25FA">
        <w:instrText>","page":"11-19","publisher":"Elsevier Inc.","title":"Walking distance by trip purpose and population subgroups","type":"article-journal","volume":"43"},"uris":["http://www.mendeley.com/documents/?uuid=3ca94e9f-1d44-4859-92a9-6ad03921efe4"]}],"mendeley":{"formattedCitation":"[11]","plainTextFormattedCitation":"[11]","previouslyFormattedCitation":"[11]"},"properties":{"noteIndex":0},"schema":"https://github.com/citation-style-language/schema/raw/master/csl-citation.json"}</w:instrText>
      </w:r>
      <w:r w:rsidR="006E25FA">
        <w:fldChar w:fldCharType="separate"/>
      </w:r>
      <w:r w:rsidR="006E25FA" w:rsidRPr="006E25FA">
        <w:rPr>
          <w:noProof/>
        </w:rPr>
        <w:t>[11]</w:t>
      </w:r>
      <w:r w:rsidR="006E25FA">
        <w:fldChar w:fldCharType="end"/>
      </w:r>
      <w:r>
        <w:t xml:space="preserve">. The dummy variable of peak hour is also assumed to be one of the important factor influencing walking duration to transit stations, however, significant effect was not confirmed in previous research </w:t>
      </w:r>
      <w:r w:rsidR="006E25FA">
        <w:fldChar w:fldCharType="begin" w:fldLock="1"/>
      </w:r>
      <w:r w:rsidR="0098020A">
        <w:instrText>ADDIN CSL_CITATION {"citationItems":[{"id":"ITEM-1","itemData":{"DOI":"10.5198/jtlu.v6i2.308","ISBN":"1938-7849","ISSN":"1938-7849","author":[{"dropping-particle":"","family":"Daniels","given":"Rhonda","non-dropping-particle":"","parse-names":false,"suffix":""},{"dropping-particle":"","family":"Mulley","given":"Corinne","non-dropping-particle":"","parse-names":false,"suffix":""}],"container-title":"Journal of Transport and Land Use","id":"ITEM-1","issue":"2","issued":{"date-parts":[["2013"]]},"note":"</w:instrText>
      </w:r>
      <w:r w:rsidR="0098020A">
        <w:rPr>
          <w:rFonts w:ascii="宋体" w:eastAsia="宋体" w:hAnsi="宋体" w:cs="宋体" w:hint="eastAsia"/>
        </w:rPr>
        <w:instrText>完全可以仿照套路</w:instrText>
      </w:r>
      <w:r w:rsidR="0098020A">
        <w:instrText>\n\n</w:instrText>
      </w:r>
      <w:r w:rsidR="0098020A">
        <w:rPr>
          <w:rFonts w:ascii="宋体" w:eastAsia="宋体" w:hAnsi="宋体" w:cs="宋体" w:hint="eastAsia"/>
        </w:rPr>
        <w:instrText>指标：</w:instrText>
      </w:r>
      <w:r w:rsidR="0098020A">
        <w:instrText>socio-demographic</w:instrText>
      </w:r>
      <w:r w:rsidR="0098020A">
        <w:rPr>
          <w:rFonts w:ascii="宋体" w:eastAsia="宋体" w:hAnsi="宋体" w:cs="宋体" w:hint="eastAsia"/>
        </w:rPr>
        <w:instrText>，</w:instrText>
      </w:r>
      <w:r w:rsidR="0098020A">
        <w:instrText>trip chaining behavior\npeak hour, age\n\n</w:instrText>
      </w:r>
      <w:r w:rsidR="0098020A">
        <w:rPr>
          <w:rFonts w:ascii="宋体" w:eastAsia="宋体" w:hAnsi="宋体" w:cs="宋体" w:hint="eastAsia"/>
        </w:rPr>
        <w:instrText>结论：所有因素对步行距离都没有明显影响</w:instrText>
      </w:r>
      <w:r w:rsidR="0098020A">
        <w:instrText>","page":"5-20","publisher":"JSTOR","title":"Explaining walking distance to public transport: The dominance of public transport supply","type":"article-journal","volume":"6"},"uris":["http://www.mendeley.com/documents/?uuid=dc85b515-c694-4a04-9d14-945ce2502559"]},{"id":"ITEM-2","itemData":{"DOI":"10.1016/j.tranpol.2003.12.001","ISBN":"0967-070X","ISSN":"0967070X","author":[{"dropping-particle":"","family":"Krygsman","given":"Stephan","non-dropping-particle":"","parse-names":false,"suffix":""},{"dropping-particle":"","family":"Dijst","given":"Martin","non-dropping-particle":"","parse-names":false,"suffix":""},{"dropping-particle":"","family":"Arentze","given":"Theo","non-dropping-particle":"","parse-names":false,"suffix":""}],"container-title":"Transport Policy","id":"ITEM-2","issue":"3","issued":{"date-parts":[["2004"]]},"note":"</w:instrText>
      </w:r>
      <w:r w:rsidR="0098020A">
        <w:rPr>
          <w:rFonts w:ascii="宋体" w:eastAsia="宋体" w:hAnsi="宋体" w:cs="宋体" w:hint="eastAsia"/>
        </w:rPr>
        <w:instrText>指标：</w:instrText>
      </w:r>
      <w:r w:rsidR="0098020A">
        <w:instrText>Socio-demographic, transport</w:instrText>
      </w:r>
      <w:r w:rsidR="0098020A">
        <w:rPr>
          <w:rFonts w:ascii="宋体" w:eastAsia="宋体" w:hAnsi="宋体" w:cs="宋体" w:hint="eastAsia"/>
        </w:rPr>
        <w:instrText>，</w:instrText>
      </w:r>
      <w:r w:rsidR="0098020A">
        <w:instrText>land-use, trip chaining behavior, peak hour, age, purpose\n\n</w:instrText>
      </w:r>
      <w:r w:rsidR="0098020A">
        <w:rPr>
          <w:rFonts w:ascii="宋体" w:eastAsia="宋体" w:hAnsi="宋体" w:cs="宋体" w:hint="eastAsia"/>
        </w:rPr>
        <w:instrText>对象：</w:instrText>
      </w:r>
      <w:r w:rsidR="0098020A">
        <w:instrText>walking duration\n\n</w:instrText>
      </w:r>
      <w:r w:rsidR="0098020A">
        <w:rPr>
          <w:rFonts w:ascii="宋体" w:eastAsia="宋体" w:hAnsi="宋体" w:cs="宋体" w:hint="eastAsia"/>
        </w:rPr>
        <w:instrText>结论：和</w:instrText>
      </w:r>
      <w:r w:rsidR="0098020A">
        <w:instrText>socio-demographic characteristics</w:instrText>
      </w:r>
      <w:r w:rsidR="0098020A">
        <w:rPr>
          <w:rFonts w:ascii="宋体" w:eastAsia="宋体" w:hAnsi="宋体" w:cs="宋体" w:hint="eastAsia"/>
        </w:rPr>
        <w:instrText>没有关系，和</w:instrText>
      </w:r>
      <w:r w:rsidR="0098020A">
        <w:instrText>trip purpose</w:instrText>
      </w:r>
      <w:r w:rsidR="0098020A">
        <w:rPr>
          <w:rFonts w:ascii="宋体" w:eastAsia="宋体" w:hAnsi="宋体" w:cs="宋体" w:hint="eastAsia"/>
        </w:rPr>
        <w:instrText>有关</w:instrText>
      </w:r>
      <w:r w:rsidR="0098020A">
        <w:instrText>\n\n</w:instrText>
      </w:r>
      <w:r w:rsidR="0098020A">
        <w:rPr>
          <w:rFonts w:ascii="宋体" w:eastAsia="宋体" w:hAnsi="宋体" w:cs="宋体" w:hint="eastAsia"/>
        </w:rPr>
        <w:instrText>比较重要，可重点参考</w:instrText>
      </w:r>
      <w:r w:rsidR="0098020A">
        <w:instrText>\n\n</w:instrText>
      </w:r>
      <w:r w:rsidR="0098020A">
        <w:rPr>
          <w:rFonts w:ascii="宋体" w:eastAsia="宋体" w:hAnsi="宋体" w:cs="宋体" w:hint="eastAsia"/>
        </w:rPr>
        <w:instrText>唯一一个定量计算</w:instrText>
      </w:r>
      <w:r w:rsidR="0098020A">
        <w:instrText>walking distance</w:instrText>
      </w:r>
      <w:r w:rsidR="0098020A">
        <w:rPr>
          <w:rFonts w:ascii="宋体" w:eastAsia="宋体" w:hAnsi="宋体" w:cs="宋体" w:hint="eastAsia"/>
        </w:rPr>
        <w:instrText>的</w:instrText>
      </w:r>
      <w:r w:rsidR="0098020A">
        <w:instrText>\n</w:instrText>
      </w:r>
      <w:r w:rsidR="0098020A">
        <w:rPr>
          <w:rFonts w:ascii="宋体" w:eastAsia="宋体" w:hAnsi="宋体" w:cs="宋体" w:hint="eastAsia"/>
        </w:rPr>
        <w:instrText>分</w:instrText>
      </w:r>
      <w:r w:rsidR="0098020A">
        <w:instrText>access</w:instrText>
      </w:r>
      <w:r w:rsidR="0098020A">
        <w:rPr>
          <w:rFonts w:ascii="宋体" w:eastAsia="宋体" w:hAnsi="宋体" w:cs="宋体" w:hint="eastAsia"/>
        </w:rPr>
        <w:instrText>和</w:instrText>
      </w:r>
      <w:r w:rsidR="0098020A">
        <w:instrText>egress</w:instrText>
      </w:r>
      <w:r w:rsidR="0098020A">
        <w:rPr>
          <w:rFonts w:ascii="宋体" w:eastAsia="宋体" w:hAnsi="宋体" w:cs="宋体" w:hint="eastAsia"/>
        </w:rPr>
        <w:instrText>讨论</w:instrText>
      </w:r>
      <w:r w:rsidR="0098020A">
        <w:instrText>","page":"265-275","publisher":"Elsevier","title":"Multimodal public transport: an analysis of travel time elements and the interconnectivity ratio","type":"article-journal","volume":"11"},"uris":["http://www.mendeley.com/documents/?uuid=469702e4-f37c-475f-a230-ca435550c880"]}],"mendeley":{"formattedCitation":"[8,12]","plainTextFormattedCitation":"[8,12]","previouslyFormattedCitation":"[8,12]"},"properties":{"noteIndex":0},"schema":"https://github.com/citation-style-language/schema/raw/master/csl-citation.json"}</w:instrText>
      </w:r>
      <w:r w:rsidR="006E25FA">
        <w:fldChar w:fldCharType="separate"/>
      </w:r>
      <w:r w:rsidR="006E25FA" w:rsidRPr="006E25FA">
        <w:rPr>
          <w:noProof/>
        </w:rPr>
        <w:t>[8,12]</w:t>
      </w:r>
      <w:r w:rsidR="006E25FA">
        <w:fldChar w:fldCharType="end"/>
      </w:r>
      <w:r>
        <w:t>. This study found that passengers have an inclination of taking a shorter time to walk to stations during peak hours. A possible explanation for this result may be the tension in time, for which even if the acceptable walking duration has not changed for a passenger, the acceptable walking duration is supposed to become shorter. This explanation also can be mutually verified by the effect of travel purpose obtained in this study. Since peak hour commonly covers the trip with the purpose of work, passengers with the travel purpose of work are willing to get to stations faster as well. Moreover, this study also indicates that different age groups have different willingness on walking duration to transit stations, passengers aged from 25 to 44, which is in the range of productive age, tend to walk a shorter time to stations. This finding also can be supported by the effect of travel purpose and peak hour obtained in this study.</w:t>
      </w:r>
    </w:p>
    <w:p w:rsidR="002E2C52" w:rsidRDefault="00C00CDF" w:rsidP="006E25FA">
      <w:pPr>
        <w:pStyle w:val="MDPI31text"/>
      </w:pPr>
      <w:r>
        <w:lastRenderedPageBreak/>
        <w:t xml:space="preserve">This study is the first step to explore the relationship between walking duration and individual characteristics, the findings in this study require further examination in terms of generality, and the way of applying the achievement need to be further discussed. The results of the random forest model perform not well on individual predictions. But for a group of people, it shows a good predictive ability, especially at the threshold of 5 minutes. In the next stage of this research, we plan to apply the results on predicting the willingness at a specific threshold of walking duration for a group of people. By using this prediction, for example, if knowing the individual characteristics of residents in a </w:t>
      </w:r>
      <w:r w:rsidR="006E25FA">
        <w:t>specific</w:t>
      </w:r>
      <w:r>
        <w:t xml:space="preserve"> area locating from the rail transit station </w:t>
      </w:r>
      <m:oMath>
        <m:r>
          <w:rPr>
            <w:rFonts w:ascii="Cambria Math" w:hAnsi="Cambria Math"/>
          </w:rPr>
          <m:t>T</m:t>
        </m:r>
      </m:oMath>
      <w:r>
        <w:t xml:space="preserve"> minutes, the general acceptability of walking to the station for the residents in this area should be predictive. Therefore, this prediction of willingness is expected to be used in planning the catchment area of rail transit stations or estimating the catchment area of existing stations.</w:t>
      </w:r>
    </w:p>
    <w:p w:rsidR="009D5560" w:rsidRPr="009D5560" w:rsidRDefault="009D5560" w:rsidP="00822B3D">
      <w:pPr>
        <w:pStyle w:val="MDPI62Acknowledgments"/>
      </w:pPr>
      <w:r>
        <w:rPr>
          <w:b/>
        </w:rPr>
        <w:t xml:space="preserve">Author Contributions: </w:t>
      </w:r>
      <w:r w:rsidR="00435AFF" w:rsidRPr="00435AFF">
        <w:t xml:space="preserve">Qi Chen conceived and designed the research framework, analyzed the data, and developed the method. Go Higuchi provided support in data curation. Siting Chen wrote parts of the original draft and revised the whole paper. </w:t>
      </w:r>
      <w:proofErr w:type="spellStart"/>
      <w:r w:rsidR="00435AFF" w:rsidRPr="00435AFF">
        <w:t>Shichen</w:t>
      </w:r>
      <w:proofErr w:type="spellEnd"/>
      <w:r w:rsidR="00435AFF" w:rsidRPr="00435AFF">
        <w:t xml:space="preserve"> Zhao provided all the resource necessary during the research and had been controlling the research direction all along.</w:t>
      </w:r>
    </w:p>
    <w:p w:rsidR="00822B3D" w:rsidRPr="007628E6" w:rsidRDefault="007628E6" w:rsidP="00822B3D">
      <w:pPr>
        <w:pStyle w:val="MDPI62Acknowledgments"/>
      </w:pPr>
      <w:r>
        <w:rPr>
          <w:b/>
        </w:rPr>
        <w:t>Acknowledgments:</w:t>
      </w:r>
      <w:r w:rsidRPr="007628E6">
        <w:t xml:space="preserve"> </w:t>
      </w:r>
      <w:r w:rsidR="00435AFF" w:rsidRPr="00435AFF">
        <w:t>This study is finished during the author's doctoral period, the financial support from China Scholarship Council (CSC) is gratefully acknowledged.</w:t>
      </w:r>
    </w:p>
    <w:p w:rsidR="0098020A" w:rsidRDefault="00822B3D" w:rsidP="006F441C">
      <w:pPr>
        <w:pStyle w:val="MDPI64CoI"/>
      </w:pPr>
      <w:r w:rsidRPr="003030D2">
        <w:rPr>
          <w:b/>
        </w:rPr>
        <w:t>Conflicts of Interest:</w:t>
      </w:r>
      <w:r w:rsidRPr="003030D2">
        <w:t xml:space="preserve"> </w:t>
      </w:r>
      <w:r w:rsidR="00435AFF" w:rsidRPr="00435AFF">
        <w:t>The author declares no conflict of interest.</w:t>
      </w:r>
    </w:p>
    <w:p w:rsidR="00CD3203" w:rsidRPr="003030D2" w:rsidRDefault="00CD3203" w:rsidP="00CD3203">
      <w:pPr>
        <w:pStyle w:val="MDPI21heading1"/>
      </w:pPr>
      <w:r w:rsidRPr="003030D2">
        <w:t>References</w:t>
      </w:r>
    </w:p>
    <w:p w:rsidR="003D53F4" w:rsidRPr="003D53F4" w:rsidRDefault="003D53F4" w:rsidP="003D53F4">
      <w:pPr>
        <w:pStyle w:val="MDPI71References"/>
        <w:numPr>
          <w:ilvl w:val="0"/>
          <w:numId w:val="0"/>
        </w:numPr>
        <w:ind w:left="425" w:hanging="425"/>
      </w:pPr>
      <w:r>
        <w:fldChar w:fldCharType="begin" w:fldLock="1"/>
      </w:r>
      <w:r>
        <w:instrText xml:space="preserve">ADDIN Mendeley Bibliography CSL_BIBLIOGRAPHY </w:instrText>
      </w:r>
      <w:r>
        <w:fldChar w:fldCharType="separate"/>
      </w:r>
      <w:r w:rsidRPr="003D53F4">
        <w:t xml:space="preserve">1. </w:t>
      </w:r>
      <w:r w:rsidRPr="003D53F4">
        <w:tab/>
        <w:t>Kuby, M.; Barranda, A.; Upchurch, C. Factors influencing light-rail station boardings in the United States. Transp. Res. Part A Policy Pract. 2004, 38, 223–247, doi:10.1016/j.tra.2003.10.006.</w:t>
      </w:r>
    </w:p>
    <w:p w:rsidR="003D53F4" w:rsidRPr="003D53F4" w:rsidRDefault="003D53F4" w:rsidP="003D53F4">
      <w:pPr>
        <w:pStyle w:val="MDPI71References"/>
        <w:numPr>
          <w:ilvl w:val="0"/>
          <w:numId w:val="0"/>
        </w:numPr>
        <w:ind w:left="425" w:hanging="425"/>
      </w:pPr>
      <w:r w:rsidRPr="003D53F4">
        <w:t xml:space="preserve">2. </w:t>
      </w:r>
      <w:r w:rsidRPr="003D53F4">
        <w:tab/>
        <w:t>Gutiérrez, J.; Cardozo, O. D.; García-Palomares, J. C. Transit ridership forecasting at station level: an approach based on distance-decay weighted regression. J. Transp. Geogr. 2011, 19, 1081–1092, doi:10.1016/j.jtrangeo.2011.05.004.</w:t>
      </w:r>
    </w:p>
    <w:p w:rsidR="003D53F4" w:rsidRPr="003D53F4" w:rsidRDefault="003D53F4" w:rsidP="003D53F4">
      <w:pPr>
        <w:pStyle w:val="MDPI71References"/>
        <w:numPr>
          <w:ilvl w:val="0"/>
          <w:numId w:val="0"/>
        </w:numPr>
        <w:ind w:left="425" w:hanging="425"/>
      </w:pPr>
      <w:r w:rsidRPr="003D53F4">
        <w:t xml:space="preserve">3. </w:t>
      </w:r>
      <w:r w:rsidRPr="003D53F4">
        <w:tab/>
        <w:t>Cardozo, O. D.; García-Palomares, J. C.; Gutiérrez, J. Application of geographically weighted regression to the direct forecasting of transit ridership at station-level. Appl. Geogr. 2012, 34, 548–558, doi:10.1016/j.apgeog.2012.01.005.</w:t>
      </w:r>
    </w:p>
    <w:p w:rsidR="003D53F4" w:rsidRPr="003D53F4" w:rsidRDefault="003D53F4" w:rsidP="003D53F4">
      <w:pPr>
        <w:pStyle w:val="MDPI71References"/>
        <w:numPr>
          <w:ilvl w:val="0"/>
          <w:numId w:val="0"/>
        </w:numPr>
        <w:ind w:left="425" w:hanging="425"/>
      </w:pPr>
      <w:r w:rsidRPr="003D53F4">
        <w:t xml:space="preserve">4. </w:t>
      </w:r>
      <w:r w:rsidRPr="003D53F4">
        <w:tab/>
        <w:t>Zhao, J.; Deng, W.; Song, Y.; Zhu, Y. What influences Metro station ridership in China? Insights from Nanjing. Cities 2013, 35, 114–124, doi:10.1016/j.cities.2013.07.002.</w:t>
      </w:r>
    </w:p>
    <w:p w:rsidR="003D53F4" w:rsidRPr="003D53F4" w:rsidRDefault="003D53F4" w:rsidP="003D53F4">
      <w:pPr>
        <w:pStyle w:val="MDPI71References"/>
        <w:numPr>
          <w:ilvl w:val="0"/>
          <w:numId w:val="0"/>
        </w:numPr>
        <w:ind w:left="425" w:hanging="425"/>
      </w:pPr>
      <w:r w:rsidRPr="003D53F4">
        <w:t xml:space="preserve">5. </w:t>
      </w:r>
      <w:r w:rsidRPr="003D53F4">
        <w:tab/>
        <w:t>Frank, L.; Pivo, G. Impacts of mixed use and density on utilization of three modes of travel: Single occupant vehicle, transit, and walking. Transp. Res. Rec. 1994, 1466, 44–52, doi:10.1073/pnas.1100480108.</w:t>
      </w:r>
    </w:p>
    <w:p w:rsidR="003D53F4" w:rsidRPr="003D53F4" w:rsidRDefault="003D53F4" w:rsidP="003D53F4">
      <w:pPr>
        <w:pStyle w:val="MDPI71References"/>
        <w:numPr>
          <w:ilvl w:val="0"/>
          <w:numId w:val="0"/>
        </w:numPr>
        <w:ind w:left="425" w:hanging="425"/>
      </w:pPr>
      <w:r w:rsidRPr="003D53F4">
        <w:t xml:space="preserve">6. </w:t>
      </w:r>
      <w:r w:rsidRPr="003D53F4">
        <w:tab/>
        <w:t>Waterson, B. J.; Rajbhandari, B.; Hounsell, N. B. Simulating the impacts of strong bus priority measures. J. Transp. Eng. 2003, 129, 642–647, doi:10.1061/(ASCE)0733-947X(2003)129.</w:t>
      </w:r>
    </w:p>
    <w:p w:rsidR="003D53F4" w:rsidRPr="003D53F4" w:rsidRDefault="003D53F4" w:rsidP="003D53F4">
      <w:pPr>
        <w:pStyle w:val="MDPI71References"/>
        <w:numPr>
          <w:ilvl w:val="0"/>
          <w:numId w:val="0"/>
        </w:numPr>
        <w:ind w:left="425" w:hanging="425"/>
      </w:pPr>
      <w:r w:rsidRPr="003D53F4">
        <w:t xml:space="preserve">7. </w:t>
      </w:r>
      <w:r w:rsidRPr="003D53F4">
        <w:tab/>
        <w:t>Besser, L. M.; Dannenberg, A. L. Walking to public transit: steps to help meet physical activity recommendations. Am. J. Prev. Med. 2005, 29, 273–280, doi:10.1016/j.ampre.2005.06.010.</w:t>
      </w:r>
    </w:p>
    <w:p w:rsidR="003D53F4" w:rsidRPr="003D53F4" w:rsidRDefault="003D53F4" w:rsidP="003D53F4">
      <w:pPr>
        <w:pStyle w:val="MDPI71References"/>
        <w:numPr>
          <w:ilvl w:val="0"/>
          <w:numId w:val="0"/>
        </w:numPr>
        <w:ind w:left="425" w:hanging="425"/>
      </w:pPr>
      <w:r w:rsidRPr="003D53F4">
        <w:t xml:space="preserve">8. </w:t>
      </w:r>
      <w:r w:rsidRPr="003D53F4">
        <w:tab/>
        <w:t>Daniels, R.; Mulley, C. Explaining walking distance to public transport: The dominance of public transport supply. J. Transp. Land Use 2013, 6, 5–20, doi:10.5198/jtlu.v6i2.308.</w:t>
      </w:r>
    </w:p>
    <w:p w:rsidR="003D53F4" w:rsidRPr="003D53F4" w:rsidRDefault="003D53F4" w:rsidP="003D53F4">
      <w:pPr>
        <w:pStyle w:val="MDPI71References"/>
        <w:numPr>
          <w:ilvl w:val="0"/>
          <w:numId w:val="0"/>
        </w:numPr>
        <w:ind w:left="425" w:hanging="425"/>
      </w:pPr>
      <w:r w:rsidRPr="003D53F4">
        <w:t xml:space="preserve">9. </w:t>
      </w:r>
      <w:r w:rsidRPr="003D53F4">
        <w:tab/>
        <w:t>Guerra, E.; Cervero, R.; Tischler, D. Half-mile circle: Does it best represent transit station catchments? Transp. Res. Rec. J. Transp. Res. Board 2012, 2276, 101–109, doi:10.3141/2276-12.</w:t>
      </w:r>
    </w:p>
    <w:p w:rsidR="003D53F4" w:rsidRPr="003D53F4" w:rsidRDefault="003D53F4" w:rsidP="003D53F4">
      <w:pPr>
        <w:pStyle w:val="MDPI71References"/>
        <w:numPr>
          <w:ilvl w:val="0"/>
          <w:numId w:val="0"/>
        </w:numPr>
        <w:ind w:left="425" w:hanging="425"/>
      </w:pPr>
      <w:r w:rsidRPr="003D53F4">
        <w:t xml:space="preserve">10. </w:t>
      </w:r>
      <w:r w:rsidRPr="003D53F4">
        <w:tab/>
        <w:t>Larsen, J.; El-Geneidy, A.; Yasmin, F. Beyond the quarter mile: re-examining travel distances by active transportation. Can. J. Urban Res. 2010, 19, 70–88.</w:t>
      </w:r>
    </w:p>
    <w:p w:rsidR="003D53F4" w:rsidRPr="003D53F4" w:rsidRDefault="003D53F4" w:rsidP="003D53F4">
      <w:pPr>
        <w:pStyle w:val="MDPI71References"/>
        <w:numPr>
          <w:ilvl w:val="0"/>
          <w:numId w:val="0"/>
        </w:numPr>
        <w:ind w:left="425" w:hanging="425"/>
      </w:pPr>
      <w:r w:rsidRPr="003D53F4">
        <w:t xml:space="preserve">11. </w:t>
      </w:r>
      <w:r w:rsidRPr="003D53F4">
        <w:tab/>
        <w:t>Yang, Y.; Diez-Roux, A. V Walking distance by trip purpose and population subgroups. Am. J. Prev. Med. 2012, 43, 11–19, doi:10.1016/j.amepre.2012.03.015.</w:t>
      </w:r>
    </w:p>
    <w:p w:rsidR="003D53F4" w:rsidRPr="003D53F4" w:rsidRDefault="003D53F4" w:rsidP="003D53F4">
      <w:pPr>
        <w:pStyle w:val="MDPI71References"/>
        <w:numPr>
          <w:ilvl w:val="0"/>
          <w:numId w:val="0"/>
        </w:numPr>
        <w:ind w:left="425" w:hanging="425"/>
      </w:pPr>
      <w:r w:rsidRPr="003D53F4">
        <w:t xml:space="preserve">12. </w:t>
      </w:r>
      <w:r w:rsidRPr="003D53F4">
        <w:tab/>
        <w:t>Krygsman, S.; Dijst, M.; Arentze, T. Multimodal public transport: an analysis of travel time elements and the interconnectivity ratio. Transp. Policy 2004, 11, 265–275, doi:10.1016/j.tranpol.2003.12.001.</w:t>
      </w:r>
    </w:p>
    <w:p w:rsidR="003D53F4" w:rsidRPr="003D53F4" w:rsidRDefault="003D53F4" w:rsidP="003D53F4">
      <w:pPr>
        <w:pStyle w:val="MDPI71References"/>
        <w:numPr>
          <w:ilvl w:val="0"/>
          <w:numId w:val="0"/>
        </w:numPr>
        <w:ind w:left="425" w:hanging="425"/>
      </w:pPr>
      <w:r w:rsidRPr="003D53F4">
        <w:t xml:space="preserve">13. </w:t>
      </w:r>
      <w:r w:rsidRPr="003D53F4">
        <w:tab/>
        <w:t>McCormack, G. R.; Cerin, E.; Leslie, E.; Du Toit, L.; Owen, N. Objective versus perceived walking distances to destinations: correspondence and predictive validity. Environ. Behav. 2008, 40, 401–425.</w:t>
      </w:r>
    </w:p>
    <w:p w:rsidR="003D53F4" w:rsidRPr="003D53F4" w:rsidRDefault="003D53F4" w:rsidP="003D53F4">
      <w:pPr>
        <w:pStyle w:val="MDPI71References"/>
        <w:numPr>
          <w:ilvl w:val="0"/>
          <w:numId w:val="0"/>
        </w:numPr>
        <w:ind w:left="425" w:hanging="425"/>
      </w:pPr>
      <w:r w:rsidRPr="003D53F4">
        <w:t xml:space="preserve">14. </w:t>
      </w:r>
      <w:r w:rsidRPr="003D53F4">
        <w:tab/>
        <w:t>Marchetti, C. Anthropological invariants in travel behavior. Technol. Forecast. Soc. Change 1994, 47, 75–88, doi:10.1016/0040-1625(94)90041-8.</w:t>
      </w:r>
    </w:p>
    <w:p w:rsidR="003D53F4" w:rsidRPr="003D53F4" w:rsidRDefault="003D53F4" w:rsidP="003D53F4">
      <w:pPr>
        <w:pStyle w:val="MDPI71References"/>
        <w:numPr>
          <w:ilvl w:val="0"/>
          <w:numId w:val="0"/>
        </w:numPr>
        <w:ind w:left="425" w:hanging="425"/>
      </w:pPr>
      <w:r w:rsidRPr="003D53F4">
        <w:t xml:space="preserve">15. </w:t>
      </w:r>
      <w:r w:rsidRPr="003D53F4">
        <w:tab/>
        <w:t>Weinstein Agrawal, A.; Schlossberg, M.; Irvin, K. How far, by which route and why? A spatial analysis of pedestrian preference. J. urban Des. 2008, 13, 81–98, doi:10.1080/13574800701804074.</w:t>
      </w:r>
    </w:p>
    <w:p w:rsidR="003D53F4" w:rsidRPr="003D53F4" w:rsidRDefault="003D53F4" w:rsidP="003D53F4">
      <w:pPr>
        <w:pStyle w:val="MDPI71References"/>
        <w:numPr>
          <w:ilvl w:val="0"/>
          <w:numId w:val="0"/>
        </w:numPr>
        <w:ind w:left="425" w:hanging="425"/>
      </w:pPr>
      <w:r w:rsidRPr="003D53F4">
        <w:lastRenderedPageBreak/>
        <w:t xml:space="preserve">16. </w:t>
      </w:r>
      <w:r w:rsidRPr="003D53F4">
        <w:tab/>
        <w:t>Ho, T. K. Random decision forests. In Document analysis and recognition, 1995., proceedings of the third international conference on; 1995; Vol. 1, pp. 278–282.</w:t>
      </w:r>
    </w:p>
    <w:p w:rsidR="003D53F4" w:rsidRPr="003D53F4" w:rsidRDefault="003D53F4" w:rsidP="003D53F4">
      <w:pPr>
        <w:pStyle w:val="MDPI71References"/>
        <w:numPr>
          <w:ilvl w:val="0"/>
          <w:numId w:val="0"/>
        </w:numPr>
        <w:ind w:left="425" w:hanging="425"/>
      </w:pPr>
      <w:r w:rsidRPr="003D53F4">
        <w:t xml:space="preserve">17. </w:t>
      </w:r>
      <w:r w:rsidRPr="003D53F4">
        <w:tab/>
        <w:t>Ho, T. K. The random subspace method for constructing decision forests. IEEE Trans. Pattern Anal. Mach. Intell. 1998, 20, 832–844, doi:10.1109/34.709601.</w:t>
      </w:r>
    </w:p>
    <w:p w:rsidR="003D53F4" w:rsidRPr="003D53F4" w:rsidRDefault="003D53F4" w:rsidP="003D53F4">
      <w:pPr>
        <w:pStyle w:val="MDPI71References"/>
        <w:numPr>
          <w:ilvl w:val="0"/>
          <w:numId w:val="0"/>
        </w:numPr>
        <w:ind w:left="425" w:hanging="425"/>
      </w:pPr>
      <w:r w:rsidRPr="003D53F4">
        <w:t xml:space="preserve">18. </w:t>
      </w:r>
      <w:r w:rsidRPr="003D53F4">
        <w:tab/>
        <w:t>Murray, A. T.; Davis, R.; Stimson, R. J.; Ferreira, L. Public transportation access. Transp. Res. Part D Transp. Environ. 1998, 3, 319–328.</w:t>
      </w:r>
    </w:p>
    <w:p w:rsidR="003D53F4" w:rsidRPr="003D53F4" w:rsidRDefault="003D53F4" w:rsidP="003D53F4">
      <w:pPr>
        <w:pStyle w:val="MDPI71References"/>
        <w:numPr>
          <w:ilvl w:val="0"/>
          <w:numId w:val="0"/>
        </w:numPr>
        <w:ind w:left="425" w:hanging="425"/>
      </w:pPr>
      <w:r w:rsidRPr="003D53F4">
        <w:t xml:space="preserve">19. </w:t>
      </w:r>
      <w:r w:rsidRPr="003D53F4">
        <w:tab/>
        <w:t>O’Sullivan, S.; Morrall, J. Walking distances to and from light-rail transit stations. Transp. Res. Rec. J. Transp. Res. board 1996, 1538, 19–26, doi:10.3141/1538-03.</w:t>
      </w:r>
    </w:p>
    <w:p w:rsidR="003D53F4" w:rsidRPr="003D53F4" w:rsidRDefault="003D53F4" w:rsidP="003D53F4">
      <w:pPr>
        <w:pStyle w:val="MDPI71References"/>
        <w:numPr>
          <w:ilvl w:val="0"/>
          <w:numId w:val="0"/>
        </w:numPr>
        <w:ind w:left="425" w:hanging="425"/>
      </w:pPr>
      <w:r w:rsidRPr="003D53F4">
        <w:t xml:space="preserve">20. </w:t>
      </w:r>
      <w:r w:rsidRPr="003D53F4">
        <w:tab/>
        <w:t>Keijer, M.; Rietveld, P. How do people get to the railway station? The Dutch experience. Transp. Plan. Technol. 2000, 23, 215–235, doi:10.1080/03081060008717650.</w:t>
      </w:r>
    </w:p>
    <w:p w:rsidR="003D53F4" w:rsidRPr="003D53F4" w:rsidRDefault="003D53F4" w:rsidP="003D53F4">
      <w:pPr>
        <w:pStyle w:val="MDPI71References"/>
        <w:numPr>
          <w:ilvl w:val="0"/>
          <w:numId w:val="0"/>
        </w:numPr>
        <w:ind w:left="425" w:hanging="425"/>
      </w:pPr>
      <w:r w:rsidRPr="003D53F4">
        <w:t xml:space="preserve">21. </w:t>
      </w:r>
      <w:r w:rsidRPr="003D53F4">
        <w:tab/>
        <w:t>Zhao, F.; Chow, L.-F.; Li, M.-T.; Ubaka, I.; Gan, A. Forecasting transit walk accessibility: Regression model alternative to buffer method. Transp. Res. Rec. J. Transp. Res. Board 2003, 1835, 34–41, doi:10.3141/1835-05.</w:t>
      </w:r>
    </w:p>
    <w:p w:rsidR="003D53F4" w:rsidRPr="003D53F4" w:rsidRDefault="003D53F4" w:rsidP="003D53F4">
      <w:pPr>
        <w:pStyle w:val="MDPI71References"/>
        <w:numPr>
          <w:ilvl w:val="0"/>
          <w:numId w:val="0"/>
        </w:numPr>
        <w:ind w:left="425" w:hanging="425"/>
      </w:pPr>
      <w:r w:rsidRPr="003D53F4">
        <w:t xml:space="preserve">22. </w:t>
      </w:r>
      <w:r w:rsidRPr="003D53F4">
        <w:tab/>
        <w:t>Alshalalfah, B.; Shalaby, A. S. Case study: Relationship of walk access distance to transit with service, travel, and personal characteristics. J. urban Plan. Dev. 2007, 133, 114–118, doi:10.1061/(ASCE)0733-9488(2007)133:2(114).</w:t>
      </w:r>
    </w:p>
    <w:p w:rsidR="003D53F4" w:rsidRPr="003D53F4" w:rsidRDefault="003D53F4" w:rsidP="003D53F4">
      <w:pPr>
        <w:pStyle w:val="MDPI71References"/>
        <w:numPr>
          <w:ilvl w:val="0"/>
          <w:numId w:val="0"/>
        </w:numPr>
        <w:ind w:left="425" w:hanging="425"/>
      </w:pPr>
      <w:r w:rsidRPr="003D53F4">
        <w:t xml:space="preserve">23. </w:t>
      </w:r>
      <w:r w:rsidRPr="003D53F4">
        <w:tab/>
        <w:t>Ohannon, R. W. Comfortable and maximum walking speed of adults aged 20—79 years: reference values and determinants. Age Ageing 1997, 26, 15–19, doi:10.1093/ageing/26.1.15.</w:t>
      </w:r>
    </w:p>
    <w:p w:rsidR="003D53F4" w:rsidRPr="003D53F4" w:rsidRDefault="003D53F4" w:rsidP="003D53F4">
      <w:pPr>
        <w:pStyle w:val="MDPI71References"/>
        <w:numPr>
          <w:ilvl w:val="0"/>
          <w:numId w:val="0"/>
        </w:numPr>
        <w:ind w:left="425" w:hanging="425"/>
      </w:pPr>
      <w:r w:rsidRPr="003D53F4">
        <w:t xml:space="preserve">24. </w:t>
      </w:r>
      <w:r w:rsidRPr="003D53F4">
        <w:tab/>
        <w:t>Guerra, E.; Cervero, R. Is a Half-Mile Circle the Right Standard for TODs? ACCESS Mag. 2013.</w:t>
      </w:r>
    </w:p>
    <w:p w:rsidR="003D53F4" w:rsidRPr="003D53F4" w:rsidRDefault="003D53F4" w:rsidP="003D53F4">
      <w:pPr>
        <w:pStyle w:val="MDPI71References"/>
        <w:numPr>
          <w:ilvl w:val="0"/>
          <w:numId w:val="0"/>
        </w:numPr>
        <w:ind w:left="425" w:hanging="425"/>
      </w:pPr>
      <w:r w:rsidRPr="003D53F4">
        <w:t xml:space="preserve">25. </w:t>
      </w:r>
      <w:r w:rsidRPr="003D53F4">
        <w:tab/>
        <w:t>Levinson, D. M.; Kumar, A. Density and the journey to work. Growth Change 1997, 28, 147–172, doi:10.1111/j.1468-2257.1997.tb00768.x.</w:t>
      </w:r>
    </w:p>
    <w:p w:rsidR="003D53F4" w:rsidRPr="003D53F4" w:rsidRDefault="003D53F4" w:rsidP="003D53F4">
      <w:pPr>
        <w:pStyle w:val="MDPI71References"/>
        <w:numPr>
          <w:ilvl w:val="0"/>
          <w:numId w:val="0"/>
        </w:numPr>
        <w:ind w:left="425" w:hanging="425"/>
      </w:pPr>
      <w:r w:rsidRPr="003D53F4">
        <w:t xml:space="preserve">26. </w:t>
      </w:r>
      <w:r w:rsidRPr="003D53F4">
        <w:tab/>
        <w:t>Burke, M.; Brown, A. L. Distances people walk for transport. Road Transp. Res. 2007, 16, 16–29.</w:t>
      </w:r>
    </w:p>
    <w:p w:rsidR="003D53F4" w:rsidRDefault="003D53F4" w:rsidP="006F441C">
      <w:pPr>
        <w:pStyle w:val="MDPI71References"/>
        <w:numPr>
          <w:ilvl w:val="0"/>
          <w:numId w:val="0"/>
        </w:numPr>
        <w:spacing w:after="240"/>
        <w:ind w:left="425" w:hanging="425"/>
      </w:pPr>
      <w:r w:rsidRPr="003D53F4">
        <w:t xml:space="preserve">27. </w:t>
      </w:r>
      <w:r w:rsidRPr="003D53F4">
        <w:tab/>
        <w:t>Hoback, A.; Anderson, S.; Dutta, U. True walking distance to transit. Transp. Plan. Technol. 2008, 31, 681–692, doi:10.1080/03081060802492785.</w:t>
      </w:r>
    </w:p>
    <w:p w:rsidR="00CD3203" w:rsidRPr="004C634A" w:rsidRDefault="003D53F4" w:rsidP="006F441C">
      <w:pPr>
        <w:pStyle w:val="MDPI71References"/>
        <w:numPr>
          <w:ilvl w:val="0"/>
          <w:numId w:val="0"/>
        </w:numPr>
        <w:rPr>
          <w:rFonts w:eastAsia="宋体"/>
        </w:rPr>
      </w:pPr>
      <w:r>
        <w:fldChar w:fldCharType="end"/>
      </w:r>
      <w:bookmarkStart w:id="21" w:name="OLE_LINK3"/>
      <w:r w:rsidR="006820AD">
        <w:rPr>
          <w:noProof/>
          <w:szCs w:val="18"/>
        </w:rPr>
        <w:drawing>
          <wp:anchor distT="0" distB="0" distL="114300" distR="114300" simplePos="0" relativeHeight="251657728" behindDoc="1" locked="0" layoutInCell="1" allowOverlap="1">
            <wp:simplePos x="0" y="0"/>
            <wp:positionH relativeFrom="margin">
              <wp:posOffset>0</wp:posOffset>
            </wp:positionH>
            <wp:positionV relativeFrom="paragraph">
              <wp:posOffset>53975</wp:posOffset>
            </wp:positionV>
            <wp:extent cx="1000760" cy="360045"/>
            <wp:effectExtent l="0" t="0" r="0" b="0"/>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16">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D3203" w:rsidRPr="003030D2">
        <w:rPr>
          <w:szCs w:val="18"/>
        </w:rPr>
        <w:t xml:space="preserve">© </w:t>
      </w:r>
      <w:r w:rsidR="00CD3203">
        <w:rPr>
          <w:szCs w:val="18"/>
        </w:rPr>
        <w:t>2018 by the authors. Submitted for possible open</w:t>
      </w:r>
      <w:r w:rsidR="00CD3203" w:rsidRPr="003030D2">
        <w:rPr>
          <w:szCs w:val="18"/>
        </w:rPr>
        <w:t xml:space="preserve"> access publication under the terms and conditions of the Creative Commons Attribution (</w:t>
      </w:r>
      <w:r w:rsidR="00CD3203">
        <w:rPr>
          <w:szCs w:val="18"/>
        </w:rPr>
        <w:t>CC BY</w:t>
      </w:r>
      <w:r w:rsidR="00CD3203" w:rsidRPr="003030D2">
        <w:rPr>
          <w:szCs w:val="18"/>
        </w:rPr>
        <w:t>) license (http://creativecommons.org/licenses/by/4.0/).</w:t>
      </w:r>
      <w:bookmarkEnd w:id="21"/>
    </w:p>
    <w:sectPr w:rsidR="00CD3203" w:rsidRPr="004C634A" w:rsidSect="00CD3203">
      <w:headerReference w:type="even" r:id="rId17"/>
      <w:headerReference w:type="default" r:id="rId18"/>
      <w:headerReference w:type="first" r:id="rId19"/>
      <w:footerReference w:type="first" r:id="rId20"/>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444" w:rsidRDefault="00D26444">
      <w:pPr>
        <w:spacing w:line="240" w:lineRule="auto"/>
      </w:pPr>
      <w:r>
        <w:separator/>
      </w:r>
    </w:p>
  </w:endnote>
  <w:endnote w:type="continuationSeparator" w:id="0">
    <w:p w:rsidR="00D26444" w:rsidRDefault="00D26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53C" w:rsidRPr="008B308E" w:rsidRDefault="0023653C" w:rsidP="00C45F1E">
    <w:pPr>
      <w:pStyle w:val="MDPIfooterfirstpage"/>
      <w:spacing w:line="240" w:lineRule="auto"/>
      <w:jc w:val="both"/>
      <w:rPr>
        <w:lang w:val="fr-CH"/>
      </w:rPr>
    </w:pPr>
    <w:r w:rsidRPr="00C30F79">
      <w:rPr>
        <w:i/>
        <w:iCs/>
        <w:szCs w:val="16"/>
      </w:rPr>
      <w:t>Sustainability</w:t>
    </w:r>
    <w:r w:rsidRPr="00C30F79">
      <w:rPr>
        <w:szCs w:val="16"/>
      </w:rPr>
      <w:t xml:space="preserve"> </w:t>
    </w:r>
    <w:r>
      <w:rPr>
        <w:b/>
        <w:bCs/>
        <w:iCs/>
        <w:szCs w:val="16"/>
      </w:rPr>
      <w:t>2018</w:t>
    </w:r>
    <w:r w:rsidRPr="00C30F79">
      <w:rPr>
        <w:iCs/>
        <w:szCs w:val="16"/>
      </w:rPr>
      <w:t xml:space="preserve">, </w:t>
    </w:r>
    <w:r>
      <w:rPr>
        <w:rFonts w:eastAsia="宋体"/>
        <w:i/>
        <w:szCs w:val="16"/>
        <w:lang w:eastAsia="zh-CN"/>
      </w:rPr>
      <w:t>10</w:t>
    </w:r>
    <w:r w:rsidRPr="00C30F79">
      <w:rPr>
        <w:rFonts w:eastAsia="宋体" w:hint="eastAsia"/>
        <w:szCs w:val="16"/>
        <w:lang w:eastAsia="zh-CN"/>
      </w:rPr>
      <w:t>,</w:t>
    </w:r>
    <w:r w:rsidRPr="00FB75B2">
      <w:rPr>
        <w:iCs/>
        <w:szCs w:val="16"/>
      </w:rPr>
      <w:t xml:space="preserve"> </w:t>
    </w:r>
    <w:r>
      <w:rPr>
        <w:lang w:val="fr-CH"/>
      </w:rPr>
      <w:t>x</w:t>
    </w:r>
    <w:r w:rsidRPr="008B308E">
      <w:rPr>
        <w:lang w:val="fr-CH"/>
      </w:rPr>
      <w:t>; doi:</w:t>
    </w:r>
    <w:r w:rsidRPr="00ED2A22">
      <w:rPr>
        <w:szCs w:val="16"/>
        <w:lang w:val="en-GB"/>
      </w:rPr>
      <w:t xml:space="preserve"> </w:t>
    </w:r>
    <w:r>
      <w:rPr>
        <w:szCs w:val="16"/>
        <w:lang w:val="en-GB"/>
      </w:rPr>
      <w:t xml:space="preserve">FOR PEER REVIEW </w:t>
    </w:r>
    <w:r w:rsidRPr="008B308E">
      <w:rPr>
        <w:lang w:val="fr-CH"/>
      </w:rPr>
      <w:tab/>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444" w:rsidRDefault="00D26444">
      <w:pPr>
        <w:spacing w:line="240" w:lineRule="auto"/>
      </w:pPr>
      <w:r>
        <w:separator/>
      </w:r>
    </w:p>
  </w:footnote>
  <w:footnote w:type="continuationSeparator" w:id="0">
    <w:p w:rsidR="00D26444" w:rsidRDefault="00D264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53C" w:rsidRDefault="0023653C" w:rsidP="00C45F1E">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53C" w:rsidRPr="0050778E" w:rsidRDefault="0023653C" w:rsidP="00CD3203">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Sustainability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10</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Pr>
        <w:rFonts w:ascii="Palatino Linotype" w:hAnsi="Palatino Linotype"/>
        <w:noProof/>
        <w:sz w:val="16"/>
      </w:rPr>
      <w:t>4</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Pr>
        <w:rFonts w:ascii="Palatino Linotype" w:hAnsi="Palatino Linotype"/>
        <w:noProof/>
        <w:sz w:val="16"/>
      </w:rPr>
      <w:t>4</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53C" w:rsidRDefault="0023653C" w:rsidP="00C45F1E">
    <w:pPr>
      <w:pStyle w:val="MDPIheaderjournallogo"/>
    </w:pPr>
    <w:r w:rsidRPr="004F5E4F">
      <w:rPr>
        <w:i w:val="0"/>
        <w:noProof/>
        <w:szCs w:val="16"/>
        <w:lang w:eastAsia="zh-CN"/>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403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rsidR="0023653C" w:rsidRDefault="0023653C" w:rsidP="00C45F1E">
                          <w:pPr>
                            <w:pStyle w:val="MDPIheaderjournallogo"/>
                            <w:jc w:val="center"/>
                            <w:textboxTightWrap w:val="allLines"/>
                            <w:rPr>
                              <w:i w:val="0"/>
                              <w:szCs w:val="16"/>
                            </w:rPr>
                          </w:pPr>
                          <w:r w:rsidRPr="00CD3203">
                            <w:rPr>
                              <w:i w:val="0"/>
                              <w:noProof/>
                              <w:szCs w:val="16"/>
                              <w:lang w:eastAsia="zh-CN"/>
                            </w:rPr>
                            <w:drawing>
                              <wp:inline distT="0" distB="0" distL="0" distR="0">
                                <wp:extent cx="540385" cy="357505"/>
                                <wp:effectExtent l="0" t="0" r="0" b="0"/>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85" cy="35750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rsidR="0023653C" w:rsidRDefault="0023653C" w:rsidP="00C45F1E">
                    <w:pPr>
                      <w:pStyle w:val="MDPIheaderjournallogo"/>
                      <w:jc w:val="center"/>
                      <w:textboxTightWrap w:val="allLines"/>
                      <w:rPr>
                        <w:i w:val="0"/>
                        <w:szCs w:val="16"/>
                      </w:rPr>
                    </w:pPr>
                    <w:r w:rsidRPr="00CD3203">
                      <w:rPr>
                        <w:i w:val="0"/>
                        <w:noProof/>
                        <w:szCs w:val="16"/>
                        <w:lang w:eastAsia="zh-CN"/>
                      </w:rPr>
                      <w:drawing>
                        <wp:inline distT="0" distB="0" distL="0" distR="0">
                          <wp:extent cx="540385" cy="357505"/>
                          <wp:effectExtent l="0" t="0" r="0" b="0"/>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85" cy="357505"/>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extent cx="1685925" cy="429260"/>
          <wp:effectExtent l="0" t="0" r="0" b="0"/>
          <wp:docPr id="4"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925" cy="4292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AD"/>
    <w:rsid w:val="000142CA"/>
    <w:rsid w:val="00064772"/>
    <w:rsid w:val="000925CA"/>
    <w:rsid w:val="00093E7F"/>
    <w:rsid w:val="001559F9"/>
    <w:rsid w:val="00171B2E"/>
    <w:rsid w:val="001A1BB3"/>
    <w:rsid w:val="001B38D4"/>
    <w:rsid w:val="001E2AEB"/>
    <w:rsid w:val="002266AA"/>
    <w:rsid w:val="0023653C"/>
    <w:rsid w:val="00253F9B"/>
    <w:rsid w:val="002E2C52"/>
    <w:rsid w:val="002E5B86"/>
    <w:rsid w:val="002F1BFE"/>
    <w:rsid w:val="00326141"/>
    <w:rsid w:val="00354A5A"/>
    <w:rsid w:val="003D53F4"/>
    <w:rsid w:val="003E4C77"/>
    <w:rsid w:val="003F7227"/>
    <w:rsid w:val="00401D30"/>
    <w:rsid w:val="00427B0C"/>
    <w:rsid w:val="00435AFF"/>
    <w:rsid w:val="00452F15"/>
    <w:rsid w:val="004E0F98"/>
    <w:rsid w:val="004E21A1"/>
    <w:rsid w:val="005279F3"/>
    <w:rsid w:val="005327C9"/>
    <w:rsid w:val="005454F0"/>
    <w:rsid w:val="00550159"/>
    <w:rsid w:val="00596C15"/>
    <w:rsid w:val="005E14E8"/>
    <w:rsid w:val="00604EDE"/>
    <w:rsid w:val="006429BB"/>
    <w:rsid w:val="006820AD"/>
    <w:rsid w:val="00692393"/>
    <w:rsid w:val="006E25FA"/>
    <w:rsid w:val="006F441C"/>
    <w:rsid w:val="00715C42"/>
    <w:rsid w:val="00732F7F"/>
    <w:rsid w:val="0075794E"/>
    <w:rsid w:val="007628E6"/>
    <w:rsid w:val="00770948"/>
    <w:rsid w:val="007B4207"/>
    <w:rsid w:val="007D4292"/>
    <w:rsid w:val="00810E22"/>
    <w:rsid w:val="00822B3D"/>
    <w:rsid w:val="00832857"/>
    <w:rsid w:val="00841933"/>
    <w:rsid w:val="008838CF"/>
    <w:rsid w:val="008F446B"/>
    <w:rsid w:val="00933E2C"/>
    <w:rsid w:val="00936E31"/>
    <w:rsid w:val="00956613"/>
    <w:rsid w:val="0098020A"/>
    <w:rsid w:val="0099080E"/>
    <w:rsid w:val="009D5560"/>
    <w:rsid w:val="009F70E6"/>
    <w:rsid w:val="00A04FD6"/>
    <w:rsid w:val="00A0751C"/>
    <w:rsid w:val="00A320B2"/>
    <w:rsid w:val="00A46AFB"/>
    <w:rsid w:val="00A63604"/>
    <w:rsid w:val="00AF5A91"/>
    <w:rsid w:val="00B00AFB"/>
    <w:rsid w:val="00B56CB7"/>
    <w:rsid w:val="00B84F5A"/>
    <w:rsid w:val="00B920A1"/>
    <w:rsid w:val="00BD2405"/>
    <w:rsid w:val="00C00CDF"/>
    <w:rsid w:val="00C02A07"/>
    <w:rsid w:val="00C036E8"/>
    <w:rsid w:val="00C10F44"/>
    <w:rsid w:val="00C27B16"/>
    <w:rsid w:val="00C45F1E"/>
    <w:rsid w:val="00C870AD"/>
    <w:rsid w:val="00C90EAB"/>
    <w:rsid w:val="00CB6E35"/>
    <w:rsid w:val="00CD3203"/>
    <w:rsid w:val="00D20E74"/>
    <w:rsid w:val="00D223A8"/>
    <w:rsid w:val="00D26444"/>
    <w:rsid w:val="00D32E9B"/>
    <w:rsid w:val="00D650B5"/>
    <w:rsid w:val="00DB04E8"/>
    <w:rsid w:val="00E30E54"/>
    <w:rsid w:val="00E70428"/>
    <w:rsid w:val="00EA77BB"/>
    <w:rsid w:val="00EF7C2A"/>
    <w:rsid w:val="00F26ABB"/>
    <w:rsid w:val="00FE6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5240A"/>
  <w15:chartTrackingRefBased/>
  <w15:docId w15:val="{DAD390AC-8D7E-4880-9CF0-84A74154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3203"/>
    <w:pPr>
      <w:spacing w:line="340" w:lineRule="atLeast"/>
      <w:jc w:val="both"/>
    </w:pPr>
    <w:rPr>
      <w:rFonts w:ascii="Times New Roman" w:eastAsia="Times New Roman" w:hAnsi="Times New Roman"/>
      <w:color w:val="000000"/>
      <w:sz w:val="24"/>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basedOn w:val="MDPI31text"/>
    <w:next w:val="MDPI12title"/>
    <w:qFormat/>
    <w:rsid w:val="00CD3203"/>
    <w:pPr>
      <w:spacing w:before="240" w:line="240" w:lineRule="auto"/>
      <w:ind w:firstLine="0"/>
      <w:jc w:val="left"/>
    </w:pPr>
    <w:rPr>
      <w:i/>
    </w:rPr>
  </w:style>
  <w:style w:type="paragraph" w:customStyle="1" w:styleId="MDPI12title">
    <w:name w:val="MDPI_1.2_title"/>
    <w:next w:val="MDPI13authornames"/>
    <w:qFormat/>
    <w:rsid w:val="00CD320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CD3203"/>
    <w:pPr>
      <w:spacing w:after="120"/>
      <w:ind w:firstLine="0"/>
      <w:jc w:val="left"/>
    </w:pPr>
    <w:rPr>
      <w:b/>
      <w:snapToGrid/>
    </w:rPr>
  </w:style>
  <w:style w:type="paragraph" w:customStyle="1" w:styleId="MDPI14history">
    <w:name w:val="MDPI_1.4_history"/>
    <w:basedOn w:val="MDPI62Acknowledgments"/>
    <w:next w:val="a"/>
    <w:qFormat/>
    <w:rsid w:val="00CD3203"/>
    <w:pPr>
      <w:ind w:left="113"/>
      <w:jc w:val="left"/>
    </w:pPr>
    <w:rPr>
      <w:snapToGrid/>
    </w:rPr>
  </w:style>
  <w:style w:type="paragraph" w:customStyle="1" w:styleId="MDPI16affiliation">
    <w:name w:val="MDPI_1.6_affiliation"/>
    <w:basedOn w:val="MDPI62Acknowledgments"/>
    <w:qFormat/>
    <w:rsid w:val="00CD3203"/>
    <w:pPr>
      <w:spacing w:before="0"/>
      <w:ind w:left="311" w:hanging="198"/>
      <w:jc w:val="left"/>
    </w:pPr>
    <w:rPr>
      <w:snapToGrid/>
      <w:szCs w:val="18"/>
    </w:rPr>
  </w:style>
  <w:style w:type="paragraph" w:customStyle="1" w:styleId="MDPI17abstract">
    <w:name w:val="MDPI_1.7_abstract"/>
    <w:basedOn w:val="MDPI31text"/>
    <w:next w:val="MDPI18keywords"/>
    <w:qFormat/>
    <w:rsid w:val="00CD3203"/>
    <w:pPr>
      <w:spacing w:before="240"/>
      <w:ind w:left="113" w:firstLine="0"/>
    </w:pPr>
    <w:rPr>
      <w:snapToGrid/>
    </w:rPr>
  </w:style>
  <w:style w:type="paragraph" w:customStyle="1" w:styleId="MDPI18keywords">
    <w:name w:val="MDPI_1.8_keywords"/>
    <w:basedOn w:val="MDPI31text"/>
    <w:next w:val="a"/>
    <w:qFormat/>
    <w:rsid w:val="00CD3203"/>
    <w:pPr>
      <w:spacing w:before="240"/>
      <w:ind w:left="113" w:firstLine="0"/>
    </w:pPr>
  </w:style>
  <w:style w:type="paragraph" w:customStyle="1" w:styleId="MDPI19line">
    <w:name w:val="MDPI_1.9_line"/>
    <w:basedOn w:val="MDPI31text"/>
    <w:qFormat/>
    <w:rsid w:val="00CD3203"/>
    <w:pPr>
      <w:pBdr>
        <w:bottom w:val="single" w:sz="6" w:space="1" w:color="auto"/>
      </w:pBdr>
      <w:ind w:firstLine="0"/>
    </w:pPr>
    <w:rPr>
      <w:snapToGrid/>
      <w:szCs w:val="24"/>
    </w:rPr>
  </w:style>
  <w:style w:type="table" w:customStyle="1" w:styleId="Mdeck5tablebodythreelines">
    <w:name w:val="M_deck_5_table_body_three_lines"/>
    <w:basedOn w:val="a1"/>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59"/>
    <w:rsid w:val="00CD320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CD320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link w:val="a4"/>
    <w:uiPriority w:val="99"/>
    <w:rsid w:val="00CD3203"/>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CD3203"/>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D3203"/>
    <w:pPr>
      <w:ind w:firstLine="0"/>
    </w:pPr>
  </w:style>
  <w:style w:type="paragraph" w:customStyle="1" w:styleId="MDPI33textspaceafter">
    <w:name w:val="MDPI_3.3_text_space_after"/>
    <w:basedOn w:val="MDPI31text"/>
    <w:qFormat/>
    <w:rsid w:val="00CD3203"/>
    <w:pPr>
      <w:spacing w:after="240"/>
    </w:pPr>
  </w:style>
  <w:style w:type="paragraph" w:customStyle="1" w:styleId="MDPI35textbeforelist">
    <w:name w:val="MDPI_3.5_text_before_list"/>
    <w:basedOn w:val="MDPI31text"/>
    <w:qFormat/>
    <w:rsid w:val="00CD3203"/>
    <w:pPr>
      <w:spacing w:after="120"/>
    </w:pPr>
  </w:style>
  <w:style w:type="paragraph" w:customStyle="1" w:styleId="MDPI36textafterlist">
    <w:name w:val="MDPI_3.6_text_after_list"/>
    <w:basedOn w:val="MDPI31text"/>
    <w:qFormat/>
    <w:rsid w:val="00CD3203"/>
    <w:pPr>
      <w:spacing w:before="120"/>
    </w:pPr>
  </w:style>
  <w:style w:type="paragraph" w:customStyle="1" w:styleId="MDPI37itemize">
    <w:name w:val="MDPI_3.7_itemize"/>
    <w:basedOn w:val="MDPI31text"/>
    <w:qFormat/>
    <w:rsid w:val="00CD3203"/>
    <w:pPr>
      <w:numPr>
        <w:numId w:val="1"/>
      </w:numPr>
    </w:pPr>
  </w:style>
  <w:style w:type="paragraph" w:customStyle="1" w:styleId="MDPI38bullet">
    <w:name w:val="MDPI_3.8_bullet"/>
    <w:basedOn w:val="MDPI31text"/>
    <w:qFormat/>
    <w:rsid w:val="00CD3203"/>
    <w:pPr>
      <w:numPr>
        <w:numId w:val="2"/>
      </w:numPr>
    </w:pPr>
  </w:style>
  <w:style w:type="paragraph" w:customStyle="1" w:styleId="MDPI39equation">
    <w:name w:val="MDPI_3.9_equation"/>
    <w:basedOn w:val="MDPI31text"/>
    <w:qFormat/>
    <w:rsid w:val="00CD3203"/>
    <w:pPr>
      <w:spacing w:before="120" w:after="120"/>
      <w:ind w:left="709" w:firstLine="0"/>
      <w:jc w:val="center"/>
    </w:pPr>
  </w:style>
  <w:style w:type="paragraph" w:customStyle="1" w:styleId="MDPI3aequationnumber">
    <w:name w:val="MDPI_3.a_equation_number"/>
    <w:basedOn w:val="MDPI31text"/>
    <w:qFormat/>
    <w:rsid w:val="00CD3203"/>
    <w:pPr>
      <w:spacing w:before="120" w:after="120" w:line="240" w:lineRule="auto"/>
      <w:ind w:firstLine="0"/>
      <w:jc w:val="right"/>
    </w:pPr>
  </w:style>
  <w:style w:type="paragraph" w:customStyle="1" w:styleId="MDPI62Acknowledgments">
    <w:name w:val="MDPI_6.2_Acknowledgments"/>
    <w:qFormat/>
    <w:rsid w:val="00CD320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CD3203"/>
    <w:pPr>
      <w:spacing w:before="240" w:after="120" w:line="260" w:lineRule="atLeast"/>
      <w:ind w:left="425" w:right="425"/>
    </w:pPr>
    <w:rPr>
      <w:snapToGrid/>
      <w:szCs w:val="22"/>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CD3203"/>
    <w:pPr>
      <w:spacing w:before="0"/>
      <w:ind w:left="0" w:right="0"/>
    </w:pPr>
  </w:style>
  <w:style w:type="paragraph" w:customStyle="1" w:styleId="MDPI51figurecaption">
    <w:name w:val="MDPI_5.1_figure_caption"/>
    <w:basedOn w:val="MDPI62Acknowledgments"/>
    <w:qFormat/>
    <w:rsid w:val="00CD3203"/>
    <w:pPr>
      <w:spacing w:after="240" w:line="260" w:lineRule="atLeast"/>
      <w:ind w:left="425" w:right="425"/>
    </w:pPr>
    <w:rPr>
      <w:snapToGrid/>
    </w:rPr>
  </w:style>
  <w:style w:type="paragraph" w:customStyle="1" w:styleId="MDPI52figure">
    <w:name w:val="MDPI_5.2_figure"/>
    <w:qFormat/>
    <w:rsid w:val="00CD3203"/>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CD3203"/>
    <w:pPr>
      <w:spacing w:before="240"/>
    </w:pPr>
    <w:rPr>
      <w:lang w:eastAsia="en-US"/>
    </w:rPr>
  </w:style>
  <w:style w:type="paragraph" w:customStyle="1" w:styleId="MDPI63AuthorContributions">
    <w:name w:val="MDPI_6.3_AuthorContributions"/>
    <w:basedOn w:val="MDPI62Acknowledgments"/>
    <w:qFormat/>
    <w:rsid w:val="00CD3203"/>
    <w:rPr>
      <w:rFonts w:eastAsia="宋体"/>
      <w:color w:val="auto"/>
      <w:lang w:eastAsia="en-US"/>
    </w:rPr>
  </w:style>
  <w:style w:type="paragraph" w:customStyle="1" w:styleId="MDPI64CoI">
    <w:name w:val="MDPI_6.4_CoI"/>
    <w:basedOn w:val="MDPI62Acknowledgments"/>
    <w:qFormat/>
    <w:rsid w:val="00CD3203"/>
  </w:style>
  <w:style w:type="paragraph" w:customStyle="1" w:styleId="MDPIfooterfirstpage">
    <w:name w:val="MDPI_footer_firstpage"/>
    <w:basedOn w:val="a"/>
    <w:qFormat/>
    <w:rsid w:val="00CD3203"/>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CD320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CD3203"/>
    <w:pPr>
      <w:spacing w:before="240" w:after="120"/>
      <w:ind w:firstLine="0"/>
      <w:jc w:val="left"/>
      <w:outlineLvl w:val="2"/>
    </w:pPr>
  </w:style>
  <w:style w:type="paragraph" w:customStyle="1" w:styleId="MDPI21heading1">
    <w:name w:val="MDPI_2.1_heading1"/>
    <w:basedOn w:val="MDPI23heading3"/>
    <w:qFormat/>
    <w:rsid w:val="00CD3203"/>
    <w:pPr>
      <w:outlineLvl w:val="0"/>
    </w:pPr>
    <w:rPr>
      <w:b/>
    </w:rPr>
  </w:style>
  <w:style w:type="paragraph" w:customStyle="1" w:styleId="MDPI22heading2">
    <w:name w:val="MDPI_2.2_heading2"/>
    <w:basedOn w:val="a"/>
    <w:qFormat/>
    <w:rsid w:val="00CD3203"/>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CD3203"/>
    <w:pPr>
      <w:numPr>
        <w:numId w:val="3"/>
      </w:numPr>
      <w:spacing w:before="0" w:line="260" w:lineRule="atLeast"/>
    </w:pPr>
  </w:style>
  <w:style w:type="paragraph" w:styleId="a6">
    <w:name w:val="Balloon Text"/>
    <w:basedOn w:val="a"/>
    <w:link w:val="a7"/>
    <w:uiPriority w:val="99"/>
    <w:semiHidden/>
    <w:unhideWhenUsed/>
    <w:rsid w:val="00CD3203"/>
    <w:pPr>
      <w:spacing w:line="240" w:lineRule="auto"/>
    </w:pPr>
    <w:rPr>
      <w:sz w:val="18"/>
      <w:szCs w:val="18"/>
    </w:rPr>
  </w:style>
  <w:style w:type="character" w:customStyle="1" w:styleId="a7">
    <w:name w:val="批注框文本 字符"/>
    <w:link w:val="a6"/>
    <w:uiPriority w:val="99"/>
    <w:semiHidden/>
    <w:rsid w:val="00CD3203"/>
    <w:rPr>
      <w:rFonts w:ascii="Times New Roman" w:eastAsia="Times New Roman" w:hAnsi="Times New Roman" w:cs="Times New Roman"/>
      <w:color w:val="000000"/>
      <w:kern w:val="0"/>
      <w:sz w:val="18"/>
      <w:szCs w:val="18"/>
      <w:lang w:eastAsia="de-DE"/>
    </w:rPr>
  </w:style>
  <w:style w:type="character" w:styleId="a8">
    <w:name w:val="line number"/>
    <w:basedOn w:val="a0"/>
    <w:uiPriority w:val="99"/>
    <w:semiHidden/>
    <w:unhideWhenUsed/>
    <w:rsid w:val="00CD3203"/>
  </w:style>
  <w:style w:type="table" w:customStyle="1" w:styleId="MDPI41threelinetable">
    <w:name w:val="MDPI_4.1_three_line_table"/>
    <w:basedOn w:val="a1"/>
    <w:uiPriority w:val="99"/>
    <w:rsid w:val="005E14E8"/>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a9">
    <w:name w:val="Hyperlink"/>
    <w:uiPriority w:val="99"/>
    <w:unhideWhenUsed/>
    <w:rsid w:val="00C02A07"/>
    <w:rPr>
      <w:color w:val="0563C1"/>
      <w:u w:val="single"/>
    </w:rPr>
  </w:style>
  <w:style w:type="character" w:styleId="aa">
    <w:name w:val="Placeholder Text"/>
    <w:basedOn w:val="a0"/>
    <w:uiPriority w:val="99"/>
    <w:semiHidden/>
    <w:rsid w:val="00171B2E"/>
    <w:rPr>
      <w:color w:val="808080"/>
    </w:rPr>
  </w:style>
  <w:style w:type="paragraph" w:styleId="ab">
    <w:name w:val="caption"/>
    <w:basedOn w:val="a"/>
    <w:next w:val="a"/>
    <w:uiPriority w:val="35"/>
    <w:unhideWhenUsed/>
    <w:qFormat/>
    <w:rsid w:val="00A63604"/>
    <w:rPr>
      <w:rFonts w:asciiTheme="majorHAnsi" w:eastAsia="黑体" w:hAnsiTheme="majorHAnsi" w:cstheme="majorBidi"/>
      <w:sz w:val="20"/>
    </w:rPr>
  </w:style>
  <w:style w:type="paragraph" w:styleId="ac">
    <w:name w:val="footer"/>
    <w:basedOn w:val="a"/>
    <w:link w:val="ad"/>
    <w:uiPriority w:val="99"/>
    <w:unhideWhenUsed/>
    <w:rsid w:val="003D53F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3D53F4"/>
    <w:rPr>
      <w:rFonts w:ascii="Times New Roman" w:eastAsia="Times New Roman" w:hAnsi="Times New Roman"/>
      <w:color w:val="00000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Paper-Sustainability\word%20ver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F6D01A25-53D8-4A5E-9261-6444DD0A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version.dot</Template>
  <TotalTime>260</TotalTime>
  <Pages>13</Pages>
  <Words>13675</Words>
  <Characters>77953</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91446</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Chen</dc:creator>
  <cp:keywords/>
  <dc:description/>
  <cp:lastModifiedBy>Chen Qi</cp:lastModifiedBy>
  <cp:revision>15</cp:revision>
  <dcterms:created xsi:type="dcterms:W3CDTF">2018-07-15T06:32:00Z</dcterms:created>
  <dcterms:modified xsi:type="dcterms:W3CDTF">2018-07-15T11:56:00Z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http://www.zotero.org/styles/multidisciplinary-digital-publishing-institute</vt:lpwstr>
  </property>
  <property fmtid="{D5CDD505-2E9C-101B-9397-08002B2CF9AE}" pid="19" name="Mendeley Recent Style Name 8_1">
    <vt:lpwstr>Multidisciplinary Digital Publishing Institute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b8b8f6e6-d975-3ab7-be84-b7e2719b9b6a</vt:lpwstr>
  </property>
  <property fmtid="{D5CDD505-2E9C-101B-9397-08002B2CF9AE}" pid="24" name="Mendeley Citation Style_1">
    <vt:lpwstr>http://www.zotero.org/styles/multidisciplinary-digital-publishing-institute</vt:lpwstr>
  </property>
</Properties>
</file>