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A1A1A"/>
          <w:sz w:val="34"/>
          <w:szCs w:val="34"/>
        </w:rPr>
        <w:t xml:space="preserve">跨器官 IL18 高 / CASP1 低 细胞类型筛选</w:t>
      </w:r>
    </w:p>
    <w:p>
      <w:pPr>
        <w:spacing w:after="60" w:line="288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人与小鼠 · 肺 肝 胰 脑 脊髓 · 静息基线 · 修订版（含参考层扩展与判读更正）</w:t>
      </w:r>
    </w:p>
    <w:p>
      <w:pPr>
        <w:spacing w:after="20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CELLxGENE Census LTS 2025-11-08 · 以供体为统计单位 · 2026-10-13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〇、检出率的定义（百分比是什么的百分比）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检出率 = 分子 ÷ 分母。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分母 = 某分层（数据集 × 器官 × 单细胞/单核）内、某一位供体、某一个细胞类型所含的细胞个数；分子 = 其中该基因原始计数 ≥ 1 的细胞个数；再对该分层内各供体取中位数。即「有多少比例的细胞里测得到这个基因」——不是表达量占比，不是相对最高值的百分比，不是读段占比。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IL18:CASP1 比值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 = 参考层中同一来源、同一单位、同一状态下 IL18 与 CASP1 的中位值之比；跨来源单位不可比，故只在来源内部计算。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一、本次修订更正了什么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前一版的「零值判读」存在致命实现错误：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该脚本从未打开过参考文件，也从未使用候选自身的 CASP1 值——判读结果是细胞谱系标签的纯函数。因此星形胶质（CASP1 检出 0.0%）被判为可信，而肺泡巨噬（CASP1 检出 15.3%，为全部候选最高）被判为「dropout 伪影」。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本次将参考层从 3 个来源扩展到 Human Protein Atlas（含抗体 IHC 蛋白层面）、GTEx（含脊髓）、Monaco/Haemopedia、ImmGen 扩展、Allen Brain Map、CELLxGENE，以及新检索到的分选数据集（分选胰岛 α/β/δ、腺泡/导管、纯化肝细胞、急性纯化人小胶质），并重写判读：真正读取参考值与候选自身数值，按来源内部比值分级，且不删除任何候选（规格 §9.5 只允许并列呈现）。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关键更正：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没有任何候选再因「你的零不可信」被否定。被排除的全部给出正面理由——CASP1 在该细胞中确实被检出，或方向相反。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二、明确答案：按证据强度分级</w:t>
      </w:r>
    </w:p>
    <w:tbl>
      <w:tblPr>
        <w:tblW w:type="dxa" w:w="849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1850"/>
        <w:gridCol w:w="900"/>
        <w:gridCol w:w="620"/>
        <w:gridCol w:w="1900"/>
        <w:gridCol w:w="780"/>
        <w:gridCol w:w="840"/>
        <w:gridCol w:w="900"/>
        <w:gridCol w:w="700"/>
      </w:tblGrid>
      <w:tr>
        <w:trPr>
          <w:tblHeader/>
        </w:trPr>
        <w:tc>
          <w:tcPr>
            <w:tcW w:type="dxa" w:w="18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证据级别</w:t>
            </w:r>
          </w:p>
        </w:tc>
        <w:tc>
          <w:tcPr>
            <w:tcW w:type="dxa" w:w="9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物种器官</w:t>
            </w:r>
          </w:p>
        </w:tc>
        <w:tc>
          <w:tcPr>
            <w:tcW w:type="dxa" w:w="6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类型</w:t>
            </w:r>
          </w:p>
        </w:tc>
        <w:tc>
          <w:tcPr>
            <w:tcW w:type="dxa" w:w="19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7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IL18检出</w:t>
            </w:r>
          </w:p>
        </w:tc>
        <w:tc>
          <w:tcPr>
            <w:tcW w:type="dxa" w:w="84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CASP1检出</w:t>
            </w:r>
          </w:p>
        </w:tc>
        <w:tc>
          <w:tcPr>
            <w:tcW w:type="dxa" w:w="9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IL18:CASP1</w:t>
            </w:r>
          </w:p>
        </w:tc>
        <w:tc>
          <w:tcPr>
            <w:tcW w:type="dxa" w:w="7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参考源数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A 有支持（多源一致）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小鼠脑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少突胶质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27.4%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A 有支持（多源一致）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小鼠脑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星形胶质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55.4%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潜在可能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人肺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26%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潜在可能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21.4%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潜在可能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胰导管细胞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11.8%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36.0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潜在可能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11.2%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潜在（被筛选相对规则漏掉）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人肺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 I 型上皮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27.6%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3.5%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潜在（被筛选相对规则漏掉）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人肺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 I 型上皮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46.5%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07A00"/>
                <w:sz w:val="14"/>
                <w:szCs w:val="14"/>
              </w:rPr>
              <w:t xml:space="preserve">C CASP1 确实存在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人肺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16.2%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3.2%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07A00"/>
                <w:sz w:val="14"/>
                <w:szCs w:val="14"/>
              </w:rPr>
              <w:t xml:space="preserve">C CASP1 确实存在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人肺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纤毛上皮(核)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18.4%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07A00"/>
                <w:sz w:val="14"/>
                <w:szCs w:val="14"/>
              </w:rPr>
              <w:t xml:space="preserve">C CASP1 确实存在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小鼠脑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小胶质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18.3%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3.37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07A00"/>
                <w:sz w:val="14"/>
                <w:szCs w:val="14"/>
              </w:rPr>
              <w:t xml:space="preserve">C CASP1 确实存在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小鼠肺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肺泡巨噬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74.7%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15.3%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4.67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D 方向相反，排除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人肝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嗜碱粒细胞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14.3%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5.3%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0.0851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D 方向相反，排除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人肺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树突状细胞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11.5%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2.01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18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6B6B6B"/>
                <w:sz w:val="14"/>
                <w:szCs w:val="14"/>
              </w:rPr>
              <w:t xml:space="preserve">E 仍无匹配参考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小鼠脑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Cajal-Retzius 神经元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12.5%</w:t>
            </w:r>
          </w:p>
        </w:tc>
        <w:tc>
          <w:tcPr>
            <w:tcW w:type="dxa" w:w="8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0%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nan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</w:tbl>
    <w:p>
      <w:pPr>
        <w:spacing w:after="120" w:line="288"/>
      </w:pPr>
      <w:r>
        <w:rPr>
          <w:rFonts w:ascii="Microsoft YaHei" w:cs="Microsoft YaHei" w:eastAsia="Microsoft YaHei" w:hAnsi="Microsoft YaHei"/>
          <w:color w:val="666666"/>
          <w:sz w:val="15"/>
          <w:szCs w:val="15"/>
        </w:rPr>
        <w:t xml:space="preserve">检出率为单细胞/单核数据；IL18:CASP1 为参考层同源同单位比值。inf 表示参考层中 CASP1 处于该来源的零底线。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三、逐级说明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b/>
          <w:bCs/>
          <w:color w:val="1B7A43"/>
          <w:sz w:val="18"/>
          <w:szCs w:val="18"/>
        </w:rPr>
        <w:t xml:space="preserve">A 级 — 小鼠脑 星形胶质、少突胶质。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Allen Brain Map、CELLxGENE、brainrnaseq/Zhang 三个独立来源一致：Il18 明确存在而 Casp1 处于零底线（Zhang：星形胶质 Il18 115.1 vs Casp1 1.13 FPKM；少突胶质 24.7 vs 0.12）。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B 级 — 人肺肥大细胞。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单细胞（n=1237）IL18 331.5 nCPM，为人肺所有细胞类型中最高，CASP1 仅 11.1 nCPM（约 30–49 倍）。另有来源显示 CASP1 可测到，故列为潜在而非确证。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B 级 — 小鼠胰岛 D(δ) 细胞、胰导管细胞。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前一版因「无分选对照」被判为无法判读；本次检索到 FACS 分选数据（GSE80673）：Il18 13.16 RPKM vs Casp1 0.016 RPKM，另一套分选数据与 CELLxGENE 同向。两套独立单细胞数据集均给出该结论。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B 级 — 人肺 AT1（被筛选规则漏掉）。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AT1 在人肺单细胞分层 IL18 排名 3/39、单核分层排名 1/23，CASP1 检出仅 3.5% 与 1.8%，HPA 给出 IL18 214.1 vs CASP1 7.9 nCPM（27 倍）。它未进候选，仅因该分层另有三分之一的细胞类型 CASP1 更低——这是相对排序规则的结构性盲点，而非证据不足。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b/>
          <w:bCs/>
          <w:color w:val="B07A00"/>
          <w:sz w:val="18"/>
          <w:szCs w:val="18"/>
        </w:rPr>
        <w:t xml:space="preserve">C 级 — CASP1 确实存在，不满足「加工酶缺失」前提。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小鼠肺泡巨噬 IL18 检出 74.7%（全部候选最高），但 ImmGen 分选 Casp1 = 511（Il18 2384，比值仅 4.7）；小鼠脑小胶质 3.4 倍；人肺纤毛上皮 11.9–13.3 倍。它们被排除是因为 CASP1 被检出，不是因为测不准。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D 级 — 方向相反。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人肝嗜碱粒细胞参考层 CASP1 60–234 nTPM 而 IL18 仅 4.7–14.8（比值 0.085）；人肺树突状细胞 2.0 倍。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四、必须注明的物种差异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A 级结论为小鼠特异，不可外推到人。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人脑单核数据显示 IL18 压倒性集中于小胶质（338.5 nCPM），而星形胶质仅 3.7、少突胶质 2.6 nCPM。换言之小鼠 CNS 胶质的「IL18 高 / CASP1 低」在人脑并不成立——人脑该表型属于小胶质，而小胶质的 CASP1 为 41.2 nCPM（比值 8.2），不满足前提。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五、限制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环境 RNA 未校正：无 GPU 且 Census 源矩阵无空液滴，全部候选为待验证；环境污染会抬高低表达细胞的 CASP1，使保留的近零值偏保守，但对神经/胶质候选影响最大。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单核与单细胞不可混比；跨器官只比候选名单，不比表达量；跨物种不比表达量。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三分位与 20% 下限、本报告的 20 倍/3 倍比值分界，均为工程取值，无生物学依据；完整排序值已输出，可自行重切。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IL18 转录本 ≠ pro-IL-18 蛋白储量；CASP3 mRNA ≠ caspase-3 酶活性；静息基线不能回答刺激后 CASP1 能否诱导。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附：交付物</w:t>
      </w:r>
    </w:p>
    <w:p>
      <w:pPr>
        <w:spacing w:after="12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il18_casp1_evidence.tsv（本次判读）、screen_missed_but_reference_supported.tsv（被相对规则漏掉者）、reference/ext/unified_reference.tsv（统一参考表，含匹配质量标注）、candidates.tsv、il18_casp_summary.tsv、il18_casp_celltype_table.tsv、census_scan.tsv、threshold_sensitivity.tsv、celltype_map.tsv、datasets.yaml、run_log.md、README.md、figures/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2026-10-13T11:19:29.003Z</dcterms:created>
  <dcterms:modified xsi:type="dcterms:W3CDTF">2026-10-13T11:19:29.008Z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