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修订版（参考层扩展 + 判读更正 + 检出率口径更正）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本版的更正：改用合并检出率，不再用供体中位数。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上一版图表标注的是「每位供体各算一次检出率、再取中位数」。每位供体只有数十到上百个该类型细胞，当真实检出率低于约 1/细胞数 时，半数以上供体恰好 0 个阳性细胞，中位数被截断为 0——这是统计量把低值压成零，不是真的没有检出。本版全部改用合并检出率（全部供体的阳性细胞数 ÷ 全部分析细胞数），并同时标注阳性细胞数与有阳性的供体数；供体中位数单列保留，供对照。</w:t>
      </w:r>
    </w:p>
    <w:tbl>
      <w:tblPr>
        <w:tblW w:type="dxa" w:w="99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3100"/>
        <w:gridCol w:w="2600"/>
        <w:gridCol w:w="1400"/>
        <w:gridCol w:w="1300"/>
        <w:gridCol w:w="1500"/>
      </w:tblGrid>
      <w:tr>
        <w:trPr>
          <w:tblHeader/>
        </w:trPr>
        <w:tc>
          <w:tcPr>
            <w:tcW w:type="dxa" w:w="3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6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阳性细胞 / 分析细胞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合并检出率</w:t>
            </w:r>
          </w:p>
        </w:tc>
        <w:tc>
          <w:tcPr>
            <w:tcW w:type="dxa" w:w="13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供体中位数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有阳性的供体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 肥大细胞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138 / 5299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44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小胶质/CNS巨噬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 / 818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/ 20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 纤毛上皮（单核）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 / 660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/ 8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 胰导管细胞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1947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9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星形胶质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3766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40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少突胶质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8987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55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这六行在上一版里全部显示为 0.0%，而真实检出率相差一百倍以上：肥大细胞 2.60%（138 个阳性细胞、21/44 供体有阳性）是实实在在的信号；少突胶质 0.02%（8987 个细胞里 2 个）才是在充分样本量下的真·近零。因此「0%」在上一版既可能是真低，也可能只是统计量的截断，必须分开看。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IL18:CASP1 参考比值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 = 参考层中同一来源、同一单位、同一状态下 IL18 与 CASP1 的中位值之比；不同来源单位不可比，故只在来源内部计算。inf 表示该来源中 CASP1 处于其零底线。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一、本次修订更正了什么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（1）判读实现错误。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前一版的「零值判读」脚本从未打开过参考文件，也从未使用候选自身的 CASP1 值——判读结果是细胞谱系标签的纯函数。因此星形胶质被判为可信，而肺泡巨噬被判为「dropout 伪影」，而后者恰恰是全部候选中 CASP1 检出最高的一个。该脚本已废弃，由 evidence_integrate.py 取代：真正读取参考值与候选自身数值，按来源内部比值分级。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（2）不再以「你的零不可信」否定检出。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按规格 §9.5，CASP1 零值只做并列呈现、不做统计检验，也不删除候选。本版被排除的候选全部给出正面理由——CASP1 在该细胞中确实被检出（C 级），或方向相反（D 级）。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（3）参考层扩展。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从 3 个来源扩展到 Human Protein Atlas（含抗体 IHC 蛋白层面）、GTEx（含脊髓）、Monaco 2019 / Haemopedia、ImmGen 扩展面板、Allen Brain Map、brainrnaseq/Zhang、CELLxGENE WMG，以及本次新检索到的 FACS 分选数据集（分选胰岛 α/β/δ、腺泡/导管、纯化肝细胞、急性纯化人小胶质）。统一参考表共 1624 行，带匹配质量标注（exact / close / tissue_level / extrapolated），只有 exact 与 close 参与判读。扩展后，前一版因「无分选对照」而无法判读的五个实质细胞群全部变为可判读。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（4）检出率口径更正。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见上一节。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二、明确答案：确定 / 可能 / 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只分三类：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确定 = ≥2 个独立参考来源一致显示 CASP1 处于零底线或比 IL18 低 ≥20 倍；可能 = 只有单一参考来源支持，或本数据一致但尚无匹配参考；相反 = 参考层显示 CASP1 确实存在，或方向与「CASP1 低」这一前提相反。末列「细分依据」保留六档内部判读，仅作留痕，不改变上述三分。</w:t>
      </w:r>
    </w:p>
    <w:tbl>
      <w:tblPr>
        <w:tblW w:type="dxa" w:w="100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700"/>
        <w:gridCol w:w="780"/>
        <w:gridCol w:w="560"/>
        <w:gridCol w:w="1900"/>
        <w:gridCol w:w="1480"/>
        <w:gridCol w:w="1520"/>
        <w:gridCol w:w="800"/>
        <w:gridCol w:w="680"/>
        <w:gridCol w:w="1630"/>
      </w:tblGrid>
      <w:tr>
        <w:trPr>
          <w:tblHeader/>
        </w:trPr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判定</w:t>
            </w:r>
          </w:p>
        </w:tc>
        <w:tc>
          <w:tcPr>
            <w:tcW w:type="dxa" w:w="7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9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4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5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8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有 CASP1 阳性的供体</w:t>
            </w:r>
          </w:p>
        </w:tc>
        <w:tc>
          <w:tcPr>
            <w:tcW w:type="dxa" w:w="6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63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细胞（全胰）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36.0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细胞（分选胰岛）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4.67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4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63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600075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确定（2 个）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可能（7 个）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单细胞（n=1237）IL18 331.5 nCPM 为人肺所有细胞类型中最高，CASP1 仅 11.1 nCPM（约 30 倍）。本数据 IL18 34.9%（1851/5299），CASP1 2.6%（138/5299，21/44 供体有阳性）——CASP1 低但确有检出，且只有单一来源支持，故为可能而非确定。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前一版因「无分选对照」判为无法判读；本次检索到 FACS 分选数据（GSE80673）：Il18 13.16 RPKM vs Casp1 0.016 RPKM。两套独立单细胞数据集同向：分选胰岛 D(δ) 细胞 IL18 11.3%（842/7468）而 CASP1 仅 6/7468；胰导管细胞 IL18 13.2% 而 CASP1 2/1947。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肺泡上皮（单细胞与单核）。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AT1 在人肺单细胞分层 IL18 排名 3/39、单核分层排名 1/23，HPA 给出 IL18 214.1 vs CASP1 7.9 nCPM（27 倍）。它未进候选，仅因该分层另有三分之一的细胞类型 CASP1 比它更低——这是「分层内最低三分位」这一相对排序规则的结构性盲点，不是证据不足。但其自身 CASP1 检出并不低（单核 1.9%，67/3618；单细胞 4.2%，372/8756），故只能列为需复核的可能项。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小鼠脑 Cajal-Retzius 神经元。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本数据 IL18 12.5%（17/136），CASP1 0/136，方向符合前提；但参考层中没有对应的分选群体可供核对，且该行只有 136 个细胞——能看到的最低非零检出率是 0.74%，所以这个「0」的分辨力有限。列为可能，不列为确定。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相反（6 个）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小鼠肺 肺泡巨噬、小鼠脑 小胶质、人肺 气道多纤毛上皮与纤毛上皮。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CASP1 确实存在，不满足「加工酶缺失」前提。肺泡巨噬 IL18 检出 71.6%（960/1341）为全部最高，但其 CASP1 同样是全部中最高的 13.3%（178/1341，14/14 供体全部有阳性），ImmGen 分选 Casp1 = 511（Il18 2384，比值仅 4.7）。小鼠脑小胶质 CASP1 1.8%（15/818），参考比值 3.4；人肺气道/纤毛上皮参考比值 11.9–13.3。它们被排除，是因为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人肝 嗜碱粒细胞、人肺 树突状细胞。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参考层中 CASP1 不低于或接近 IL18，方向与前提相反：嗜碱粒细胞 CASP1 60–234 nTPM 而 IL18 仅 4.7–14.8（比值 0.085）；树突状细胞参考比值 2.0。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四、必须注明的物种差异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「确定」一类为小鼠特异，不可外推到人。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人脑单核数据显示 IL18 压倒性集中于小胶质（338.5 nCPM），星形胶质仅 3.7、少突胶质 2.6 nCPM。即小鼠 CNS 胶质的「IL18 高 / CASP1 低」在人脑并不成立：人脑该表型属于小胶质，而人小胶质 CASP1 为 41.2 nCPM（比值 8.2），不满足前提。人脑目前没有对应的「确定」候选。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ID，按规格 §1.2 不进入候选判定；人脑成年正常单细胞、人脊髓多供体为已知数据缺口，未用邻近组织顶替。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小鼠胰岛 D(δ) 细胞与胰导管细胞、人肺肥大细胞、人肺 AT1、小鼠脑 Cajal-Retzius 神经元（可能，单一来源支持、被相对规则漏掉或尚无匹配参考）——先用带空液滴的原始矩阵做环境 RNA 校正复核，再进蛋白层面。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人脑：无「确定」候选；若要在人体系统中找同类表型，需另行筛选而非沿用小鼠结论。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本报告的答案表，含合并检出率与供体中位数两套口径）、il18_casp1_evidence.tsv（参考层整合判读）、screen_missed_but_reference_supported.tsv（被相对规则漏掉者）、reference/ext/unified_reference.tsv（统一参考表，含匹配质量标注）、candidates.tsv、il18_casp_summary.tsv、il18_casp_celltype_table.tsv、census_scan.tsv、threshold_sensitivity.tsv、celltype_map.tsv、datasets.yaml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16e440e455b1c916b75460aacbc39c47307f98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2026-10-13T12:55:48.230Z</dcterms:created>
  <dcterms:modified xsi:type="dcterms:W3CDTF">2026-10-13T12:55:48.230Z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