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A1A1A"/>
          <w:sz w:val="34"/>
          <w:szCs w:val="34"/>
        </w:rPr>
        <w:t xml:space="preserve">跨器官 IL18 高 / CASP1 低 细胞类型筛选</w:t>
      </w:r>
    </w:p>
    <w:p>
      <w:pPr>
        <w:spacing w:after="60" w:before="0" w:line="288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人与小鼠 · 肺 肝 胰 脑 脊髓 · 静息基线 · 29 个分层（扩充批次 v0.2）</w:t>
      </w:r>
    </w:p>
    <w:p>
      <w:pPr>
        <w:spacing w:after="20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CELLxGENE Census LTS 2025-11-08 · 以供体为统计单位 · 2026-10-13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〇、检出率的定义：百分比是什么的百分比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检出率 = 分子 ÷ 分母。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分母 = 该细胞类型在某一分层（数据集 × 器官 × 单细胞/单核）内、每位供体至少 20 个细胞后进入分析的细胞总数；分子 = 其中该基因原始计数 ≥ 1 的细胞个数。即「有多少比例的细胞里测得到这个基因」——不是表达量占比，不是相对最高值的百分比，不是读段占比。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本报告一律用合并检出率，不用供体中位数。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每位供体只有数十到上百个该类型细胞，当真实检出率低于约 1/细胞数 时，半数以上供体恰好 0 个阳性细胞，中位数被截断为 0。例如人肺肥大细胞 CASP1 合并 138/5299 = 2.60%（21/44 供体有阳性）与小鼠脑少突胶质 CASP1 合并 2/8987 = 0.02%，在旧口径下同为 0.00%，真实值差一百倍以上。图中每行的灰色短竖线是 1/n，即该行可检出的最低非零值；一个落在该线上的 CASP1 点，或一个 1/n 很高的行里的「0」，都是样本量不足的信号。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一、这一版扩充了什么，以及为什么必须扩充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扩充前，人侧除肺以外的器官分层太窄，三分位规则跑不动：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人脑只有 5 个细胞类型达到「≥3 供体」（整个分层只有 3 位供体），三分位 = 1.7 个，最高与最低不可能是同一个；人胰单细胞 0 个细胞类型合格（供体仅 3 位，且该数据集以外分泌为主，胰岛 δ 细胞一个都没有）；人脊髓只有 1 位供体。实测确认：把 IL18 检出率门槛从 10% 降到 5% 或 2%，人侧一个新候选都不会多出来——卡住的是分层宽度与 CASP1 相对排名，不是检出率门槛。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分层数由 15 增至 29，全部经本次会话内的 Census obs 查询逐条核实（物种、器官、suspension_type、normal、成年、供体数、细胞类型数、关键细胞类型的细胞数），记录在 datasets.yaml 的 verified_how 字段。新增：</w:t>
      </w:r>
    </w:p>
    <w:tbl>
      <w:tblPr>
        <w:tblW w:type="dxa" w:w="1015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1250"/>
        <w:gridCol w:w="3000"/>
        <w:gridCol w:w="1050"/>
        <w:gridCol w:w="1500"/>
        <w:gridCol w:w="1000"/>
        <w:gridCol w:w="2350"/>
      </w:tblGrid>
      <w:tr>
        <w:trPr>
          <w:tblHeader/>
        </w:trPr>
        <w:tc>
          <w:tcPr>
            <w:tcW w:type="dxa" w:w="12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器官 / 物种</w:t>
            </w:r>
          </w:p>
        </w:tc>
        <w:tc>
          <w:tcPr>
            <w:tcW w:type="dxa" w:w="3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新增数据</w:t>
            </w:r>
          </w:p>
        </w:tc>
        <w:tc>
          <w:tcPr>
            <w:tcW w:type="dxa" w:w="10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供体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</w:t>
            </w:r>
          </w:p>
        </w:tc>
        <w:tc>
          <w:tcPr>
            <w:tcW w:type="dxa" w:w="1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23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补的是什么缺口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胰腺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 套人胰岛 scRNA（multiomics / 48-donor / cross-species）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 / 17 / 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47k / 89k / 26k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 / 12 / 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此前完全没有人胰岛 δ(D) 细胞可查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Allen Human Variation Study（10x 3' v3，suspension=cell，真单细胞）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78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379k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此前被判定为「不存在」的成年正常人脑 scRNA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 / DLPFC、PsychAD MSSM（单核，仅取 disease=normal）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44 / 261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764k / 797k / 1050k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 / 18 / 25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人脑单核此前只有 3 位供体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脊髓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颈段脊髓白质单核图谱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 位供体，整个器官无结论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 / 肝 global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7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219k / 13k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63 / 34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11 个可分析细胞类型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 / Distal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 / 12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122k / 72k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77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补细胞类型更全的两套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 肺 /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Tabula Muris Senis Smart-seq2（FACS）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5k / 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 / 11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补一条与 10x 互相独立的技术路线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一处必须说明的例外：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CELLxGENE 把 Allen HVS 这一个研究按细胞类型拆成 24 个 dataset_id 分发，每个只含 1 类细胞。若按 dataset_id 分层，每层只有一个细胞类型，分层内排序无从谈起。故把同一 collection 的 24 个 id 合并为一个分层——这是重组同一研究（同 collection、同供体、同 assay、同组织），不是跨数据集整合。该例外写在 datasets.yaml 与代码注释里。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二、明确答案：确定 / 可能 / 相反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只分三类：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确定 = ≥2 个独立参考来源一致显示 CASP1 处于零底线或比 IL18 低 ≥20 倍（2 行）；可能 = 只有单一参考来源支持，或本数据一致但尚无匹配参考（21 行）；相反 = 参考层显示 CASP1 确实存在，或方向与「CASP1 低」这一前提相反（9 行）。末列「细分依据」保留六档内部判读，仅作留痕，不改变上述三分。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「×n」一列是重复性：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同一细胞类型在几个相互独立的分层（不同数据集、不同供体）里都成为候选。这是与参考层相互独立的另一条证据轴——在四套数据里重复出现，比一套数据里的注释偏差或批次效应更难解释掉。但重复不等于参考层支持，二者分开记。</w:t>
      </w:r>
    </w:p>
    <w:tbl>
      <w:tblPr>
        <w:tblW w:type="dxa" w:w="1044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620"/>
        <w:gridCol w:w="700"/>
        <w:gridCol w:w="1500"/>
        <w:gridCol w:w="1200"/>
        <w:gridCol w:w="500"/>
        <w:gridCol w:w="1380"/>
        <w:gridCol w:w="1400"/>
        <w:gridCol w:w="760"/>
        <w:gridCol w:w="380"/>
        <w:gridCol w:w="620"/>
        <w:gridCol w:w="1380"/>
      </w:tblGrid>
      <w:tr>
        <w:trPr>
          <w:tblHeader/>
        </w:trPr>
        <w:tc>
          <w:tcPr>
            <w:tcW w:type="dxa" w:w="6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判定</w:t>
            </w:r>
          </w:p>
        </w:tc>
        <w:tc>
          <w:tcPr>
            <w:tcW w:type="dxa" w:w="7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物种·器官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12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数据集</w:t>
            </w:r>
          </w:p>
        </w:tc>
        <w:tc>
          <w:tcPr>
            <w:tcW w:type="dxa" w:w="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类型</w:t>
            </w:r>
          </w:p>
        </w:tc>
        <w:tc>
          <w:tcPr>
            <w:tcW w:type="dxa" w:w="13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IL18 检出（阳性/分析细胞）</w:t>
            </w:r>
          </w:p>
        </w:tc>
        <w:tc>
          <w:tcPr>
            <w:tcW w:type="dxa" w:w="14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检出（阳性/分析细胞）</w:t>
            </w:r>
          </w:p>
        </w:tc>
        <w:tc>
          <w:tcPr>
            <w:tcW w:type="dxa" w:w="7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阳性供体</w:t>
            </w:r>
          </w:p>
        </w:tc>
        <w:tc>
          <w:tcPr>
            <w:tcW w:type="dxa" w:w="3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×n</w:t>
            </w:r>
          </w:p>
        </w:tc>
        <w:tc>
          <w:tcPr>
            <w:tcW w:type="dxa" w:w="6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参考比值</w:t>
            </w:r>
          </w:p>
        </w:tc>
        <w:tc>
          <w:tcPr>
            <w:tcW w:type="dxa" w:w="13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细分依据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星形胶质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56.7%（2135/3766）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0.05%（2/3766）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2/40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少突胶质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27.3%（2452/8987）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0.02%（2/8987）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2/55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49.1%（1775/3618）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1.9%（67/3618）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9/9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47.8%（65/136）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2.9%（4/136）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3/3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43.3%（87/201）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0.00%（0/201）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0/7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36.4%（890/2443）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0.20%（5/2443）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5/42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35.6%（1665/4682）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5.5%（257/4682）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15/15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34.9%（1851/5299）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2.6%（138/5299）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21/44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血管软脑膜细胞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32.9%（1097/3330）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0.75%（25/3330）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16/52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31.8%（432/1358）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0.22%（3/1358）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3/33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48-donor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30.3%（1301/4288）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3.5%（148/4288）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14/17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28.2%（2473/8756）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4.2%（372/8756）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46/56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26.8%（5286/19711）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0.12%（24/19711）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20/78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24.9%（9484/38028）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0.14%（52/38028）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45/234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巨核-红系祖细胞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23.6%（718/3049）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3.7%（113/3049）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13/13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枝形 PV 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21.5%（294/1367）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0.07%（1/1367）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1/37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全胰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19.6%（52/266）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0.38%（1/266）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1/4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肺泡外膜成纤维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16.1%（159/987）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5.2%（51/987）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13/14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胰导管细胞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13.2%（256/1947）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0.10%（2/1947）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2/9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Cajal-Retzius 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12.5%（17/136）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0.00%（0/136）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0/4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CGE 源中间神经元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12.1%（618/5096）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0.20%（10/5096）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10/44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11.3%（842/7468）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0.08%（6/7468）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5/24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multiomics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10.8%（1486/13747）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0.25%（34/13747）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10/18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肺泡巨噬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10x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71.6%（960/1341）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13.3%（178/1341）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14/14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4.67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Distal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22.2%（362/1633）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1.9%（31/1633）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8/8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21.6%（5330/24728）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5.6%（1380/24728）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82/100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小胶质/CNS巨噬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20.5%（168/818）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1.8%（15/818）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4/20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3.37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CD56bright NK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global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19.1%（325/1705）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25.2%（429/1705）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7/7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18.8%（124/660）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1.1%（7/660）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嗜碱粒细胞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Guilliams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15.5%（58/374）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4.8%（18/374）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4/6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0.0851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14.8%（571/3857）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5.2%（199/3857）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16/16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树突状细胞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10.9%（17/156）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1.3%（2/156）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2.01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5"/>
          <w:szCs w:val="15"/>
        </w:rPr>
        <w:t xml:space="preserve">检出率为单细胞/单核数据的合并值（分母见第〇节）；参考比值为参考层同源同单位的 IL18:CASP1，inf 表示该来源中 CASP1 处于零底线，— 表示无匹配参考。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1A1A"/>
          <w:sz w:val="17"/>
          <w:szCs w:val="17"/>
        </w:rPr>
        <w:t xml:space="preserve">图：候选总览——每行一个细胞类型，实心点 = IL18、空心点 = CASP1，同一条对数检出率轴；灰色短竖线 = 该行可检出的最低非零值 1/n；人与小鼠分开绘制</w:t>
      </w:r>
    </w:p>
    <w:p>
      <w:pPr>
        <w:spacing w:after="160"/>
      </w:pPr>
      <w:r>
        <w:drawing>
          <wp:inline distT="0" distB="0" distL="0" distR="0">
            <wp:extent cx="59055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三、三类逐条说明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确定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B7A43"/>
          <w:sz w:val="18"/>
          <w:szCs w:val="18"/>
        </w:rPr>
        <w:t xml:space="preserve">小鼠脑 星形胶质、少突胶质。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Allen Brain Map、CELLxGENE、brainrnaseq/Zhang 三个独立来源一致：Il18 明确存在而 Casp1 处于零底线（Zhang：星形胶质 Il18 115.1 vs Casp1 1.13 FPKM，约 102 倍；少突胶质 24.7 vs 0.12）。本数据星形胶质 IL18 56.7%（2135/3766 细胞、40 位供体全部有阳性），CASP1 仅 2/3766；少突胶质 IL18 27.3%（2452/8987），CASP1 2/8987。样本量足够大，近零是真的近零，不是统计截断。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可能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人脑皮层 PV 中间神经元、L5 ET 投射神经元（本次扩充的最大发现）。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PV 中间神经元在 Allen HVS 真单细胞数据（78 供体）IL18 26.8%、CASP1 24/19711 = 0.12%，在 PsychAD 单核数据（234 供体）IL18 24.9%、CASP1 52/38028 = 0.14%；L5 ET 投射神经元在 HVS、SEA-AD MTG、SEA-AD DLPFC 三套数据集里重复，IL18 31.8%–43.3%、CASP1 0.00%–0.22%。单细胞与单核两类技术、四套独立数据集、合计数百位供体同向。列为「可能」而非「确定」，是因为参考层对人 CNS 只解析到「神经元」这一级（没有按中间神经元亚类分选的 bulk），而该级参考中 HPA 给出 CASP1 = 0（比值 inf），Darmanis 2015 单细胞与 Zhang FPKM 两个来源却显示 CASP1 与 IL18 同量级。参考层本身不一致，故不升为确定。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AT1 肺泡上皮。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 HLCA、CellRef、肺单核三套分层里都是 IL18 高而被同一条相对规则漏掉（分层内 IL18 排名 3/39、3/30、1/23），HPA 给出 IL18 214.1 vs CASP1 7.9 nCPM（27 倍）。但其自身 CASP1 检出 1.85%–5.49% 并不算低，故为需复核的可能项。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肥大细胞。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单细胞 IL18 331.5 nCPM 为人肺最高、CASP1 仅 11.1 nCPM（约 30 倍）。本数据 HLCA 分层 IL18 34.9%、CASP1 138/5299 = 2.6%，CellRef 分层同向。单一参考来源支持。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人胰腺 腺泡细胞。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在两套人胰岛数据集里 IL18 检出 10.8% 与 30.3%、CASP1 0.25% 与 3.45%，参考比值 43.2；被相对规则漏掉。注意这两套数据以胰岛为主，腺泡细胞是伴随采到的，细胞数与注释质量不如专门的胰腺图谱。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小鼠 胰岛 D(δ) 细胞、胰导管细胞。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FACS 分选数据（GSE80673）Il18 13.16 RPKM vs Casp1 0.016 RPKM；两套独立小鼠数据集同向。但见第四节——人侧不支持这一发现。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相反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CASP1 确实存在，不满足「加工酶缺失」前提。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小鼠肺泡巨噬 IL18 71.6%（960/1341）为全部最高，但其 CASP1 同样是全部中最高的 13.3%（178/1341，14/14 供体全部有阳性），ImmGen 分选 Casp1 = 511（Il18 2384，比值仅 4.7）。小鼠脑小胶质参考比值 3.4；人肺气道/纤毛上皮 11.9。它们被排除是因为 CASP1 被检出，不是因为测不准。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方向相反。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人肝嗜碱粒细胞参考层 CASP1 60–234 nTPM 而 IL18 仅 4.7–14.8（比值 0.085）；人肺树突状细胞参考比值 2.0。人肝 CD56bright NK 细胞没有匹配参考，但其自身数据就是反的——CASP1 检出 25.2%（429/1705）高于 IL18 的 19.1%，故按自身数据判为相反而非可能。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四、扩充数据回答了四个此前无法回答的问题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1. 人脑里 IL18 高的是神经元，不是胶质。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扩充前人脑只有 Siletti MTG 一套（3 位供体、5 个可分析细胞类型），什么也判不出。现在四套数据集一致指向 PV 中间神经元与 L5 ET 投射神经元。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2. 小鼠的星形胶质/少突胶质结论是真实物种差异，不是单核测序灵敏度问题。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这是上一版明确标为「悬而未决」的问题。现在有了同技术的对照：同为真单细胞 scRNA，人皮层星形胶质 IL18 检出 4.1%（分层内排 16/18，78 位供体）、少突胶质 1.4%（17/18）；小鼠皮层星形胶质 55.4%（1/24，40 位供体）、少突胶质 27.4%（2/24）。差 13–20 倍，技术相同、供体数都大。小鼠的「确定」结论不可外推到人。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3. 人胰岛 δ 细胞不支持小鼠的发现。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新增三套人胰岛 scRNA（19/17/5 供体，δ 细胞 1217/4677/2889 个），δ 细胞 IL18 检出率均为 0.0–0.5%。这是明确的阴性结论；扩充前人侧根本没有 δ 细胞可查，这个问题无法回答。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4. 人脊髓从「无结论」变成「明确阴性」。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新增颈段脊髓白质单核图谱（19 供体、15 个细胞类型，此前只有 1 位供体）。IL18 几乎只在小胶质（检出 52.7%），而小胶质 CASP1 检出 10.5%、分层内排第 2；其余细胞类型 IL18 检出率 ≤3.3%。该器官无候选——这是结论，不是数据缺口。注意该数据集只有白质，不含灰质与运动神经元。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五、限制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环境 RNA 未校正：本机无 GPU（CellBender 不可行），Census 源矩阵已过滤、无空液滴（SoupX 不可行），全部候选标 ambient_uncorrected=TRUE，为待验证结果。环境污染会抬高低表达细胞的 CASP1，使保留的近零值偏保守，但对低表达的神经元/胶质候选影响最大。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单核与单细胞不可混比；跨器官只比候选名单，不比表达量；跨物种不比表达量。人脑的「可能」同时来自单细胞（HVS）与单核（SEA-AD、PsychAD）两类数据，二者各自成立，但不能当作互相验证。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人脑神经元的参考层只解析到「CNS 神经元」这一级，没有按中间神经元亚类分选的 bulk；该级参考内部不一致（HPA 给 CASP1 = 0，Darmanis 2015 与 Zhang 给同量级），这正是它停在「可能」的原因。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三分位、CASP3 最低 20% 下限、以及本报告的 20 倍 / 3 倍参考比值分界，均为工程取值，无生物学依据；完整数值已输出，可自行重切。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SEA-AD 与 PsychAD 的「normal」是各自队列里的对照供体，取自以神经退行性与精神疾病为研究对象的队列；年龄偏大，不等同于健康年轻人群。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小鼠脊髓数据（GSE103892）仅有基因符号、无 Ensembl ID，按 §1.2 不进入候选判定；Census 中仍无小鼠脊髓数据。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IL18 转录本 ≠ pro-IL-18 蛋白储量；CASP3 mRNA ≠ caspase-3 酶活性；静息基线不能回答刺激后 CASP1 能否诱导。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六、建议的后续验证优先级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1. 小鼠脑星形胶质与少突胶质（确定，多源一致）——蛋白层面检测 pro-IL-18 与 pro-caspase-1。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2. 人脑皮层 PV 中间神经元与 L5 ET 投射神经元（可能，四套独立数据集重复）——先补按神经元亚类分选的参考，这是把它们升为「确定」唯一缺的一环，再进蛋白层面。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3. 人肺 AT1 与肥大细胞、人胰腺腺泡细胞（可能）——先用带空液滴的原始矩阵做环境 RNA 校正复核。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4. 小鼠胰岛 D(δ) 细胞（可能，但人侧不支持）——若目标是人体系统，优先级应低于上面三项。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附：交付物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answer_table.tsv / answer_table.json（答案表，含合并检出率、供体中位数、重复数据集数）、il18_casp1_evidence.tsv（参考层整合判读）、screen_missed_but_reference_supported.tsv（被相对规则漏掉者）、reference/ext/unified_reference.tsv（统一参考表）、candidates.tsv、il18_casp_summary.tsv、il18_casp_celltype_table.tsv、census_scan.tsv、threshold_sensitivity.tsv、celltype_map.tsv（702 行逐条映射）、datasets.yaml（29 个分层，含 verified_how）、run_log.md、README.md、figures/。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7aab2c9b1187f1f38b4b013413fe60a95a3353c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2026-10-13T13:45:35.125Z</dcterms:created>
  <dcterms:modified xsi:type="dcterms:W3CDTF">2026-10-13T13:45:35.125Z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