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修订版（参考层扩展 + 判读更正 + 检出率口径更正）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本版的更正：改用合并检出率，不再用供体中位数。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上一版图表标注的是「每位供体各算一次检出率、再取中位数」。每位供体只有数十到上百个该类型细胞，当真实检出率低于约 1/细胞数 时，半数以上供体恰好 0 个阳性细胞，中位数被截断为 0——这是统计量把低值压成零，不是真的没有检出。本版全部改用合并检出率（全部供体的阳性细胞数 ÷ 全部分析细胞数），并同时标注阳性细胞数与有阳性的供体数；供体中位数单列保留，供对照。</w:t>
      </w:r>
    </w:p>
    <w:tbl>
      <w:tblPr>
        <w:tblW w:type="dxa" w:w="99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3100"/>
        <w:gridCol w:w="2600"/>
        <w:gridCol w:w="1400"/>
        <w:gridCol w:w="1300"/>
        <w:gridCol w:w="1500"/>
      </w:tblGrid>
      <w:tr>
        <w:trPr>
          <w:tblHeader/>
        </w:trPr>
        <w:tc>
          <w:tcPr>
            <w:tcW w:type="dxa" w:w="3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6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阳性细胞 / 分析细胞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合并检出率</w:t>
            </w:r>
          </w:p>
        </w:tc>
        <w:tc>
          <w:tcPr>
            <w:tcW w:type="dxa" w:w="13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供体中位数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有阳性的供体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 肥大细胞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138 / 5299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44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小胶质/CNS巨噬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 / 818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/ 20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 纤毛上皮（单核）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 / 660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/ 8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 胰导管细胞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1947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9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星形胶质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3766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40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少突胶质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8987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55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这六行在上一版里全部显示为 0.0%，而真实检出率相差一百倍以上：肥大细胞 2.60%（138 个阳性细胞、21/44 供体有阳性）是实实在在的信号；少突胶质 0.02%（8987 个细胞里 2 个）才是在充分样本量下的真·近零。因此「0%」在上一版既可能是真低，也可能只是统计量的截断，必须分开看。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IL18:CASP1 参考比值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 = 参考层中同一来源、同一单位、同一状态下 IL18 与 CASP1 的中位值之比；不同来源单位不可比，故只在来源内部计算。inf 表示该来源中 CASP1 处于其零底线。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一、本次修订更正了什么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（1）判读实现错误。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前一版的「零值判读」脚本从未打开过参考文件，也从未使用候选自身的 CASP1 值——判读结果是细胞谱系标签的纯函数。因此星形胶质被判为可信，而肺泡巨噬被判为「dropout 伪影」，而后者恰恰是全部候选中 CASP1 检出最高的一个。该脚本已废弃，由 evidence_integrate.py 取代：真正读取参考值与候选自身数值，按来源内部比值分级。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（2）不再以「你的零不可信」否定检出。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按规格 §9.5，CASP1 零值只做并列呈现、不做统计检验，也不删除候选。本版被排除的候选全部给出正面理由——CASP1 在该细胞中确实被检出（C 级），或方向相反（D 级）。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（3）参考层扩展。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从 3 个来源扩展到 Human Protein Atlas（含抗体 IHC 蛋白层面）、GTEx（含脊髓）、Monaco 2019 / Haemopedia、ImmGen 扩展面板、Allen Brain Map、brainrnaseq/Zhang、CELLxGENE WMG，以及本次新检索到的 FACS 分选数据集（分选胰岛 α/β/δ、腺泡/导管、纯化肝细胞、急性纯化人小胶质）。统一参考表共 1624 行，带匹配质量标注（exact / close / tissue_level / extrapolated），只有 exact 与 close 参与判读。扩展后，前一版因「无分选对照」而无法判读的五个实质细胞群全部变为可判读。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（4）检出率口径更正。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见上一节。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二、明确答案：按证据强度分级</w:t>
      </w:r>
    </w:p>
    <w:tbl>
      <w:tblPr>
        <w:tblW w:type="dxa" w:w="100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650"/>
        <w:gridCol w:w="780"/>
        <w:gridCol w:w="560"/>
        <w:gridCol w:w="1950"/>
        <w:gridCol w:w="1500"/>
        <w:gridCol w:w="1550"/>
        <w:gridCol w:w="820"/>
        <w:gridCol w:w="700"/>
        <w:gridCol w:w="540"/>
      </w:tblGrid>
      <w:tr>
        <w:trPr>
          <w:tblHeader/>
        </w:trPr>
        <w:tc>
          <w:tcPr>
            <w:tcW w:type="dxa" w:w="16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证据级别</w:t>
            </w:r>
          </w:p>
        </w:tc>
        <w:tc>
          <w:tcPr>
            <w:tcW w:type="dxa" w:w="7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9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5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8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有 CASP1 阳性的供体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5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参考源数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A 多源一致支持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A 多源一致支持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细胞（全胰）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36.0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细胞（分选胰岛）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F6FB4"/>
                <w:sz w:val="14"/>
                <w:szCs w:val="14"/>
              </w:rPr>
              <w:t xml:space="preserve">B 潜在（相对规则漏掉）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F6FB4"/>
                <w:sz w:val="14"/>
                <w:szCs w:val="14"/>
              </w:rPr>
              <w:t xml:space="preserve">B 潜在（相对规则漏掉）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4.67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D 方向相反，排除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D 方向相反，排除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4"/>
                <w:szCs w:val="14"/>
              </w:rPr>
              <w:t xml:space="preserve">E 仍无匹配参考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IL18:CASP1。最后一行 Cajal-Retzius 神经元无匹配参考，仅作记录。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600075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三、逐级说明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A 级 — 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0.12）。本数据中星形胶质 IL18 56.7%（2135/3766 细胞、40/40 供体），CASP1 仅 2/3766；少突胶质 IL18 27.3%（2452/8987），CASP1 2/8987。样本量足够大，近零是真的近零，不是统计截断。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人肺肥大细胞。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单细胞（n=1237）IL18 331.5 nCPM 为人肺所有细胞类型中最高，CASP1 仅 11.1 nCPM（约 30 倍）。本数据 IL18 34.9%（1851/5299），CASP1 2.6%（138/5299，21/44 供体有阳性）——CASP1 低但确有检出，另有来源显示 CASP1 可测到，故列为潜在而非确证。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小鼠胰岛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前一版因「无分选对照」判为无法判读；本次检索到 FACS 分选数据（GSE80673）：Il18 13.16 RPKM vs Casp1 0.016 RPKM。两套独立单细胞数据集同向：分选胰岛 δ 细胞 IL18 11.3%（842/7468）而 CASP1 仅 6/7468；胰导管细胞 IL18 13.2% 而 CASP1 2/1947。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2F6FB4"/>
          <w:sz w:val="18"/>
          <w:szCs w:val="18"/>
        </w:rPr>
        <w:t xml:space="preserve">B 级 — 人肺 AT1（被筛选的相对规则漏掉）。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AT1 在人肺单细胞分层 IL18 排名 3/39、单核分层排名 1/23，HPA 给出 IL18 214.1 vs CASP1 7.9 nCPM（27 倍）。它未进候选，仅因该分层另有三分之一的细胞类型 CASP1 比它更低——这是「分层内最低三分位」这一相对排序规则的结构性盲点，不是证据不足。需注意其自身 CASP1 检出并不低（单核 1.9%，67/3618；单细胞 4.2%，372/8756），故列为需复核的潜在项而非确证。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B07A00"/>
          <w:sz w:val="18"/>
          <w:szCs w:val="18"/>
        </w:rPr>
        <w:t xml:space="preserve">C 级 — 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检出 71.6%（960/1341）为全部候选最高，但其 CASP1 同样是全部候选中最高的 13.3%（178/1341，14/14 供体全部有阳性），ImmGen 分选 Casp1 = 511（Il18 2384，比值仅 4.7）。小鼠脑小胶质 CASP1 1.8%（15/818），参考比值 3.4。人肺纤毛上皮参考比值 11.9–13.3。它们被排除，是因为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D 级 — 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2.0。两者在参考层中 CASP1 不低于或接近 IL18，与筛选前提方向相反。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四、必须注明的物种差异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A 级结论为小鼠特异，不可外推到人。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人脑单核数据显示 IL18 压倒性集中于小胶质（338.5 nCPM），星形胶质仅 3.7、少突胶质 2.6 nCPM。即小鼠 CNS 胶质的「IL18 高 / CASP1 低」在人脑并不成立：人脑该表型属于小胶质，而人小胶质 CASP1 为 41.2 nCPM（比值 8.2），不满足前提。人脑目前没有对应的 A 级候选。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ID，按规格 §1.2 不进入候选判定；人脑成年正常单细胞、人脊髓多供体为已知数据缺口，未用邻近组织顶替。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小鼠脑星形胶质与少突胶质（A 级，多源一致）——蛋白层面检测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小鼠胰岛 D(δ) 细胞与胰导管细胞、人肺肥大细胞、人肺 AT1（B 级，单一来源支持或被相对规则漏掉）——先用带空液滴的原始矩阵做环境 RNA 校正复核，再进蛋白层面。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人脑：无 A 级候选；若要在人体系统中找同类表型，需另行筛选而非沿用小鼠结论。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本报告的答案表，含合并检出率与供体中位数两套口径）、il18_casp1_evidence.tsv（参考层整合判读）、screen_missed_but_reference_supported.tsv（被相对规则漏掉者）、reference/ext/unified_reference.tsv（统一参考表，含匹配质量标注）、candidates.tsv、il18_casp_summary.tsv、il18_casp_celltype_table.tsv、census_scan.tsv、threshold_sensitivity.tsv、celltype_map.tsv、datasets.yaml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ab0eae7674911faaca4d3115228d23d64014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2026-10-13T12:39:51.692Z</dcterms:created>
  <dcterms:modified xsi:type="dcterms:W3CDTF">2026-10-13T12:39:51.692Z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