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29 个分层（扩充批次 v0.2）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本报告一律用合并检出率，不用供体中位数。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每位供体只有数十到上百个该类型细胞，当真实检出率低于约 1/细胞数 时，半数以上供体恰好 0 个阳性细胞，中位数被截断为 0。例如人肺肥大细胞 CASP1 合并 138/5299 = 2.60%（21/44 供体有阳性）与小鼠脑少突胶质 CASP1 合并 2/8987 = 0.02%，在旧口径下同为 0.00%，真实值差一百倍以上。图中每行的灰色短竖线是 1/n，即该行可检出的最低非零值；一个落在该线上的 CASP1 点，或一个 1/n 很高的行里的「0」，都是样本量不足的信号。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一、这一版扩充了什么，以及为什么必须扩充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扩充前，人侧除肺以外的器官分层太窄，三分位规则跑不动：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人脑只有 5 个细胞类型达到「≥3 供体」（整个分层只有 3 位供体），三分位 = 1.7 个，最高与最低不可能是同一个；人胰单细胞 0 个细胞类型合格（供体仅 3 位，且该数据集以外分泌为主，胰岛 δ 细胞一个都没有）；人脊髓只有 1 位供体。实测确认：把 IL18 检出率门槛从 10% 降到 5% 或 2%，人侧一个新候选都不会多出来——卡住的是分层宽度与 CASP1 相对排名，不是检出率门槛。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分层数由 15 增至 29，全部经本次会话内的 Census obs 查询逐条核实（物种、器官、suspension_type、normal、成年、供体数、细胞类型数、关键细胞类型的细胞数），记录在 datasets.yaml 的 verified_how 字段。新增：</w:t>
      </w:r>
    </w:p>
    <w:tbl>
      <w:tblPr>
        <w:tblW w:type="dxa" w:w="101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250"/>
        <w:gridCol w:w="3000"/>
        <w:gridCol w:w="1050"/>
        <w:gridCol w:w="1500"/>
        <w:gridCol w:w="1000"/>
        <w:gridCol w:w="2350"/>
      </w:tblGrid>
      <w:tr>
        <w:trPr>
          <w:tblHeader/>
        </w:trPr>
        <w:tc>
          <w:tcPr>
            <w:tcW w:type="dxa" w:w="12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器官 / 物种</w:t>
            </w:r>
          </w:p>
        </w:tc>
        <w:tc>
          <w:tcPr>
            <w:tcW w:type="dxa" w:w="3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新增数据</w:t>
            </w:r>
          </w:p>
        </w:tc>
        <w:tc>
          <w:tcPr>
            <w:tcW w:type="dxa" w:w="10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</w:t>
            </w:r>
          </w:p>
        </w:tc>
        <w:tc>
          <w:tcPr>
            <w:tcW w:type="dxa" w:w="1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3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补的是什么缺口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胰腺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套人胰岛 scRNA（multiomics / 48-donor / cross-species）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 / 17 / 5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47k / 89k / 26k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 / 12 / 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此前完全没有人胰岛 δ(D) 细胞可查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Allen Human Variation Study（10x 3' v3，suspension=cell，真单细胞）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78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379k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此前被判定为「不存在」的成年正常人脑 scRNA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脑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 / DLPFC、PsychAD MSSM（单核，仅取 disease=normal）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44 / 261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764k / 797k / 1050k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 / 18 / 25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人脑单核此前只有 3 位供体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脊髓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颈段脊髓白质单核图谱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 位供体，整个器官无结论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 / 肝 global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7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219k / 13k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63 / 34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此前只有 11 个可分析细胞类型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 肺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 / Distal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12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122k / 72k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 / 77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补细胞类型更全的两套</w:t>
            </w:r>
          </w:p>
        </w:tc>
      </w:tr>
      <w:tr>
        <w:tc>
          <w:tcPr>
            <w:tcW w:type="dxa" w:w="1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 肺 / 肝</w:t>
            </w:r>
          </w:p>
        </w:tc>
        <w:tc>
          <w:tcPr>
            <w:tcW w:type="dxa" w:w="3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Tabula Muris Senis Smart-seq2（FACS）</w:t>
            </w:r>
          </w:p>
        </w:tc>
        <w:tc>
          <w:tcPr>
            <w:tcW w:type="dxa" w:w="10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 / 9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5k / 3k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 / 11</w:t>
            </w:r>
          </w:p>
        </w:tc>
        <w:tc>
          <w:tcPr>
            <w:tcW w:type="dxa" w:w="2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补一条与 10x 互相独立的技术路线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一处必须说明的例外：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CELLxGENE 把 Allen HVS 这一个研究按细胞类型拆成 24 个 dataset_id 分发，每个只含 1 类细胞。若按 dataset_id 分层，每层只有一个细胞类型，分层内排序无从谈起。故把同一 collection 的 24 个 id 合并为一个分层——这是重组同一研究（同 collection、同供体、同 assay、同组织），不是跨数据集整合。该例外写在 datasets.yaml 与代码注释里。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二、明确答案：确定 / 可能 / 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只分三类：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确定 = ≥2 个独立参考来源一致显示 CASP1 处于零底线或比 IL18 低 ≥20 倍（2 行）；可能 = 只有单一参考来源支持，或本数据一致但尚无匹配参考（21 行）；相反 = 参考层显示 CASP1 确实存在，或方向与「CASP1 低」这一前提相反（9 行）。末列「细分依据」保留六档内部判读，仅作留痕，不改变上述三分。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「×n」一列是重复性：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同一细胞类型在几个相互独立的分层（不同数据集、不同供体）里都成为候选。这是与参考层相互独立的另一条证据轴——在四套数据里重复出现，比一套数据里的注释偏差或批次效应更难解释掉。但重复不等于参考层支持，二者分开记。</w:t>
      </w:r>
    </w:p>
    <w:tbl>
      <w:tblPr>
        <w:tblW w:type="dxa" w:w="1044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620"/>
        <w:gridCol w:w="700"/>
        <w:gridCol w:w="1500"/>
        <w:gridCol w:w="1200"/>
        <w:gridCol w:w="500"/>
        <w:gridCol w:w="1380"/>
        <w:gridCol w:w="1400"/>
        <w:gridCol w:w="760"/>
        <w:gridCol w:w="380"/>
        <w:gridCol w:w="620"/>
        <w:gridCol w:w="1380"/>
      </w:tblGrid>
      <w:tr>
        <w:trPr>
          <w:tblHeader/>
        </w:trPr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判定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2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数据集</w:t>
            </w:r>
          </w:p>
        </w:tc>
        <w:tc>
          <w:tcPr>
            <w:tcW w:type="dxa" w:w="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类型</w:t>
            </w:r>
          </w:p>
        </w:tc>
        <w:tc>
          <w:tcPr>
            <w:tcW w:type="dxa" w:w="1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4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7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阳性供体</w:t>
            </w:r>
          </w:p>
        </w:tc>
        <w:tc>
          <w:tcPr>
            <w:tcW w:type="dxa" w:w="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×n</w:t>
            </w:r>
          </w:p>
        </w:tc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13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细分依据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2/40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确定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 多源一致支持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9/9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47.8%（65/136）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2.9%（4/136）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43.3%（87/201）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0.00%（0/201）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36.4%（890/2443）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0.20%（5/2443）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5/42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35.6%（1665/4682）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5.5%（257/4682）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15/15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21/44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血管软脑膜细胞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32.9%（1097/3330）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0.75%（25/3330）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16/52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L5 ET 投射神经元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MTG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31.8%（432/1358）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0.22%（3/1358）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3/33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48-donor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30.3%（1301/4288）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3.5%（148/4288）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46/56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×3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26.8%（5286/19711）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0.12%（24/19711）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20/78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PsychAD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24.9%（9484/38028）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0.14%（52/38028）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45/234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巨核-红系祖细胞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full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23.6%（718/3049）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3.7%（113/3049）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13/13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枝形 PV 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HVS 皮层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21.5%（294/1367）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0.07%（1/1367）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1/37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全胰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肺泡外膜成纤维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16.1%（159/987）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5.2%（51/987）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13/14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2/9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36.0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CGE 源中间神经元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SEA-AD DLPFC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12.1%（618/5096）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0.20%（10/5096）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10/44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小鼠胰岛图谱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5/24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潜在可能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可能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人·胰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胰腺腺泡细胞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multiomics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10.8%（1486/13747）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0.25%（34/13747）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10/18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43.2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B 潜在（相对规则漏掉）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TMS 10x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14/14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4.67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Distal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22.2%（362/1633）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1.9%（31/1633）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8/8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HLCA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82/100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Yao 皮层+海马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4/20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CD56bright NK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肝 global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19.1%（325/1705）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25.2%（429/1705）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7/7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E 仍无匹配参考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3/8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Guilliams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CellRef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14.8%（571/3857）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5.2%（199/3857）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16/16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×2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 CASP1 确实存在</w:t>
            </w:r>
          </w:p>
        </w:tc>
      </w:tr>
      <w:tr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相反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肺单核</w:t>
            </w:r>
          </w:p>
        </w:tc>
        <w:tc>
          <w:tcPr>
            <w:tcW w:type="dxa" w:w="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</w:t>
            </w:r>
          </w:p>
        </w:tc>
        <w:tc>
          <w:tcPr>
            <w:tcW w:type="dxa" w:w="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13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D 方向相反，排除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IL18:CASP1，inf 表示该来源中 CASP1 处于零底线，— 表示无匹配参考。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图：候选总览——每行一个细胞类型，实心点 = IL18、空心点 = CASP1，同一条对数检出率轴；灰色短竖线 = 该行可检出的最低非零值 1/n；人与小鼠分开绘制</w:t>
      </w:r>
    </w:p>
    <w:p>
      <w:pPr>
        <w:spacing w:after="160"/>
      </w:pPr>
      <w:r>
        <w:drawing>
          <wp:inline distT="0" distB="0" distL="0" distR="0">
            <wp:extent cx="5905500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三、三类逐条说明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确定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0.12）。本数据星形胶质 IL18 56.7%（2135/3766 细胞、40 位供体全部有阳性），CASP1 仅 2/3766；少突胶质 IL18 27.3%（2452/8987），CASP1 2/8987。样本量足够大，近零是真的近零，不是统计截断。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可能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人脑皮层 PV 中间神经元、L5 ET 投射神经元（本次扩充的最大发现）。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PV 中间神经元在 Allen HVS 真单细胞数据（78 供体）IL18 26.8%、CASP1 24/19711 = 0.12%，在 PsychAD 单核数据（234 供体）IL18 24.9%、CASP1 52/38028 = 0.14%；L5 ET 投射神经元在 HVS、SEA-AD MTG、SEA-AD DLPFC 三套数据集里重复，IL18 31.8%–43.3%、CASP1 0.00%–0.22%。单细胞与单核两类技术、四套独立数据集、合计数百位供体同向。列为「可能」而非「确定」，是因为参考层对人 CNS 只解析到「神经元」这一级（没有按中间神经元亚类分选的 bulk），而该级参考中 HPA 给出 CASP1 = 0（比值 inf），Darmanis 2015 单细胞与 Zhang FPKM 两个来源却显示 CASP1 与 IL18 同量级。参考层本身不一致，故不升为确定。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AT1 肺泡上皮。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 HLCA、CellRef、肺单核三套分层里都是 IL18 高而被同一条相对规则漏掉（分层内 IL18 排名 3/39、3/30、1/23），HPA 给出 IL18 214.1 vs CASP1 7.9 nCPM（27 倍）。但其自身 CASP1 检出 1.85%–5.49% 并不算低，故为需复核的可能项。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人肺 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 IL18 331.5 nCPM 为人肺最高、CASP1 仅 11.1 nCPM（约 30 倍）。本数据 HLCA 分层 IL18 34.9%、CASP1 138/5299 = 2.6%，CellRef 分层同向。单一参考来源支持。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人胰腺 腺泡细胞。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在两套人胰岛数据集里 IL18 检出 10.8% 与 30.3%、CASP1 0.25% 与 3.45%，参考比值 43.2；被相对规则漏掉。注意这两套数据以胰岛为主，腺泡细胞是伴随采到的，细胞数与注释质量不如专门的胰腺图谱。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小鼠 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FACS 分选数据（GSE80673）Il18 13.16 RPKM vs Casp1 0.016 RPKM；两套独立小鼠数据集同向。但见第四节——人侧不支持这一发现。</w:t>
      </w:r>
    </w:p>
    <w:p>
      <w:pPr>
        <w:pStyle w:val="Heading2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3"/>
          <w:szCs w:val="23"/>
        </w:rPr>
        <w:t xml:space="preserve">相反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71.6%（960/1341）为全部最高，但其 CASP1 同样是全部中最高的 13.3%（178/1341，14/14 供体全部有阳性），ImmGen 分选 Casp1 = 511（Il18 2384，比值仅 4.7）。小鼠脑小胶质参考比值 3.4；人肺气道/纤毛上皮 11.9。它们被排除是因为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0.085）；人肺树突状细胞参考比值 2.0。人肝 CD56bright NK 细胞没有匹配参考，但其自身数据就是反的——CASP1 检出 25.2%（429/1705）高于 IL18 的 19.1%，故按自身数据判为相反而非可能。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四、扩充数据回答了四个此前无法回答的问题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1. 人脑里 IL18 高的是神经元，不是胶质。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扩充前人脑只有 Siletti MTG 一套（3 位供体、5 个可分析细胞类型），什么也判不出。现在四套数据集一致指向 PV 中间神经元与 L5 ET 投射神经元。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2. 小鼠的星形胶质/少突胶质结论是真实物种差异，不是单核测序灵敏度问题。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这是上一版明确标为「悬而未决」的问题。现在有了同技术的对照：同为真单细胞 scRNA，人皮层星形胶质 IL18 检出 4.1%（分层内排 16/18，78 位供体）、少突胶质 1.4%（17/18）；小鼠皮层星形胶质 55.4%（1/24，40 位供体）、少突胶质 27.4%（2/24）。差 13–20 倍，技术相同、供体数都大。小鼠的「确定」结论不可外推到人。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3. 人胰岛 δ 细胞不支持小鼠的发现。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新增三套人胰岛 scRNA（19/17/5 供体，δ 细胞 1217/4677/2889 个），δ 细胞 IL18 检出率均为 0.0–0.5%。这是明确的阴性结论；扩充前人侧根本没有 δ 细胞可查，这个问题无法回答。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4. 人脊髓从「无结论」变成「明确阴性」。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新增颈段脊髓白质单核图谱（19 供体、15 个细胞类型，此前只有 1 位供体）。IL18 几乎只在小胶质（检出 52.7%），而小胶质 CASP1 检出 10.5%、分层内排第 2；其余细胞类型 IL18 检出率 ≤3.3%。该器官无候选——这是结论，不是数据缺口。注意该数据集只有白质，不含灰质与运动神经元。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CASP1，使保留的近零值偏保守，但对低表达的神经元/胶质候选影响最大。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单核与单细胞不可混比；跨器官只比候选名单，不比表达量；跨物种不比表达量。人脑的「可能」同时来自单细胞（HVS）与单核（SEA-AD、PsychAD）两类数据，二者各自成立，但不能当作互相验证。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人脑神经元的参考层只解析到「CNS 神经元」这一级，没有按中间神经元亚类分选的 bulk；该级参考内部不一致（HPA 给 CASP1 = 0，Darmanis 2015 与 Zhang 给同量级），这正是它停在「可能」的原因。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SEA-AD 与 PsychAD 的「normal」是各自队列里的对照供体，取自以神经退行性与精神疾病为研究对象的队列；年龄偏大，不等同于健康年轻人群。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 §1.2 不进入候选判定；Census 中仍无小鼠脊髓数据。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小鼠脑星形胶质与少突胶质（确定，多源一致）——蛋白层面检测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人脑皮层 PV 中间神经元与 L5 ET 投射神经元（可能，四套独立数据集重复）——先补按神经元亚类分选的参考，这是把它们升为「确定」唯一缺的一环，再进蛋白层面。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人肺 AT1 与肥大细胞、人胰腺腺泡细胞（可能）——先用带空液滴的原始矩阵做环境 RNA 校正复核。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4. 小鼠胰岛 D(δ) 细胞（可能，但人侧不支持）——若目标是人体系统，优先级应低于上面三项。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答案表，含合并检出率、供体中位数、重复数据集数）、il18_casp1_evidence.tsv（参考层整合判读）、screen_missed_but_reference_supported.tsv（被相对规则漏掉者）、reference/ext/unified_reference.tsv（统一参考表）、candidates.tsv、il18_casp_summary.tsv、il18_casp_celltype_table.tsv、census_scan.tsv、threshold_sensitivity.tsv、celltype_map.tsv（702 行逐条映射）、datasets.yaml（29 个分层，含 verified_how）、run_log.md、README.md、figures/。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7aab2c9b1187f1f38b4b013413fe60a95a3353c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2026-10-13T13:50:13.346Z</dcterms:created>
  <dcterms:modified xsi:type="dcterms:W3CDTF">2026-10-13T13:50:13.346Z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